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9174B9" w:rsidRPr="00AB3DBF" w:rsidRDefault="009174B9" w:rsidP="00AB3DBF">
      <w:pPr>
        <w:shd w:val="clear" w:color="auto" w:fill="FBD4B4" w:themeFill="accent6" w:themeFillTint="66"/>
        <w:jc w:val="center"/>
        <w:rPr>
          <w:b/>
          <w:sz w:val="32"/>
        </w:rPr>
      </w:pPr>
      <w:r w:rsidRPr="00AB3DBF">
        <w:rPr>
          <w:b/>
          <w:sz w:val="32"/>
        </w:rPr>
        <w:t>APENDICITE AGUDA</w:t>
      </w:r>
    </w:p>
    <w:p w:rsidR="009174B9" w:rsidRDefault="009174B9" w:rsidP="009174B9">
      <w:pPr>
        <w:jc w:val="both"/>
      </w:pPr>
      <w:r>
        <w:t xml:space="preserve">   </w:t>
      </w:r>
      <w:r w:rsidRPr="00D84132">
        <w:t xml:space="preserve">A </w:t>
      </w:r>
      <w:r>
        <w:t>A</w:t>
      </w:r>
      <w:r w:rsidRPr="00D84132">
        <w:t xml:space="preserve">pendicite </w:t>
      </w:r>
      <w:r>
        <w:t>A</w:t>
      </w:r>
      <w:r w:rsidRPr="00D84132">
        <w:t xml:space="preserve">guda é uma das condições de </w:t>
      </w:r>
      <w:r w:rsidRPr="00B959B1">
        <w:rPr>
          <w:color w:val="E36C0A" w:themeColor="accent6" w:themeShade="BF"/>
        </w:rPr>
        <w:t>urgência</w:t>
      </w:r>
      <w:r w:rsidRPr="00D84132">
        <w:t xml:space="preserve"> </w:t>
      </w:r>
      <w:proofErr w:type="gramStart"/>
      <w:r>
        <w:t>cirúrgica</w:t>
      </w:r>
      <w:r w:rsidRPr="00D84132">
        <w:t xml:space="preserve"> </w:t>
      </w:r>
      <w:r w:rsidRPr="00B959B1">
        <w:rPr>
          <w:color w:val="E36C0A" w:themeColor="accent6" w:themeShade="BF"/>
        </w:rPr>
        <w:t>mais prevalentes</w:t>
      </w:r>
      <w:proofErr w:type="gramEnd"/>
      <w:r w:rsidRPr="00D84132">
        <w:t xml:space="preserve"> em todo o mundo, com um risco estimado de 100 casos por 100.000 pessoas-ano na América do Norte e de 105 a 151 casos por 100.000 pessoas-ano na Europ</w:t>
      </w:r>
      <w:r>
        <w:t xml:space="preserve">a. </w:t>
      </w:r>
      <w:r w:rsidRPr="00733089">
        <w:t xml:space="preserve">Estima-se que, aproximadamente, </w:t>
      </w:r>
      <w:r w:rsidRPr="00B959B1">
        <w:rPr>
          <w:color w:val="E36C0A" w:themeColor="accent6" w:themeShade="BF"/>
        </w:rPr>
        <w:t>8% da população mundial</w:t>
      </w:r>
      <w:r w:rsidRPr="00733089">
        <w:t xml:space="preserve"> é </w:t>
      </w:r>
      <w:proofErr w:type="gramStart"/>
      <w:r w:rsidRPr="00733089">
        <w:t>operada</w:t>
      </w:r>
      <w:proofErr w:type="gramEnd"/>
      <w:r w:rsidRPr="00733089">
        <w:t xml:space="preserve"> por apendicite aguda no curso da vida. Esta é uma patologia </w:t>
      </w:r>
      <w:r w:rsidRPr="00B959B1">
        <w:rPr>
          <w:color w:val="E36C0A" w:themeColor="accent6" w:themeShade="BF"/>
        </w:rPr>
        <w:t>mais comum</w:t>
      </w:r>
      <w:r w:rsidRPr="00733089">
        <w:t xml:space="preserve"> em </w:t>
      </w:r>
      <w:r w:rsidRPr="00B959B1">
        <w:rPr>
          <w:color w:val="E36C0A" w:themeColor="accent6" w:themeShade="BF"/>
        </w:rPr>
        <w:t>adolescentes</w:t>
      </w:r>
      <w:r w:rsidRPr="00733089">
        <w:t xml:space="preserve"> e </w:t>
      </w:r>
      <w:r w:rsidRPr="00B959B1">
        <w:rPr>
          <w:color w:val="E36C0A" w:themeColor="accent6" w:themeShade="BF"/>
        </w:rPr>
        <w:t>jovens adultos</w:t>
      </w:r>
      <w:r w:rsidRPr="00733089">
        <w:t xml:space="preserve">, sendo </w:t>
      </w:r>
      <w:proofErr w:type="gramStart"/>
      <w:r w:rsidRPr="00733089">
        <w:t>incomum antes dos cinco e após os cinquenta anos</w:t>
      </w:r>
      <w:proofErr w:type="gramEnd"/>
      <w:r w:rsidRPr="00733089">
        <w:t xml:space="preserve"> de idade. O </w:t>
      </w:r>
      <w:r w:rsidRPr="00B959B1">
        <w:rPr>
          <w:color w:val="E36C0A" w:themeColor="accent6" w:themeShade="BF"/>
        </w:rPr>
        <w:t>risco</w:t>
      </w:r>
      <w:r w:rsidRPr="00733089">
        <w:t xml:space="preserve"> de </w:t>
      </w:r>
      <w:r w:rsidRPr="00B959B1">
        <w:rPr>
          <w:color w:val="E36C0A" w:themeColor="accent6" w:themeShade="BF"/>
        </w:rPr>
        <w:t>desenvolver</w:t>
      </w:r>
      <w:r w:rsidRPr="00733089">
        <w:t xml:space="preserve"> a doença durante a vida é estimado entre </w:t>
      </w:r>
      <w:r w:rsidRPr="00B959B1">
        <w:rPr>
          <w:b/>
          <w:color w:val="E36C0A" w:themeColor="accent6" w:themeShade="BF"/>
        </w:rPr>
        <w:t>5 a 20%</w:t>
      </w:r>
      <w:r w:rsidRPr="00733089">
        <w:t>.</w:t>
      </w:r>
    </w:p>
    <w:p w:rsidR="009174B9" w:rsidRDefault="009174B9" w:rsidP="009174B9">
      <w:pPr>
        <w:jc w:val="both"/>
      </w:pPr>
      <w:r>
        <w:t xml:space="preserve">   A doença </w:t>
      </w:r>
      <w:r w:rsidRPr="00B959B1">
        <w:rPr>
          <w:color w:val="E36C0A" w:themeColor="accent6" w:themeShade="BF"/>
        </w:rPr>
        <w:t>caracteriza-se</w:t>
      </w:r>
      <w:r>
        <w:t xml:space="preserve"> por </w:t>
      </w:r>
      <w:r w:rsidRPr="00B959B1">
        <w:rPr>
          <w:color w:val="E36C0A" w:themeColor="accent6" w:themeShade="BF"/>
        </w:rPr>
        <w:t>inflamação</w:t>
      </w:r>
      <w:r>
        <w:t xml:space="preserve"> do </w:t>
      </w:r>
      <w:r w:rsidRPr="00B959B1">
        <w:rPr>
          <w:color w:val="E36C0A" w:themeColor="accent6" w:themeShade="BF"/>
        </w:rPr>
        <w:t>apêndice vermiforme</w:t>
      </w:r>
      <w:r>
        <w:t xml:space="preserve">. As causas específicas dessa inflamação ainda não foram completamente determinadas. Ela </w:t>
      </w:r>
      <w:r w:rsidRPr="00733089">
        <w:t xml:space="preserve">ocorre pela </w:t>
      </w:r>
      <w:r w:rsidRPr="00B959B1">
        <w:rPr>
          <w:b/>
          <w:color w:val="E36C0A" w:themeColor="accent6" w:themeShade="BF"/>
        </w:rPr>
        <w:t>obstrução da luz apendicular</w:t>
      </w:r>
      <w:r w:rsidRPr="00733089">
        <w:t xml:space="preserve">, considerada o </w:t>
      </w:r>
      <w:r w:rsidRPr="00B959B1">
        <w:rPr>
          <w:color w:val="E36C0A" w:themeColor="accent6" w:themeShade="BF"/>
        </w:rPr>
        <w:t>principal fator</w:t>
      </w:r>
      <w:r w:rsidRPr="00733089">
        <w:t xml:space="preserve"> iniciante do processo inflamatório, que </w:t>
      </w:r>
      <w:proofErr w:type="gramStart"/>
      <w:r w:rsidRPr="00733089">
        <w:t>acontece,</w:t>
      </w:r>
      <w:proofErr w:type="gramEnd"/>
      <w:r w:rsidRPr="00733089">
        <w:t xml:space="preserve"> na maioria dos casos, por </w:t>
      </w:r>
      <w:proofErr w:type="spellStart"/>
      <w:r w:rsidRPr="00B959B1">
        <w:rPr>
          <w:b/>
          <w:color w:val="E36C0A" w:themeColor="accent6" w:themeShade="BF"/>
        </w:rPr>
        <w:t>fecálito</w:t>
      </w:r>
      <w:proofErr w:type="spellEnd"/>
      <w:r w:rsidRPr="00733089">
        <w:t xml:space="preserve"> ou </w:t>
      </w:r>
      <w:r w:rsidRPr="00B959B1">
        <w:rPr>
          <w:b/>
          <w:color w:val="E36C0A" w:themeColor="accent6" w:themeShade="BF"/>
        </w:rPr>
        <w:t>hiperplasia linfoide</w:t>
      </w:r>
      <w:r w:rsidRPr="00733089">
        <w:t xml:space="preserve"> e, eventualmente, por corpo estranho, parasitas ou neoplasias.</w:t>
      </w:r>
    </w:p>
    <w:p w:rsidR="009174B9" w:rsidRDefault="009174B9" w:rsidP="009174B9">
      <w:pPr>
        <w:jc w:val="both"/>
      </w:pPr>
      <w:r>
        <w:t xml:space="preserve">   </w:t>
      </w:r>
      <w:r w:rsidRPr="00D84132">
        <w:t xml:space="preserve">A gravidade é tradicionalmente dividida em dois grupos distintos: </w:t>
      </w:r>
      <w:r w:rsidRPr="00B959B1">
        <w:rPr>
          <w:b/>
          <w:bCs/>
          <w:color w:val="FF0000"/>
        </w:rPr>
        <w:t>apendicite não complicada</w:t>
      </w:r>
      <w:r w:rsidRPr="00D84132">
        <w:t xml:space="preserve"> e </w:t>
      </w:r>
      <w:r w:rsidRPr="00B959B1">
        <w:rPr>
          <w:b/>
          <w:bCs/>
          <w:color w:val="FF0000"/>
        </w:rPr>
        <w:t>apendicite complicada</w:t>
      </w:r>
      <w:r>
        <w:t xml:space="preserve">. </w:t>
      </w:r>
      <w:r w:rsidRPr="00D84132">
        <w:t xml:space="preserve">Na </w:t>
      </w:r>
      <w:r w:rsidRPr="00B959B1">
        <w:rPr>
          <w:color w:val="E36C0A" w:themeColor="accent6" w:themeShade="BF"/>
        </w:rPr>
        <w:t>apendicite não complicada</w:t>
      </w:r>
      <w:r w:rsidRPr="00D84132">
        <w:t xml:space="preserve">, há inflamação </w:t>
      </w:r>
      <w:proofErr w:type="spellStart"/>
      <w:r w:rsidRPr="00D84132">
        <w:t>transmural</w:t>
      </w:r>
      <w:proofErr w:type="spellEnd"/>
      <w:r w:rsidRPr="00D84132">
        <w:t xml:space="preserve"> </w:t>
      </w:r>
      <w:r w:rsidRPr="00B959B1">
        <w:rPr>
          <w:color w:val="E36C0A" w:themeColor="accent6" w:themeShade="BF"/>
        </w:rPr>
        <w:t>sem evidência</w:t>
      </w:r>
      <w:r w:rsidRPr="00D84132">
        <w:t xml:space="preserve"> de </w:t>
      </w:r>
      <w:r w:rsidRPr="00B959B1">
        <w:rPr>
          <w:color w:val="E36C0A" w:themeColor="accent6" w:themeShade="BF"/>
        </w:rPr>
        <w:t>necrose</w:t>
      </w:r>
      <w:r>
        <w:t xml:space="preserve"> ou </w:t>
      </w:r>
      <w:r w:rsidRPr="00B959B1">
        <w:rPr>
          <w:color w:val="E36C0A" w:themeColor="accent6" w:themeShade="BF"/>
        </w:rPr>
        <w:t>perfuração</w:t>
      </w:r>
      <w:r w:rsidRPr="00D84132">
        <w:t>. Já a a</w:t>
      </w:r>
      <w:r>
        <w:t>pendicite complicada</w:t>
      </w:r>
      <w:r w:rsidRPr="00D84132">
        <w:t xml:space="preserve"> — caracterizada por perfuração ou formação de abscesso — ocorre em até 20% dos pacientes e está </w:t>
      </w:r>
      <w:proofErr w:type="gramStart"/>
      <w:r w:rsidRPr="00D84132">
        <w:t>associada a maior risco de complicações</w:t>
      </w:r>
      <w:proofErr w:type="gramEnd"/>
      <w:r w:rsidRPr="00D84132">
        <w:t xml:space="preserve"> pós-operatórias</w:t>
      </w:r>
      <w:r>
        <w:t>.</w:t>
      </w:r>
    </w:p>
    <w:p w:rsidR="009174B9" w:rsidRDefault="009174B9" w:rsidP="009174B9">
      <w:pPr>
        <w:jc w:val="both"/>
      </w:pPr>
      <w:r>
        <w:t xml:space="preserve">   </w:t>
      </w:r>
      <w:r w:rsidRPr="00D84132">
        <w:t xml:space="preserve">Apesar de sua elevada incidência, a </w:t>
      </w:r>
      <w:r w:rsidRPr="00B959B1">
        <w:rPr>
          <w:b/>
          <w:color w:val="E36C0A" w:themeColor="accent6" w:themeShade="BF"/>
        </w:rPr>
        <w:t>apendicite aguda</w:t>
      </w:r>
      <w:r w:rsidRPr="00D84132">
        <w:t xml:space="preserve"> </w:t>
      </w:r>
      <w:r>
        <w:t xml:space="preserve">não complicada </w:t>
      </w:r>
      <w:r w:rsidRPr="00D84132">
        <w:t>apresenta baixa mortalidade</w:t>
      </w:r>
      <w:r>
        <w:t xml:space="preserve">, </w:t>
      </w:r>
      <w:r w:rsidRPr="00D84132">
        <w:t>com taxa aproximada de 0,2%.</w:t>
      </w:r>
      <w:r>
        <w:t xml:space="preserve"> </w:t>
      </w:r>
      <w:r w:rsidRPr="00680D5F">
        <w:t xml:space="preserve">Por outro lado, </w:t>
      </w:r>
      <w:r w:rsidRPr="00B959B1">
        <w:rPr>
          <w:bCs/>
        </w:rPr>
        <w:t xml:space="preserve">a </w:t>
      </w:r>
      <w:r w:rsidRPr="00B959B1">
        <w:rPr>
          <w:b/>
          <w:bCs/>
          <w:color w:val="E36C0A" w:themeColor="accent6" w:themeShade="BF"/>
        </w:rPr>
        <w:t xml:space="preserve">apendicite aguda </w:t>
      </w:r>
      <w:proofErr w:type="gramStart"/>
      <w:r w:rsidR="00B959B1">
        <w:rPr>
          <w:b/>
          <w:bCs/>
          <w:color w:val="E36C0A" w:themeColor="accent6" w:themeShade="BF"/>
        </w:rPr>
        <w:t>complicada</w:t>
      </w:r>
      <w:proofErr w:type="gramEnd"/>
      <w:r w:rsidRPr="00680D5F">
        <w:rPr>
          <w:b/>
          <w:bCs/>
        </w:rPr>
        <w:t xml:space="preserve"> </w:t>
      </w:r>
      <w:proofErr w:type="gramStart"/>
      <w:r w:rsidRPr="00680D5F">
        <w:rPr>
          <w:bCs/>
        </w:rPr>
        <w:t>está</w:t>
      </w:r>
      <w:proofErr w:type="gramEnd"/>
      <w:r w:rsidRPr="00680D5F">
        <w:rPr>
          <w:bCs/>
        </w:rPr>
        <w:t xml:space="preserve"> associada a mortalidade significativamente maior, em torno de 5%</w:t>
      </w:r>
      <w:r w:rsidRPr="00680D5F">
        <w:t xml:space="preserve">, refletindo o impacto da peritonite, </w:t>
      </w:r>
      <w:proofErr w:type="spellStart"/>
      <w:r w:rsidRPr="00680D5F">
        <w:t>sepse</w:t>
      </w:r>
      <w:proofErr w:type="spellEnd"/>
      <w:r w:rsidRPr="00680D5F">
        <w:t xml:space="preserve"> e atraso no diagnóstico ou tratamento.</w:t>
      </w:r>
    </w:p>
    <w:p w:rsidR="009174B9" w:rsidRPr="00B959B1" w:rsidRDefault="009174B9" w:rsidP="009174B9">
      <w:pPr>
        <w:jc w:val="both"/>
        <w:rPr>
          <w:bCs/>
          <w:color w:val="FF0000"/>
        </w:rPr>
      </w:pPr>
      <w:r>
        <w:t xml:space="preserve">   </w:t>
      </w:r>
      <w:r w:rsidRPr="00B959B1">
        <w:rPr>
          <w:bCs/>
          <w:color w:val="FF0000"/>
        </w:rPr>
        <w:t>Atualmente, evidências crescentes indicam que a perfuração não é necessariamente a evolução inevitável da obstrução apendicular.</w:t>
      </w:r>
      <w:r w:rsidRPr="00B959B1">
        <w:rPr>
          <w:color w:val="FF0000"/>
        </w:rPr>
        <w:t xml:space="preserve"> Estudos recentes demonstram que </w:t>
      </w:r>
      <w:r w:rsidRPr="00B959B1">
        <w:rPr>
          <w:bCs/>
          <w:color w:val="FF0000"/>
        </w:rPr>
        <w:t>nem todos os pacientes com apendicite aguda progridem para perfuração.</w:t>
      </w:r>
    </w:p>
    <w:p w:rsidR="009174B9" w:rsidRPr="00486B91" w:rsidRDefault="009174B9" w:rsidP="009174B9">
      <w:pPr>
        <w:jc w:val="both"/>
        <w:rPr>
          <w:bCs/>
        </w:rPr>
      </w:pPr>
      <w:r>
        <w:rPr>
          <w:bCs/>
        </w:rPr>
        <w:t xml:space="preserve">   </w:t>
      </w:r>
      <w:r w:rsidRPr="00486B91">
        <w:rPr>
          <w:bCs/>
        </w:rPr>
        <w:t xml:space="preserve">O termo </w:t>
      </w:r>
      <w:r w:rsidRPr="00B959B1">
        <w:rPr>
          <w:b/>
          <w:bCs/>
          <w:color w:val="FF0000"/>
        </w:rPr>
        <w:t>apendicite complicada</w:t>
      </w:r>
      <w:r w:rsidRPr="00486B91">
        <w:rPr>
          <w:bCs/>
        </w:rPr>
        <w:t xml:space="preserve"> é empregado para descrever as formas de apresentação da doença associadas a maior gravidade, maior risco de complicações infecciosas e necessidade de condutas terapêuticas diferenciadas. Consideram-se como apendicite complicada os casos que evoluem com:</w:t>
      </w:r>
      <w:r>
        <w:rPr>
          <w:bCs/>
        </w:rPr>
        <w:t xml:space="preserve"> </w:t>
      </w:r>
      <w:r w:rsidRPr="00B959B1">
        <w:rPr>
          <w:b/>
          <w:bCs/>
          <w:color w:val="E36C0A" w:themeColor="accent6" w:themeShade="BF"/>
        </w:rPr>
        <w:t>perfuração do apêndice</w:t>
      </w:r>
      <w:r>
        <w:rPr>
          <w:bCs/>
        </w:rPr>
        <w:t xml:space="preserve">; </w:t>
      </w:r>
      <w:r w:rsidRPr="00B959B1">
        <w:rPr>
          <w:b/>
          <w:bCs/>
          <w:color w:val="E36C0A" w:themeColor="accent6" w:themeShade="BF"/>
        </w:rPr>
        <w:t>abscesso intra-abdominal</w:t>
      </w:r>
      <w:r>
        <w:rPr>
          <w:bCs/>
        </w:rPr>
        <w:t xml:space="preserve">; </w:t>
      </w:r>
      <w:proofErr w:type="spellStart"/>
      <w:r w:rsidRPr="00B959B1">
        <w:rPr>
          <w:b/>
          <w:bCs/>
          <w:color w:val="E36C0A" w:themeColor="accent6" w:themeShade="BF"/>
        </w:rPr>
        <w:t>empiema</w:t>
      </w:r>
      <w:proofErr w:type="spellEnd"/>
      <w:r w:rsidRPr="00B959B1">
        <w:rPr>
          <w:b/>
          <w:bCs/>
          <w:color w:val="E36C0A" w:themeColor="accent6" w:themeShade="BF"/>
        </w:rPr>
        <w:t xml:space="preserve"> apendicular</w:t>
      </w:r>
      <w:r>
        <w:rPr>
          <w:bCs/>
        </w:rPr>
        <w:t xml:space="preserve">; </w:t>
      </w:r>
      <w:r w:rsidRPr="00B959B1">
        <w:rPr>
          <w:b/>
          <w:bCs/>
          <w:color w:val="E36C0A" w:themeColor="accent6" w:themeShade="BF"/>
        </w:rPr>
        <w:t>peritonite purulenta</w:t>
      </w:r>
      <w:r w:rsidRPr="00486B91">
        <w:rPr>
          <w:b/>
          <w:bCs/>
        </w:rPr>
        <w:t xml:space="preserve"> ou </w:t>
      </w:r>
      <w:r w:rsidRPr="00B959B1">
        <w:rPr>
          <w:b/>
          <w:bCs/>
          <w:color w:val="E36C0A" w:themeColor="accent6" w:themeShade="BF"/>
        </w:rPr>
        <w:t>fecal</w:t>
      </w:r>
      <w:r>
        <w:rPr>
          <w:b/>
          <w:bCs/>
        </w:rPr>
        <w:t xml:space="preserve">; </w:t>
      </w:r>
      <w:proofErr w:type="spellStart"/>
      <w:r w:rsidRPr="00B959B1">
        <w:rPr>
          <w:b/>
          <w:bCs/>
          <w:color w:val="E36C0A" w:themeColor="accent6" w:themeShade="BF"/>
        </w:rPr>
        <w:t>flegmão</w:t>
      </w:r>
      <w:proofErr w:type="spellEnd"/>
      <w:r w:rsidRPr="00B959B1">
        <w:rPr>
          <w:b/>
          <w:bCs/>
          <w:color w:val="E36C0A" w:themeColor="accent6" w:themeShade="BF"/>
        </w:rPr>
        <w:t xml:space="preserve"> apendicular</w:t>
      </w:r>
      <w:r>
        <w:rPr>
          <w:bCs/>
        </w:rPr>
        <w:t>.</w:t>
      </w:r>
    </w:p>
    <w:p w:rsidR="009174B9" w:rsidRDefault="009174B9" w:rsidP="009174B9">
      <w:pPr>
        <w:jc w:val="both"/>
      </w:pPr>
      <w:r>
        <w:t xml:space="preserve">   </w:t>
      </w:r>
      <w:r w:rsidRPr="00733089">
        <w:rPr>
          <w:bCs/>
        </w:rPr>
        <w:t xml:space="preserve">O </w:t>
      </w:r>
      <w:r w:rsidRPr="00B959B1">
        <w:rPr>
          <w:b/>
          <w:bCs/>
          <w:color w:val="FF0000"/>
        </w:rPr>
        <w:t>diagnóstico</w:t>
      </w:r>
      <w:r w:rsidRPr="00733089">
        <w:rPr>
          <w:bCs/>
        </w:rPr>
        <w:t xml:space="preserve"> da apendicite aguda é, em geral, estabelecido por meio de uma avaliação clínica criteriosa</w:t>
      </w:r>
      <w:r w:rsidRPr="00733089">
        <w:t xml:space="preserve">, que inclui a </w:t>
      </w:r>
      <w:proofErr w:type="spellStart"/>
      <w:r w:rsidRPr="00B959B1">
        <w:rPr>
          <w:b/>
          <w:color w:val="E36C0A" w:themeColor="accent6" w:themeShade="BF"/>
        </w:rPr>
        <w:t>anamnese</w:t>
      </w:r>
      <w:proofErr w:type="spellEnd"/>
      <w:r w:rsidRPr="00733089">
        <w:t xml:space="preserve"> dirigida e o </w:t>
      </w:r>
      <w:r w:rsidRPr="00B959B1">
        <w:rPr>
          <w:b/>
          <w:color w:val="E36C0A" w:themeColor="accent6" w:themeShade="BF"/>
        </w:rPr>
        <w:t>exame físico</w:t>
      </w:r>
      <w:r w:rsidRPr="00733089">
        <w:t xml:space="preserve"> detalhado, complementados por </w:t>
      </w:r>
      <w:r w:rsidRPr="00B959B1">
        <w:rPr>
          <w:b/>
          <w:color w:val="E36C0A" w:themeColor="accent6" w:themeShade="BF"/>
        </w:rPr>
        <w:t>exames de imagem</w:t>
      </w:r>
      <w:r w:rsidRPr="00733089">
        <w:t xml:space="preserve"> quando necessários.</w:t>
      </w:r>
    </w:p>
    <w:p w:rsidR="009174B9" w:rsidRPr="00733089" w:rsidRDefault="009174B9" w:rsidP="009174B9">
      <w:pPr>
        <w:jc w:val="both"/>
      </w:pPr>
      <w:r>
        <w:t xml:space="preserve">   O </w:t>
      </w:r>
      <w:r w:rsidRPr="00B959B1">
        <w:rPr>
          <w:rStyle w:val="Forte"/>
          <w:color w:val="E36C0A" w:themeColor="accent6" w:themeShade="BF"/>
        </w:rPr>
        <w:t>processo diagnóstico</w:t>
      </w:r>
      <w:r>
        <w:t xml:space="preserve"> pode ser </w:t>
      </w:r>
      <w:r w:rsidRPr="00B959B1">
        <w:rPr>
          <w:color w:val="E36C0A" w:themeColor="accent6" w:themeShade="BF"/>
        </w:rPr>
        <w:t>aprimorado</w:t>
      </w:r>
      <w:r>
        <w:t xml:space="preserve"> com o uso de </w:t>
      </w:r>
      <w:r w:rsidRPr="00B959B1">
        <w:rPr>
          <w:rStyle w:val="Forte"/>
          <w:color w:val="FF0000"/>
        </w:rPr>
        <w:t>escores clínicos</w:t>
      </w:r>
      <w:r>
        <w:t xml:space="preserve"> que integram achados de exame físico e marcadores inflamatórios. Diversos sistemas de pontuação, simples e de fácil aplicação, têm sido utilizados como algoritmos estruturados para </w:t>
      </w:r>
      <w:r w:rsidRPr="00B959B1">
        <w:rPr>
          <w:rStyle w:val="Forte"/>
          <w:color w:val="FF0000"/>
        </w:rPr>
        <w:t>estimar o risco de apendicite aguda</w:t>
      </w:r>
      <w:r>
        <w:t xml:space="preserve">, embora </w:t>
      </w:r>
      <w:r w:rsidRPr="00B959B1">
        <w:rPr>
          <w:rStyle w:val="Forte"/>
          <w:color w:val="FF0000"/>
        </w:rPr>
        <w:t>nenhum tenha sido amplamente aceito</w:t>
      </w:r>
      <w:r>
        <w:t xml:space="preserve"> como padrão universal.</w:t>
      </w:r>
    </w:p>
    <w:p w:rsidR="009174B9" w:rsidRDefault="009174B9" w:rsidP="009174B9">
      <w:pPr>
        <w:jc w:val="both"/>
      </w:pPr>
      <w:r>
        <w:t xml:space="preserve">   </w:t>
      </w:r>
      <w:r w:rsidRPr="00733089">
        <w:t xml:space="preserve">No entanto, </w:t>
      </w:r>
      <w:r w:rsidRPr="00733089">
        <w:rPr>
          <w:bCs/>
        </w:rPr>
        <w:t xml:space="preserve">a </w:t>
      </w:r>
      <w:r w:rsidRPr="00B959B1">
        <w:rPr>
          <w:b/>
          <w:bCs/>
          <w:color w:val="E36C0A" w:themeColor="accent6" w:themeShade="BF"/>
        </w:rPr>
        <w:t>modalidade de imagem ideal</w:t>
      </w:r>
      <w:r w:rsidRPr="00733089">
        <w:rPr>
          <w:bCs/>
        </w:rPr>
        <w:t xml:space="preserve"> — aquela capaz de oferecer maior </w:t>
      </w:r>
      <w:proofErr w:type="spellStart"/>
      <w:r w:rsidRPr="00733089">
        <w:rPr>
          <w:bCs/>
        </w:rPr>
        <w:t>acurácia</w:t>
      </w:r>
      <w:proofErr w:type="spellEnd"/>
      <w:r w:rsidRPr="00733089">
        <w:rPr>
          <w:bCs/>
        </w:rPr>
        <w:t xml:space="preserve"> diagnóstica, discriminar de forma mais precisa entre apendicite aguda não complicada e </w:t>
      </w:r>
      <w:r w:rsidRPr="00733089">
        <w:rPr>
          <w:bCs/>
        </w:rPr>
        <w:lastRenderedPageBreak/>
        <w:t xml:space="preserve">complicada, e ao mesmo tempo </w:t>
      </w:r>
      <w:proofErr w:type="gramStart"/>
      <w:r w:rsidRPr="00733089">
        <w:rPr>
          <w:bCs/>
        </w:rPr>
        <w:t>otimizar</w:t>
      </w:r>
      <w:proofErr w:type="gramEnd"/>
      <w:r w:rsidRPr="00733089">
        <w:rPr>
          <w:bCs/>
        </w:rPr>
        <w:t xml:space="preserve"> o uso de recursos — ainda </w:t>
      </w:r>
      <w:r w:rsidRPr="00B959B1">
        <w:rPr>
          <w:b/>
          <w:bCs/>
          <w:color w:val="E36C0A" w:themeColor="accent6" w:themeShade="BF"/>
        </w:rPr>
        <w:t>não</w:t>
      </w:r>
      <w:r w:rsidRPr="00733089">
        <w:rPr>
          <w:bCs/>
        </w:rPr>
        <w:t xml:space="preserve"> está </w:t>
      </w:r>
      <w:r w:rsidRPr="00B959B1">
        <w:rPr>
          <w:bCs/>
          <w:color w:val="E36C0A" w:themeColor="accent6" w:themeShade="BF"/>
        </w:rPr>
        <w:t>claramente definida</w:t>
      </w:r>
      <w:r w:rsidRPr="00733089">
        <w:t xml:space="preserve"> na literatura atual.</w:t>
      </w:r>
    </w:p>
    <w:p w:rsidR="009174B9" w:rsidRDefault="009174B9" w:rsidP="009174B9">
      <w:pPr>
        <w:jc w:val="both"/>
      </w:pPr>
      <w:r>
        <w:t xml:space="preserve">   </w:t>
      </w:r>
      <w:proofErr w:type="gramStart"/>
      <w:r w:rsidRPr="00B959B1">
        <w:rPr>
          <w:rStyle w:val="Forte"/>
          <w:color w:val="E36C0A" w:themeColor="accent6" w:themeShade="BF"/>
        </w:rPr>
        <w:t>Evidência atuais</w:t>
      </w:r>
      <w:proofErr w:type="gramEnd"/>
      <w:r>
        <w:t xml:space="preserve"> demonstra que a </w:t>
      </w:r>
      <w:proofErr w:type="spellStart"/>
      <w:r w:rsidRPr="00B959B1">
        <w:rPr>
          <w:rStyle w:val="Forte"/>
          <w:color w:val="FF0000"/>
        </w:rPr>
        <w:t>apendicectomia</w:t>
      </w:r>
      <w:proofErr w:type="spellEnd"/>
      <w:r w:rsidRPr="00B959B1">
        <w:rPr>
          <w:rStyle w:val="Forte"/>
          <w:color w:val="FF0000"/>
        </w:rPr>
        <w:t xml:space="preserve"> laparoscópica</w:t>
      </w:r>
      <w:r>
        <w:t xml:space="preserve"> é o método cirúrgico mais eficaz, apresentando </w:t>
      </w:r>
      <w:r w:rsidRPr="00B959B1">
        <w:rPr>
          <w:rStyle w:val="Forte"/>
          <w:color w:val="E36C0A" w:themeColor="accent6" w:themeShade="BF"/>
        </w:rPr>
        <w:t>menor incidência de infecção de ferida operatória</w:t>
      </w:r>
      <w:r>
        <w:t xml:space="preserve">, </w:t>
      </w:r>
      <w:r w:rsidRPr="00B959B1">
        <w:rPr>
          <w:rStyle w:val="Forte"/>
          <w:color w:val="E36C0A" w:themeColor="accent6" w:themeShade="BF"/>
        </w:rPr>
        <w:t>redução da morbidade pós-operatória</w:t>
      </w:r>
      <w:r>
        <w:t xml:space="preserve">, </w:t>
      </w:r>
      <w:r w:rsidRPr="00B959B1">
        <w:rPr>
          <w:rStyle w:val="Forte"/>
          <w:color w:val="E36C0A" w:themeColor="accent6" w:themeShade="BF"/>
        </w:rPr>
        <w:t>menor tempo de internação</w:t>
      </w:r>
      <w:r>
        <w:t xml:space="preserve"> e </w:t>
      </w:r>
      <w:r w:rsidRPr="00B959B1">
        <w:rPr>
          <w:rStyle w:val="Forte"/>
          <w:color w:val="E36C0A" w:themeColor="accent6" w:themeShade="BF"/>
        </w:rPr>
        <w:t>melhores índices de qualidade de vida</w:t>
      </w:r>
      <w:r>
        <w:t xml:space="preserve"> quando comparada à </w:t>
      </w:r>
      <w:proofErr w:type="spellStart"/>
      <w:r>
        <w:t>apendicectomia</w:t>
      </w:r>
      <w:proofErr w:type="spellEnd"/>
      <w:r>
        <w:t xml:space="preserve"> aberta tradicional.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>Entre os diversos modelos preditivos disponíveis para o diag</w:t>
      </w:r>
      <w:r>
        <w:t>nóstico de apendicite aguda</w:t>
      </w:r>
      <w:r w:rsidRPr="00592049">
        <w:t xml:space="preserve">, o tradicional </w:t>
      </w:r>
      <w:r w:rsidRPr="00B959B1">
        <w:rPr>
          <w:b/>
          <w:bCs/>
          <w:color w:val="FF0000"/>
        </w:rPr>
        <w:t xml:space="preserve">Escore de </w:t>
      </w:r>
      <w:proofErr w:type="spellStart"/>
      <w:r w:rsidRPr="00B959B1">
        <w:rPr>
          <w:b/>
          <w:bCs/>
          <w:color w:val="FF0000"/>
        </w:rPr>
        <w:t>Alvarado</w:t>
      </w:r>
      <w:proofErr w:type="spellEnd"/>
      <w:r w:rsidRPr="00592049">
        <w:t xml:space="preserve"> permanece amplamente empregado, apesar de sua conhecida limitação em termos de especificidade. Contudo, um valor </w:t>
      </w:r>
      <w:r w:rsidRPr="00B959B1">
        <w:rPr>
          <w:b/>
          <w:bCs/>
          <w:color w:val="E36C0A" w:themeColor="accent6" w:themeShade="BF"/>
        </w:rPr>
        <w:t>&lt; 5 pontos</w:t>
      </w:r>
      <w:r w:rsidRPr="00592049">
        <w:t xml:space="preserve"> apresenta sensibilidade de aproximadamente </w:t>
      </w:r>
      <w:r w:rsidRPr="00B959B1">
        <w:rPr>
          <w:b/>
          <w:bCs/>
          <w:color w:val="E36C0A" w:themeColor="accent6" w:themeShade="BF"/>
        </w:rPr>
        <w:t>99% para exclusão de apendicite aguda</w:t>
      </w:r>
      <w:r w:rsidRPr="00592049">
        <w:t xml:space="preserve">, permitindo reduzir o tempo de permanência no pronto-socorro e minimizar a exposição desnecessária à radiação. Adicionalmente, estudos demonstram que escores muito elevados apresentam forte correlação com apendicite confirmada: </w:t>
      </w:r>
      <w:r w:rsidRPr="00B959B1">
        <w:rPr>
          <w:b/>
          <w:bCs/>
          <w:color w:val="E36C0A" w:themeColor="accent6" w:themeShade="BF"/>
        </w:rPr>
        <w:t xml:space="preserve">≥ </w:t>
      </w:r>
      <w:proofErr w:type="gramStart"/>
      <w:r w:rsidRPr="00B959B1">
        <w:rPr>
          <w:b/>
          <w:bCs/>
          <w:color w:val="E36C0A" w:themeColor="accent6" w:themeShade="BF"/>
        </w:rPr>
        <w:t>9</w:t>
      </w:r>
      <w:proofErr w:type="gramEnd"/>
      <w:r w:rsidRPr="00B959B1">
        <w:rPr>
          <w:b/>
          <w:bCs/>
          <w:color w:val="E36C0A" w:themeColor="accent6" w:themeShade="BF"/>
        </w:rPr>
        <w:t xml:space="preserve"> pontos</w:t>
      </w:r>
      <w:r w:rsidRPr="00592049">
        <w:rPr>
          <w:b/>
          <w:bCs/>
        </w:rPr>
        <w:t xml:space="preserve"> </w:t>
      </w:r>
      <w:r w:rsidRPr="00B959B1">
        <w:rPr>
          <w:bCs/>
        </w:rPr>
        <w:t>em</w:t>
      </w:r>
      <w:r w:rsidRPr="00592049">
        <w:rPr>
          <w:b/>
          <w:bCs/>
        </w:rPr>
        <w:t xml:space="preserve"> </w:t>
      </w:r>
      <w:r w:rsidRPr="00B959B1">
        <w:rPr>
          <w:b/>
          <w:bCs/>
          <w:color w:val="E36C0A" w:themeColor="accent6" w:themeShade="BF"/>
        </w:rPr>
        <w:t>homens</w:t>
      </w:r>
      <w:r w:rsidRPr="00592049">
        <w:t xml:space="preserve"> e </w:t>
      </w:r>
      <w:r w:rsidRPr="00B959B1">
        <w:rPr>
          <w:b/>
          <w:bCs/>
          <w:color w:val="E36C0A" w:themeColor="accent6" w:themeShade="BF"/>
        </w:rPr>
        <w:t>≥ 10 pontos</w:t>
      </w:r>
      <w:r w:rsidRPr="00592049">
        <w:rPr>
          <w:b/>
          <w:bCs/>
        </w:rPr>
        <w:t xml:space="preserve"> </w:t>
      </w:r>
      <w:r w:rsidRPr="00B959B1">
        <w:rPr>
          <w:bCs/>
        </w:rPr>
        <w:t>em</w:t>
      </w:r>
      <w:r w:rsidRPr="00592049">
        <w:rPr>
          <w:b/>
          <w:bCs/>
        </w:rPr>
        <w:t xml:space="preserve"> </w:t>
      </w:r>
      <w:r w:rsidRPr="00B959B1">
        <w:rPr>
          <w:b/>
          <w:bCs/>
          <w:color w:val="E36C0A" w:themeColor="accent6" w:themeShade="BF"/>
        </w:rPr>
        <w:t>mulheres</w:t>
      </w:r>
      <w:r w:rsidRPr="00592049">
        <w:t xml:space="preserve"> mostraram </w:t>
      </w:r>
      <w:r w:rsidRPr="00753462">
        <w:rPr>
          <w:color w:val="E36C0A" w:themeColor="accent6" w:themeShade="BF"/>
        </w:rPr>
        <w:t>taxa de confirmação histológica próxima de 100%.</w:t>
      </w:r>
    </w:p>
    <w:p w:rsidR="00BC36E2" w:rsidRPr="003C26DB" w:rsidRDefault="00BC36E2" w:rsidP="003C26DB">
      <w:pPr>
        <w:spacing w:after="0" w:line="240" w:lineRule="auto"/>
        <w:ind w:left="708"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Escore de </w:t>
      </w:r>
      <w:proofErr w:type="spellStart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Alvarado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03"/>
        <w:gridCol w:w="1175"/>
      </w:tblGrid>
      <w:tr w:rsidR="00BC36E2" w:rsidRPr="00BC36E2" w:rsidTr="00BE2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C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 Clínico/Laboratorial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C3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C36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Migração da dor para fossa ilíaca direita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Anorexia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Náuseas e/ou vômitos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Dor à palpação em FID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Descompressão dolorosa (Sinal de Blumberg +)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Febre ≥ 37,7 °C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 xml:space="preserve">Leucocitose 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Desvio à esquerda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BC36E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BC36E2" w:rsidRPr="00BC36E2" w:rsidTr="00BE2C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Pontuação máxima</w:t>
            </w:r>
          </w:p>
        </w:tc>
        <w:tc>
          <w:tcPr>
            <w:tcW w:w="0" w:type="auto"/>
            <w:vAlign w:val="center"/>
            <w:hideMark/>
          </w:tcPr>
          <w:p w:rsidR="00BC36E2" w:rsidRPr="00BC36E2" w:rsidRDefault="00BC36E2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10 pontos</w:t>
            </w:r>
          </w:p>
        </w:tc>
      </w:tr>
    </w:tbl>
    <w:p w:rsidR="00BC36E2" w:rsidRDefault="00BC36E2" w:rsidP="009174B9">
      <w:pPr>
        <w:jc w:val="both"/>
      </w:pPr>
    </w:p>
    <w:p w:rsidR="009174B9" w:rsidRDefault="009174B9" w:rsidP="009174B9">
      <w:pPr>
        <w:jc w:val="both"/>
      </w:pPr>
      <w:r>
        <w:t xml:space="preserve"> </w:t>
      </w:r>
      <w:r w:rsidR="00BC36E2">
        <w:t xml:space="preserve">  </w:t>
      </w:r>
      <w:r w:rsidRPr="00592049">
        <w:t xml:space="preserve">Outro sistema de grande relevância é o </w:t>
      </w:r>
      <w:proofErr w:type="spellStart"/>
      <w:r w:rsidRPr="00753462">
        <w:rPr>
          <w:b/>
          <w:bCs/>
          <w:color w:val="FF0000"/>
        </w:rPr>
        <w:t>Adult</w:t>
      </w:r>
      <w:proofErr w:type="spellEnd"/>
      <w:r w:rsidRPr="00753462">
        <w:rPr>
          <w:b/>
          <w:bCs/>
          <w:color w:val="FF0000"/>
        </w:rPr>
        <w:t xml:space="preserve"> </w:t>
      </w:r>
      <w:proofErr w:type="spellStart"/>
      <w:r w:rsidRPr="00753462">
        <w:rPr>
          <w:b/>
          <w:bCs/>
          <w:color w:val="FF0000"/>
        </w:rPr>
        <w:t>Appendicitis</w:t>
      </w:r>
      <w:proofErr w:type="spellEnd"/>
      <w:r w:rsidRPr="00753462">
        <w:rPr>
          <w:b/>
          <w:bCs/>
          <w:color w:val="FF0000"/>
        </w:rPr>
        <w:t xml:space="preserve"> </w:t>
      </w:r>
      <w:proofErr w:type="spellStart"/>
      <w:r w:rsidRPr="00753462">
        <w:rPr>
          <w:b/>
          <w:bCs/>
          <w:color w:val="FF0000"/>
        </w:rPr>
        <w:t>Score</w:t>
      </w:r>
      <w:proofErr w:type="spellEnd"/>
      <w:r w:rsidRPr="00753462">
        <w:rPr>
          <w:b/>
          <w:bCs/>
          <w:color w:val="FF0000"/>
        </w:rPr>
        <w:t xml:space="preserve"> (AAS)</w:t>
      </w:r>
      <w:r w:rsidRPr="00592049">
        <w:t xml:space="preserve">, cujo desempenho supera o do Escore de </w:t>
      </w:r>
      <w:proofErr w:type="spellStart"/>
      <w:r w:rsidRPr="00592049">
        <w:t>Alvarado</w:t>
      </w:r>
      <w:proofErr w:type="spellEnd"/>
      <w:r w:rsidRPr="00592049">
        <w:t xml:space="preserve">. O </w:t>
      </w:r>
      <w:r w:rsidRPr="00753462">
        <w:rPr>
          <w:b/>
          <w:color w:val="E36C0A" w:themeColor="accent6" w:themeShade="BF"/>
        </w:rPr>
        <w:t>AAS</w:t>
      </w:r>
      <w:r w:rsidRPr="00592049">
        <w:t xml:space="preserve"> estratifica os pacientes em </w:t>
      </w:r>
      <w:r w:rsidRPr="00753462">
        <w:rPr>
          <w:b/>
          <w:bCs/>
          <w:color w:val="E36C0A" w:themeColor="accent6" w:themeShade="BF"/>
        </w:rPr>
        <w:t>baixo</w:t>
      </w:r>
      <w:r w:rsidRPr="00592049">
        <w:rPr>
          <w:b/>
          <w:bCs/>
        </w:rPr>
        <w:t xml:space="preserve">, </w:t>
      </w:r>
      <w:r w:rsidRPr="00753462">
        <w:rPr>
          <w:b/>
          <w:bCs/>
          <w:color w:val="E36C0A" w:themeColor="accent6" w:themeShade="BF"/>
        </w:rPr>
        <w:t>intermediário</w:t>
      </w:r>
      <w:r w:rsidRPr="00592049">
        <w:rPr>
          <w:b/>
          <w:bCs/>
        </w:rPr>
        <w:t xml:space="preserve"> </w:t>
      </w:r>
      <w:r w:rsidRPr="00753462">
        <w:rPr>
          <w:bCs/>
        </w:rPr>
        <w:t>e</w:t>
      </w:r>
      <w:r w:rsidRPr="00592049">
        <w:rPr>
          <w:b/>
          <w:bCs/>
        </w:rPr>
        <w:t xml:space="preserve"> </w:t>
      </w:r>
      <w:r w:rsidRPr="00753462">
        <w:rPr>
          <w:b/>
          <w:bCs/>
          <w:color w:val="E36C0A" w:themeColor="accent6" w:themeShade="BF"/>
        </w:rPr>
        <w:t>alto</w:t>
      </w:r>
      <w:r w:rsidRPr="00592049">
        <w:rPr>
          <w:b/>
          <w:bCs/>
        </w:rPr>
        <w:t xml:space="preserve"> </w:t>
      </w:r>
      <w:r w:rsidRPr="00753462">
        <w:rPr>
          <w:b/>
          <w:bCs/>
          <w:color w:val="E36C0A" w:themeColor="accent6" w:themeShade="BF"/>
        </w:rPr>
        <w:t>risco</w:t>
      </w:r>
      <w:r w:rsidRPr="00592049">
        <w:t xml:space="preserve">, facilitando decisões diagnósticas e terapêuticas. Evidências demonstram que </w:t>
      </w:r>
      <w:r w:rsidRPr="00753462">
        <w:rPr>
          <w:b/>
          <w:bCs/>
          <w:color w:val="E36C0A" w:themeColor="accent6" w:themeShade="BF"/>
        </w:rPr>
        <w:t>58%</w:t>
      </w:r>
      <w:r w:rsidRPr="00592049">
        <w:t xml:space="preserve"> </w:t>
      </w:r>
      <w:r>
        <w:t xml:space="preserve">dos indivíduos </w:t>
      </w:r>
      <w:r w:rsidRPr="00753462">
        <w:rPr>
          <w:color w:val="E36C0A" w:themeColor="accent6" w:themeShade="BF"/>
        </w:rPr>
        <w:t>com apendicite aguda</w:t>
      </w:r>
      <w:r w:rsidRPr="00592049">
        <w:t xml:space="preserve"> confirmada apresentavam </w:t>
      </w:r>
      <w:r w:rsidRPr="00753462">
        <w:rPr>
          <w:color w:val="E36C0A" w:themeColor="accent6" w:themeShade="BF"/>
        </w:rPr>
        <w:t xml:space="preserve">escore </w:t>
      </w:r>
      <w:r w:rsidRPr="00753462">
        <w:rPr>
          <w:b/>
          <w:bCs/>
          <w:color w:val="E36C0A" w:themeColor="accent6" w:themeShade="BF"/>
        </w:rPr>
        <w:t>≥ 16</w:t>
      </w:r>
      <w:r w:rsidRPr="00592049">
        <w:t xml:space="preserve">, indicando alta probabilidade da doença, com </w:t>
      </w:r>
      <w:r w:rsidRPr="00592049">
        <w:rPr>
          <w:b/>
          <w:bCs/>
        </w:rPr>
        <w:t>especificidade de 93%</w:t>
      </w:r>
      <w:r w:rsidRPr="00592049">
        <w:t xml:space="preserve">. Por outro lado, </w:t>
      </w:r>
      <w:r w:rsidRPr="00753462">
        <w:rPr>
          <w:color w:val="E36C0A" w:themeColor="accent6" w:themeShade="BF"/>
        </w:rPr>
        <w:t xml:space="preserve">valores </w:t>
      </w:r>
      <w:r w:rsidRPr="00753462">
        <w:rPr>
          <w:b/>
          <w:bCs/>
          <w:color w:val="E36C0A" w:themeColor="accent6" w:themeShade="BF"/>
        </w:rPr>
        <w:t>&lt; 11</w:t>
      </w:r>
      <w:r w:rsidRPr="00592049">
        <w:t xml:space="preserve"> caracterizam o grupo de </w:t>
      </w:r>
      <w:r w:rsidRPr="00753462">
        <w:rPr>
          <w:color w:val="E36C0A" w:themeColor="accent6" w:themeShade="BF"/>
        </w:rPr>
        <w:t>baixo risco</w:t>
      </w:r>
      <w:r w:rsidRPr="00592049">
        <w:t xml:space="preserve">: apenas </w:t>
      </w:r>
      <w:r w:rsidRPr="00753462">
        <w:rPr>
          <w:b/>
          <w:bCs/>
          <w:color w:val="E36C0A" w:themeColor="accent6" w:themeShade="BF"/>
        </w:rPr>
        <w:t>4%</w:t>
      </w:r>
      <w:r w:rsidRPr="00592049">
        <w:t xml:space="preserve"> desses pacientes </w:t>
      </w:r>
      <w:r w:rsidRPr="00753462">
        <w:rPr>
          <w:color w:val="E36C0A" w:themeColor="accent6" w:themeShade="BF"/>
        </w:rPr>
        <w:t>apresentavam AA</w:t>
      </w:r>
      <w:r w:rsidRPr="00592049">
        <w:t xml:space="preserve">, e </w:t>
      </w:r>
      <w:r w:rsidRPr="00753462">
        <w:rPr>
          <w:color w:val="E36C0A" w:themeColor="accent6" w:themeShade="BF"/>
        </w:rPr>
        <w:t>nenhum apresentava formas complicadas</w:t>
      </w:r>
      <w:r w:rsidRPr="00592049">
        <w:t xml:space="preserve">. Além disso, pacientes classificados como baixo risco pelo </w:t>
      </w:r>
      <w:r w:rsidRPr="00753462">
        <w:t>AAS</w:t>
      </w:r>
      <w:r w:rsidRPr="00592049">
        <w:t xml:space="preserve"> </w:t>
      </w:r>
      <w:r w:rsidRPr="00753462">
        <w:rPr>
          <w:b/>
          <w:bCs/>
          <w:color w:val="E36C0A" w:themeColor="accent6" w:themeShade="BF"/>
        </w:rPr>
        <w:t>raramente se beneficiam de exames de imagem</w:t>
      </w:r>
      <w:r w:rsidRPr="00592049">
        <w:t>, destacando sua utilidade na racionalização da propedêutica.</w:t>
      </w:r>
    </w:p>
    <w:p w:rsidR="003C26DB" w:rsidRDefault="003C26DB" w:rsidP="009174B9">
      <w:pPr>
        <w:jc w:val="both"/>
      </w:pPr>
    </w:p>
    <w:p w:rsidR="003C26DB" w:rsidRDefault="003C26DB" w:rsidP="009174B9">
      <w:pPr>
        <w:jc w:val="both"/>
      </w:pPr>
    </w:p>
    <w:p w:rsidR="003C26DB" w:rsidRDefault="003C26DB" w:rsidP="009174B9">
      <w:pPr>
        <w:jc w:val="both"/>
      </w:pPr>
    </w:p>
    <w:p w:rsidR="003C26DB" w:rsidRPr="003C26DB" w:rsidRDefault="003C26DB" w:rsidP="003C26DB">
      <w:pPr>
        <w:spacing w:after="0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Adult</w:t>
      </w:r>
      <w:proofErr w:type="spellEnd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Appendicitis</w:t>
      </w:r>
      <w:proofErr w:type="spellEnd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Score</w:t>
      </w:r>
      <w:proofErr w:type="spellEnd"/>
      <w:r w:rsidRPr="003C26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(AAS)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07"/>
        <w:gridCol w:w="1175"/>
      </w:tblGrid>
      <w:tr w:rsidR="003C26DB" w:rsidRPr="003C26DB" w:rsidTr="00BE2CF8">
        <w:trPr>
          <w:tblHeader/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 Clínico/Laboratorial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 xml:space="preserve">Dor migratória para fossa ilíaca direita 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Anorexia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Náuseas e vômitos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Dor à palpação em FID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Febre (≥ 37,5 °C)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Leucócitos 10.000 – 14.900/mm³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Leucócitos ≥ 15.000/mm³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Neutrófilos 70% – 84%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  <w:lang w:eastAsia="pt-BR"/>
              </w:rPr>
              <w:t>Neutrófilos ≥ 85%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  <w:r w:rsidRPr="003C26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pontos</w:t>
            </w:r>
          </w:p>
        </w:tc>
      </w:tr>
      <w:tr w:rsidR="003C26DB" w:rsidRPr="003C26DB" w:rsidTr="00BE2CF8">
        <w:trPr>
          <w:tblCellSpacing w:w="15" w:type="dxa"/>
        </w:trPr>
        <w:tc>
          <w:tcPr>
            <w:tcW w:w="3762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Pontuação máxima</w:t>
            </w:r>
          </w:p>
        </w:tc>
        <w:tc>
          <w:tcPr>
            <w:tcW w:w="1130" w:type="dxa"/>
            <w:vAlign w:val="center"/>
            <w:hideMark/>
          </w:tcPr>
          <w:p w:rsidR="003C26DB" w:rsidRPr="003C26DB" w:rsidRDefault="003C26DB" w:rsidP="00BE2C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</w:pPr>
            <w:r w:rsidRPr="003C26DB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pt-BR"/>
              </w:rPr>
              <w:t>24 pontos</w:t>
            </w:r>
          </w:p>
        </w:tc>
      </w:tr>
    </w:tbl>
    <w:p w:rsidR="003C26DB" w:rsidRDefault="003C26DB" w:rsidP="003C26DB">
      <w:pPr>
        <w:jc w:val="both"/>
      </w:pP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 xml:space="preserve">Quando aplicados isoladamente, sistemas como o </w:t>
      </w:r>
      <w:proofErr w:type="spellStart"/>
      <w:r w:rsidRPr="00592049">
        <w:t>Alvarado</w:t>
      </w:r>
      <w:proofErr w:type="spellEnd"/>
      <w:r w:rsidRPr="00592049">
        <w:t xml:space="preserve"> e o AAS demonstram </w:t>
      </w:r>
      <w:r w:rsidRPr="00753462">
        <w:rPr>
          <w:b/>
          <w:bCs/>
          <w:color w:val="FF0000"/>
        </w:rPr>
        <w:t>sensibilidade adequada para identificação de pacientes de baixo risco</w:t>
      </w:r>
      <w:r w:rsidRPr="00592049">
        <w:t xml:space="preserve">, permitindo reduzir a solicitação de exames de imagem e diminuir as taxas de </w:t>
      </w:r>
      <w:proofErr w:type="spellStart"/>
      <w:r w:rsidRPr="00592049">
        <w:t>apendicectomias</w:t>
      </w:r>
      <w:proofErr w:type="spellEnd"/>
      <w:r w:rsidRPr="00592049">
        <w:t xml:space="preserve"> negativas.</w:t>
      </w:r>
    </w:p>
    <w:p w:rsidR="009174B9" w:rsidRPr="00592049" w:rsidRDefault="009174B9" w:rsidP="009174B9">
      <w:pPr>
        <w:jc w:val="both"/>
      </w:pPr>
      <w:r>
        <w:t xml:space="preserve">   </w:t>
      </w:r>
      <w:r w:rsidRPr="00592049">
        <w:t xml:space="preserve">Apesar disso, o </w:t>
      </w:r>
      <w:r w:rsidRPr="00753462">
        <w:rPr>
          <w:color w:val="FF0000"/>
        </w:rPr>
        <w:t xml:space="preserve">Escore de </w:t>
      </w:r>
      <w:proofErr w:type="spellStart"/>
      <w:r w:rsidRPr="00753462">
        <w:rPr>
          <w:color w:val="FF0000"/>
        </w:rPr>
        <w:t>Alvarado</w:t>
      </w:r>
      <w:proofErr w:type="spellEnd"/>
      <w:r w:rsidRPr="00592049">
        <w:t xml:space="preserve"> apresenta limitações relevantes: </w:t>
      </w:r>
      <w:r w:rsidRPr="00753462">
        <w:rPr>
          <w:b/>
          <w:bCs/>
          <w:color w:val="E36C0A" w:themeColor="accent6" w:themeShade="BF"/>
        </w:rPr>
        <w:t>não possui especificidade suficiente pa</w:t>
      </w:r>
      <w:r w:rsidR="007F78A3" w:rsidRPr="00753462">
        <w:rPr>
          <w:b/>
          <w:bCs/>
          <w:color w:val="E36C0A" w:themeColor="accent6" w:themeShade="BF"/>
        </w:rPr>
        <w:t>ra confirmar o diagnóstico</w:t>
      </w:r>
      <w:r w:rsidRPr="00753462">
        <w:rPr>
          <w:b/>
          <w:bCs/>
          <w:color w:val="E36C0A" w:themeColor="accent6" w:themeShade="BF"/>
        </w:rPr>
        <w:t xml:space="preserve"> em adultos</w:t>
      </w:r>
      <w:r w:rsidRPr="00592049">
        <w:t xml:space="preserve">, não diferencia adequadamente formas complicadas e não complicadas em idosos e apresenta desempenho reduzido em indivíduos </w:t>
      </w:r>
      <w:r>
        <w:t>portadores</w:t>
      </w:r>
      <w:r w:rsidRPr="00592049">
        <w:t xml:space="preserve"> </w:t>
      </w:r>
      <w:r>
        <w:t>de</w:t>
      </w:r>
      <w:r w:rsidRPr="00592049">
        <w:t xml:space="preserve"> HIV.</w:t>
      </w:r>
    </w:p>
    <w:p w:rsidR="009174B9" w:rsidRDefault="009174B9" w:rsidP="009174B9">
      <w:pPr>
        <w:jc w:val="both"/>
      </w:pPr>
      <w:r>
        <w:t xml:space="preserve">   </w:t>
      </w:r>
      <w:r w:rsidRPr="00592049">
        <w:t xml:space="preserve">Em contraste, o </w:t>
      </w:r>
      <w:r w:rsidRPr="00753462">
        <w:rPr>
          <w:b/>
          <w:bCs/>
          <w:color w:val="FF0000"/>
        </w:rPr>
        <w:t>AAS</w:t>
      </w:r>
      <w:r w:rsidRPr="00592049">
        <w:t xml:space="preserve"> tem demonstrado, de forma consistente, </w:t>
      </w:r>
      <w:r w:rsidRPr="00753462">
        <w:rPr>
          <w:b/>
          <w:bCs/>
          <w:color w:val="E36C0A" w:themeColor="accent6" w:themeShade="BF"/>
        </w:rPr>
        <w:t>melhor desempenho preditivo</w:t>
      </w:r>
      <w:r w:rsidRPr="00592049">
        <w:t xml:space="preserve"> na literatura contemporânea, com maior poder discriminatório em adultos com suspeita de AA. Sua utilização contribui para a redução de </w:t>
      </w:r>
      <w:proofErr w:type="spellStart"/>
      <w:r w:rsidRPr="00592049">
        <w:t>apendicectomias</w:t>
      </w:r>
      <w:proofErr w:type="spellEnd"/>
      <w:r w:rsidRPr="00592049">
        <w:t xml:space="preserve"> negativas em pacientes de baixo risco e diminui a necessidade de exames de imagem e internações desnecessárias em pacientes dos grupos de risco baixo e intermediário.</w:t>
      </w:r>
    </w:p>
    <w:p w:rsidR="00721F3C" w:rsidRDefault="00721F3C" w:rsidP="00721F3C">
      <w:pPr>
        <w:jc w:val="both"/>
      </w:pPr>
      <w:r>
        <w:t xml:space="preserve">   </w:t>
      </w:r>
      <w:r w:rsidRPr="00813049">
        <w:t xml:space="preserve">Pacientes classificados como </w:t>
      </w:r>
      <w:r w:rsidRPr="00721F3C">
        <w:rPr>
          <w:b/>
          <w:bCs/>
          <w:color w:val="E36C0A" w:themeColor="accent6" w:themeShade="BF"/>
        </w:rPr>
        <w:t>baixo risco</w:t>
      </w:r>
      <w:r w:rsidRPr="00813049">
        <w:t xml:space="preserve"> segundo esses escores podem ser </w:t>
      </w:r>
      <w:r w:rsidRPr="00721F3C">
        <w:rPr>
          <w:b/>
          <w:bCs/>
          <w:color w:val="E36C0A" w:themeColor="accent6" w:themeShade="BF"/>
        </w:rPr>
        <w:t>liberados com orientações de retorno</w:t>
      </w:r>
      <w:r w:rsidRPr="00813049">
        <w:t>, dado</w:t>
      </w:r>
      <w:r>
        <w:t xml:space="preserve"> o baixo valor preditivo para apendicite aguda</w:t>
      </w:r>
      <w:r w:rsidRPr="00813049">
        <w:t xml:space="preserve">. Já os pacientes de </w:t>
      </w:r>
      <w:r w:rsidRPr="00721F3C">
        <w:rPr>
          <w:b/>
          <w:bCs/>
          <w:color w:val="E36C0A" w:themeColor="accent6" w:themeShade="BF"/>
        </w:rPr>
        <w:t>alto risco</w:t>
      </w:r>
      <w:r w:rsidRPr="00813049">
        <w:t xml:space="preserve"> têm maior probabilidade de necessitar de intervenção cirúrgica</w:t>
      </w:r>
      <w:r>
        <w:t>.</w:t>
      </w:r>
    </w:p>
    <w:p w:rsidR="009174B9" w:rsidRDefault="009174B9" w:rsidP="009174B9">
      <w:pPr>
        <w:jc w:val="both"/>
      </w:pPr>
      <w:r>
        <w:t xml:space="preserve">   </w:t>
      </w:r>
      <w:r w:rsidRPr="00DC5789">
        <w:t xml:space="preserve">A apresentação clínica clássica da apendicite aguda geralmente inicia-se com quadro de </w:t>
      </w:r>
      <w:r w:rsidRPr="00753462">
        <w:rPr>
          <w:b/>
          <w:bCs/>
          <w:color w:val="E36C0A" w:themeColor="accent6" w:themeShade="BF"/>
        </w:rPr>
        <w:t>inapetência</w:t>
      </w:r>
      <w:r w:rsidRPr="00DC5789">
        <w:rPr>
          <w:b/>
          <w:bCs/>
        </w:rPr>
        <w:t xml:space="preserve">, </w:t>
      </w:r>
      <w:r w:rsidRPr="00753462">
        <w:rPr>
          <w:b/>
          <w:bCs/>
          <w:color w:val="E36C0A" w:themeColor="accent6" w:themeShade="BF"/>
        </w:rPr>
        <w:t>náuseas</w:t>
      </w:r>
      <w:r w:rsidRPr="00DC5789">
        <w:rPr>
          <w:b/>
          <w:bCs/>
        </w:rPr>
        <w:t xml:space="preserve"> </w:t>
      </w:r>
      <w:r w:rsidRPr="00753462">
        <w:rPr>
          <w:bCs/>
        </w:rPr>
        <w:t>e</w:t>
      </w:r>
      <w:r w:rsidRPr="00DC5789">
        <w:rPr>
          <w:b/>
          <w:bCs/>
        </w:rPr>
        <w:t xml:space="preserve"> </w:t>
      </w:r>
      <w:r w:rsidRPr="00753462">
        <w:rPr>
          <w:b/>
          <w:bCs/>
          <w:color w:val="E36C0A" w:themeColor="accent6" w:themeShade="BF"/>
        </w:rPr>
        <w:t>dor abdominal difusa</w:t>
      </w:r>
      <w:r w:rsidRPr="00DC5789">
        <w:rPr>
          <w:b/>
          <w:bCs/>
        </w:rPr>
        <w:t xml:space="preserve"> </w:t>
      </w:r>
      <w:r w:rsidRPr="00753462">
        <w:rPr>
          <w:bCs/>
        </w:rPr>
        <w:t>ou</w:t>
      </w:r>
      <w:r w:rsidRPr="00DC5789">
        <w:rPr>
          <w:b/>
          <w:bCs/>
        </w:rPr>
        <w:t xml:space="preserve"> </w:t>
      </w:r>
      <w:r w:rsidRPr="00753462">
        <w:rPr>
          <w:b/>
          <w:bCs/>
          <w:color w:val="E36C0A" w:themeColor="accent6" w:themeShade="BF"/>
        </w:rPr>
        <w:t>periumbilical</w:t>
      </w:r>
      <w:r w:rsidRPr="00DC5789">
        <w:t xml:space="preserve">, que posteriormente migra para o </w:t>
      </w:r>
      <w:r w:rsidRPr="00753462">
        <w:rPr>
          <w:b/>
          <w:bCs/>
          <w:color w:val="E36C0A" w:themeColor="accent6" w:themeShade="BF"/>
        </w:rPr>
        <w:t>quadrante inferior direito</w:t>
      </w:r>
      <w:r w:rsidRPr="00DC5789">
        <w:rPr>
          <w:b/>
          <w:bCs/>
        </w:rPr>
        <w:t xml:space="preserve"> </w:t>
      </w:r>
      <w:r w:rsidRPr="00753462">
        <w:rPr>
          <w:bCs/>
        </w:rPr>
        <w:t>(</w:t>
      </w:r>
      <w:r w:rsidRPr="00753462">
        <w:rPr>
          <w:b/>
          <w:bCs/>
          <w:color w:val="E36C0A" w:themeColor="accent6" w:themeShade="BF"/>
        </w:rPr>
        <w:t>fossa ilíaca direita</w:t>
      </w:r>
      <w:r w:rsidRPr="00753462">
        <w:rPr>
          <w:bCs/>
        </w:rPr>
        <w:t>)</w:t>
      </w:r>
      <w:r w:rsidRPr="00DC5789">
        <w:t xml:space="preserve">. Esse padrão de dor migratória — de localização inicial periumbilical para a fossa ilíaca direita — é observado em aproximadamente </w:t>
      </w:r>
      <w:r w:rsidRPr="00753462">
        <w:rPr>
          <w:b/>
          <w:bCs/>
          <w:color w:val="E36C0A" w:themeColor="accent6" w:themeShade="BF"/>
        </w:rPr>
        <w:t>50–60% dos casos</w:t>
      </w:r>
      <w:r w:rsidRPr="00DC5789">
        <w:t xml:space="preserve">. A dor pode ser acompanhada de </w:t>
      </w:r>
      <w:r w:rsidRPr="00753462">
        <w:rPr>
          <w:color w:val="E36C0A" w:themeColor="accent6" w:themeShade="BF"/>
        </w:rPr>
        <w:t>anorexia</w:t>
      </w:r>
      <w:r w:rsidRPr="00DC5789">
        <w:t xml:space="preserve">, </w:t>
      </w:r>
      <w:r w:rsidRPr="00753462">
        <w:rPr>
          <w:color w:val="E36C0A" w:themeColor="accent6" w:themeShade="BF"/>
        </w:rPr>
        <w:t>astenia</w:t>
      </w:r>
      <w:r>
        <w:t xml:space="preserve">, </w:t>
      </w:r>
      <w:r w:rsidRPr="00753462">
        <w:rPr>
          <w:color w:val="E36C0A" w:themeColor="accent6" w:themeShade="BF"/>
        </w:rPr>
        <w:t>febre</w:t>
      </w:r>
      <w:r w:rsidRPr="00DC5789">
        <w:t xml:space="preserve"> de grau leve a moderado, </w:t>
      </w:r>
      <w:r w:rsidRPr="00753462">
        <w:rPr>
          <w:color w:val="E36C0A" w:themeColor="accent6" w:themeShade="BF"/>
        </w:rPr>
        <w:t>mal-estar</w:t>
      </w:r>
      <w:r>
        <w:t xml:space="preserve">, </w:t>
      </w:r>
      <w:r w:rsidRPr="00753462">
        <w:rPr>
          <w:color w:val="E36C0A" w:themeColor="accent6" w:themeShade="BF"/>
        </w:rPr>
        <w:t>náuseas</w:t>
      </w:r>
      <w:r w:rsidRPr="00DC5789">
        <w:t xml:space="preserve"> e </w:t>
      </w:r>
      <w:r w:rsidRPr="00753462">
        <w:rPr>
          <w:color w:val="E36C0A" w:themeColor="accent6" w:themeShade="BF"/>
        </w:rPr>
        <w:t>vômitos</w:t>
      </w:r>
      <w:r w:rsidRPr="00DC5789">
        <w:t>.</w:t>
      </w:r>
    </w:p>
    <w:p w:rsidR="009174B9" w:rsidRDefault="009174B9" w:rsidP="009174B9">
      <w:pPr>
        <w:jc w:val="both"/>
      </w:pPr>
      <w:r>
        <w:t xml:space="preserve">   </w:t>
      </w:r>
      <w:r w:rsidRPr="00DC5789">
        <w:t xml:space="preserve">Entretanto, </w:t>
      </w:r>
      <w:r w:rsidRPr="00056B06">
        <w:rPr>
          <w:color w:val="E36C0A" w:themeColor="accent6" w:themeShade="BF"/>
        </w:rPr>
        <w:t>não é incomum</w:t>
      </w:r>
      <w:r w:rsidRPr="00DC5789">
        <w:t xml:space="preserve"> a apresentação </w:t>
      </w:r>
      <w:r w:rsidRPr="00056B06">
        <w:rPr>
          <w:b/>
          <w:bCs/>
          <w:color w:val="E36C0A" w:themeColor="accent6" w:themeShade="BF"/>
        </w:rPr>
        <w:t>atípica</w:t>
      </w:r>
      <w:r w:rsidRPr="00DC5789">
        <w:t xml:space="preserve">, especialmente em casos com </w:t>
      </w:r>
      <w:r w:rsidRPr="00056B06">
        <w:rPr>
          <w:color w:val="E36C0A" w:themeColor="accent6" w:themeShade="BF"/>
        </w:rPr>
        <w:t>variação anatômica do apêndice</w:t>
      </w:r>
      <w:r w:rsidRPr="00DC5789">
        <w:t xml:space="preserve"> (</w:t>
      </w:r>
      <w:proofErr w:type="spellStart"/>
      <w:r w:rsidRPr="00DC5789">
        <w:t>retrocecal</w:t>
      </w:r>
      <w:proofErr w:type="spellEnd"/>
      <w:r w:rsidRPr="00DC5789">
        <w:t xml:space="preserve">, pélvico etc.), em que a dor pode se manifestar de modo insidioso, com dor lombar, suprapúbica, ou sintomas urinários e/ou gastrointestinais. Esses padrões atípicos aumentam a probabilidade de </w:t>
      </w:r>
      <w:r w:rsidRPr="00056B06">
        <w:rPr>
          <w:b/>
          <w:bCs/>
          <w:color w:val="FF0000"/>
        </w:rPr>
        <w:t>atraso diagnóstico</w:t>
      </w:r>
      <w:r w:rsidRPr="00DC5789">
        <w:t>.</w:t>
      </w:r>
    </w:p>
    <w:p w:rsidR="009174B9" w:rsidRPr="00D35169" w:rsidRDefault="009174B9" w:rsidP="009174B9">
      <w:pPr>
        <w:jc w:val="both"/>
      </w:pPr>
      <w:r>
        <w:lastRenderedPageBreak/>
        <w:t xml:space="preserve">   </w:t>
      </w:r>
      <w:r w:rsidRPr="00DC5789">
        <w:t xml:space="preserve">No exame físico, </w:t>
      </w:r>
      <w:r w:rsidR="00056B06">
        <w:t xml:space="preserve">em </w:t>
      </w:r>
      <w:r w:rsidRPr="00056B06">
        <w:rPr>
          <w:color w:val="E36C0A" w:themeColor="accent6" w:themeShade="BF"/>
        </w:rPr>
        <w:t>fases iniciais</w:t>
      </w:r>
      <w:r>
        <w:t xml:space="preserve">, os sinais podem ser </w:t>
      </w:r>
      <w:r w:rsidRPr="00056B06">
        <w:rPr>
          <w:color w:val="E36C0A" w:themeColor="accent6" w:themeShade="BF"/>
        </w:rPr>
        <w:t>sutis</w:t>
      </w:r>
      <w:r>
        <w:t xml:space="preserve"> ou </w:t>
      </w:r>
      <w:r w:rsidRPr="00056B06">
        <w:rPr>
          <w:color w:val="E36C0A" w:themeColor="accent6" w:themeShade="BF"/>
        </w:rPr>
        <w:t>ausentes</w:t>
      </w:r>
      <w:r>
        <w:t>. O</w:t>
      </w:r>
      <w:r w:rsidRPr="00DC5789">
        <w:t>s achados mais comuns incluem:</w:t>
      </w:r>
      <w:r>
        <w:t xml:space="preserve"> </w:t>
      </w:r>
      <w:r w:rsidRPr="00056B06">
        <w:rPr>
          <w:rStyle w:val="Forte"/>
          <w:color w:val="E36C0A" w:themeColor="accent6" w:themeShade="BF"/>
        </w:rPr>
        <w:t>sensibilidade localizada</w:t>
      </w:r>
      <w:r>
        <w:t xml:space="preserve"> à palpação na fossa ilíaca direita — muitas vezes no ponto clássico correspondente ao </w:t>
      </w:r>
      <w:r w:rsidRPr="00056B06">
        <w:rPr>
          <w:rStyle w:val="Forte"/>
          <w:color w:val="E36C0A" w:themeColor="accent6" w:themeShade="BF"/>
        </w:rPr>
        <w:t xml:space="preserve">ponto de </w:t>
      </w:r>
      <w:proofErr w:type="spellStart"/>
      <w:r w:rsidRPr="00056B06">
        <w:rPr>
          <w:rStyle w:val="Forte"/>
          <w:color w:val="E36C0A" w:themeColor="accent6" w:themeShade="BF"/>
        </w:rPr>
        <w:t>McBurney</w:t>
      </w:r>
      <w:proofErr w:type="spellEnd"/>
      <w:r>
        <w:t xml:space="preserve">; manifestações de irritação peritoneal, que podem se tornar evidentes com a evolução da inflamação; sinais clássicos de manobra: </w:t>
      </w:r>
      <w:r w:rsidRPr="00056B06">
        <w:rPr>
          <w:rStyle w:val="Forte"/>
          <w:color w:val="FF0000"/>
        </w:rPr>
        <w:t xml:space="preserve">sinal de </w:t>
      </w:r>
      <w:proofErr w:type="spellStart"/>
      <w:r w:rsidRPr="00056B06">
        <w:rPr>
          <w:rStyle w:val="Forte"/>
          <w:color w:val="FF0000"/>
        </w:rPr>
        <w:t>Rovsing</w:t>
      </w:r>
      <w:proofErr w:type="spellEnd"/>
      <w:r>
        <w:rPr>
          <w:rStyle w:val="Forte"/>
        </w:rPr>
        <w:t xml:space="preserve"> </w:t>
      </w:r>
      <w:r w:rsidRPr="00056B06">
        <w:rPr>
          <w:rStyle w:val="Forte"/>
          <w:b w:val="0"/>
        </w:rPr>
        <w:t>(</w:t>
      </w:r>
      <w:r w:rsidRPr="00056B06">
        <w:rPr>
          <w:color w:val="E36C0A" w:themeColor="accent6" w:themeShade="BF"/>
        </w:rPr>
        <w:t>dor em FID à palpação profunda do quadrante inferior esquerdo</w:t>
      </w:r>
      <w:r>
        <w:t>)</w:t>
      </w:r>
      <w:r w:rsidRPr="00056B06">
        <w:rPr>
          <w:rStyle w:val="Forte"/>
          <w:b w:val="0"/>
        </w:rPr>
        <w:t>,</w:t>
      </w:r>
      <w:r>
        <w:rPr>
          <w:rStyle w:val="Forte"/>
        </w:rPr>
        <w:t xml:space="preserve"> </w:t>
      </w:r>
      <w:r w:rsidRPr="00056B06">
        <w:rPr>
          <w:rStyle w:val="Forte"/>
          <w:color w:val="FF0000"/>
        </w:rPr>
        <w:t>sinal do psoas</w:t>
      </w:r>
      <w:r>
        <w:rPr>
          <w:rStyle w:val="Forte"/>
        </w:rPr>
        <w:t xml:space="preserve"> (</w:t>
      </w:r>
      <w:r w:rsidRPr="00056B06">
        <w:rPr>
          <w:color w:val="E36C0A" w:themeColor="accent6" w:themeShade="BF"/>
        </w:rPr>
        <w:t>dor à extensão ativa ou passiva da coxa direita</w:t>
      </w:r>
      <w:r>
        <w:t xml:space="preserve"> — sugere </w:t>
      </w:r>
      <w:r w:rsidRPr="00056B06">
        <w:rPr>
          <w:color w:val="E36C0A" w:themeColor="accent6" w:themeShade="BF"/>
        </w:rPr>
        <w:t xml:space="preserve">apêndice </w:t>
      </w:r>
      <w:proofErr w:type="spellStart"/>
      <w:r w:rsidRPr="00056B06">
        <w:rPr>
          <w:color w:val="E36C0A" w:themeColor="accent6" w:themeShade="BF"/>
        </w:rPr>
        <w:t>retrocecal</w:t>
      </w:r>
      <w:proofErr w:type="spellEnd"/>
      <w:r>
        <w:t>)</w:t>
      </w:r>
      <w:r>
        <w:rPr>
          <w:rStyle w:val="Forte"/>
        </w:rPr>
        <w:t xml:space="preserve"> </w:t>
      </w:r>
      <w:r w:rsidRPr="00056B06">
        <w:rPr>
          <w:rStyle w:val="Forte"/>
          <w:b w:val="0"/>
        </w:rPr>
        <w:t>ou</w:t>
      </w:r>
      <w:r>
        <w:rPr>
          <w:rStyle w:val="Forte"/>
        </w:rPr>
        <w:t xml:space="preserve"> </w:t>
      </w:r>
      <w:r w:rsidRPr="00056B06">
        <w:rPr>
          <w:rStyle w:val="Forte"/>
          <w:color w:val="FF0000"/>
        </w:rPr>
        <w:t>sinal do obturador</w:t>
      </w:r>
      <w:r>
        <w:rPr>
          <w:rStyle w:val="Forte"/>
        </w:rPr>
        <w:t xml:space="preserve"> (</w:t>
      </w:r>
      <w:r w:rsidRPr="00056B06">
        <w:rPr>
          <w:color w:val="E36C0A" w:themeColor="accent6" w:themeShade="BF"/>
        </w:rPr>
        <w:t>dor à rotação interna da coxa flexionada</w:t>
      </w:r>
      <w:r>
        <w:t xml:space="preserve"> — sugere apêndice pélvico).</w:t>
      </w:r>
    </w:p>
    <w:p w:rsidR="009174B9" w:rsidRDefault="009174B9" w:rsidP="009174B9">
      <w:pPr>
        <w:jc w:val="both"/>
      </w:pPr>
      <w:r>
        <w:t xml:space="preserve">   </w:t>
      </w:r>
      <w:r w:rsidRPr="00DC5789">
        <w:t xml:space="preserve">Vale destacar que </w:t>
      </w:r>
      <w:r w:rsidRPr="00BA3F89">
        <w:rPr>
          <w:b/>
          <w:color w:val="4F6228" w:themeColor="accent3" w:themeShade="80"/>
        </w:rPr>
        <w:t>a posição anatômica do apêndice</w:t>
      </w:r>
      <w:r w:rsidRPr="00DC5789">
        <w:t xml:space="preserve"> (</w:t>
      </w:r>
      <w:proofErr w:type="spellStart"/>
      <w:r w:rsidRPr="00DC5789">
        <w:t>retrocecal</w:t>
      </w:r>
      <w:proofErr w:type="spellEnd"/>
      <w:r w:rsidRPr="00DC5789">
        <w:t xml:space="preserve">, pélvica) </w:t>
      </w:r>
      <w:r w:rsidRPr="00BA3F89">
        <w:rPr>
          <w:b/>
          <w:color w:val="4F6228" w:themeColor="accent3" w:themeShade="80"/>
        </w:rPr>
        <w:t>pode modificar o padrão de dor e os resultados do exame físico</w:t>
      </w:r>
      <w:r w:rsidRPr="00DC5789">
        <w:t>, exigindo alto grau de suspeição clínica.</w:t>
      </w:r>
    </w:p>
    <w:p w:rsidR="009174B9" w:rsidRPr="009D2CE9" w:rsidRDefault="009174B9" w:rsidP="009174B9">
      <w:pPr>
        <w:jc w:val="both"/>
      </w:pPr>
      <w:r>
        <w:t xml:space="preserve">   </w:t>
      </w:r>
      <w:r w:rsidRPr="009D2CE9">
        <w:t xml:space="preserve">Os exames laboratoriais e de imagem desempenham papel complementar fundamental no diagnóstico da apendicite aguda, especialmente diante de apresentações clínicas atípicas, evolução subaguda ou incerteza diagnóstica. No contexto laboratorial, os achados mais frequentemente observados incluem </w:t>
      </w:r>
      <w:r w:rsidRPr="00BA3F89">
        <w:rPr>
          <w:b/>
          <w:bCs/>
          <w:color w:val="E36C0A" w:themeColor="accent6" w:themeShade="BF"/>
        </w:rPr>
        <w:t>leucocitose com predomínio de neutrófilos e desvio à esquerda</w:t>
      </w:r>
      <w:r w:rsidRPr="009D2CE9">
        <w:t xml:space="preserve">, refletindo resposta inflamatória sistêmica, além da </w:t>
      </w:r>
      <w:r w:rsidRPr="00BA3F89">
        <w:rPr>
          <w:b/>
          <w:bCs/>
          <w:color w:val="E36C0A" w:themeColor="accent6" w:themeShade="BF"/>
        </w:rPr>
        <w:t>elevação</w:t>
      </w:r>
      <w:r w:rsidRPr="009D2CE9">
        <w:rPr>
          <w:b/>
          <w:bCs/>
        </w:rPr>
        <w:t xml:space="preserve"> dos níveis séricos de </w:t>
      </w:r>
      <w:r w:rsidRPr="00BA3F89">
        <w:rPr>
          <w:b/>
          <w:bCs/>
          <w:color w:val="E36C0A" w:themeColor="accent6" w:themeShade="BF"/>
        </w:rPr>
        <w:t>proteína C-reativa</w:t>
      </w:r>
      <w:r w:rsidRPr="009D2CE9">
        <w:rPr>
          <w:b/>
          <w:bCs/>
        </w:rPr>
        <w:t xml:space="preserve"> (</w:t>
      </w:r>
      <w:r w:rsidRPr="00BA3F89">
        <w:rPr>
          <w:b/>
          <w:bCs/>
          <w:color w:val="E36C0A" w:themeColor="accent6" w:themeShade="BF"/>
        </w:rPr>
        <w:t>PCR</w:t>
      </w:r>
      <w:r w:rsidRPr="009D2CE9">
        <w:rPr>
          <w:b/>
          <w:bCs/>
        </w:rPr>
        <w:t>)</w:t>
      </w:r>
      <w:r w:rsidRPr="009D2CE9">
        <w:t xml:space="preserve">. Embora </w:t>
      </w:r>
      <w:proofErr w:type="gramStart"/>
      <w:r w:rsidRPr="009D2CE9">
        <w:t>inespecíficos, tais</w:t>
      </w:r>
      <w:proofErr w:type="gramEnd"/>
      <w:r w:rsidRPr="009D2CE9">
        <w:t xml:space="preserve"> marcadores apresentam valor agregado quando interpretados em conjunto com o quadro clínico e com os achados de imagem.</w:t>
      </w:r>
    </w:p>
    <w:p w:rsidR="009174B9" w:rsidRPr="009D2CE9" w:rsidRDefault="009174B9" w:rsidP="009174B9">
      <w:pPr>
        <w:jc w:val="both"/>
      </w:pPr>
      <w:r>
        <w:t xml:space="preserve">   </w:t>
      </w:r>
      <w:r w:rsidRPr="009D2CE9">
        <w:t xml:space="preserve">Em pacientes do </w:t>
      </w:r>
      <w:r w:rsidRPr="00BA3F89">
        <w:rPr>
          <w:color w:val="E36C0A" w:themeColor="accent6" w:themeShade="BF"/>
        </w:rPr>
        <w:t>sexo feminino</w:t>
      </w:r>
      <w:r w:rsidRPr="009D2CE9">
        <w:t xml:space="preserve"> em </w:t>
      </w:r>
      <w:r w:rsidRPr="00BA3F89">
        <w:rPr>
          <w:color w:val="E36C0A" w:themeColor="accent6" w:themeShade="BF"/>
        </w:rPr>
        <w:t>idade reprodutiva</w:t>
      </w:r>
      <w:r w:rsidRPr="009D2CE9">
        <w:t xml:space="preserve">, recomenda-se a </w:t>
      </w:r>
      <w:r w:rsidRPr="00BA3F89">
        <w:rPr>
          <w:color w:val="E36C0A" w:themeColor="accent6" w:themeShade="BF"/>
        </w:rPr>
        <w:t>realização sistemática</w:t>
      </w:r>
      <w:r w:rsidRPr="009D2CE9">
        <w:t xml:space="preserve"> de </w:t>
      </w:r>
      <w:proofErr w:type="spellStart"/>
      <w:r w:rsidRPr="00BA3F89">
        <w:rPr>
          <w:b/>
          <w:bCs/>
          <w:color w:val="E36C0A" w:themeColor="accent6" w:themeShade="BF"/>
        </w:rPr>
        <w:t>β-</w:t>
      </w:r>
      <w:proofErr w:type="gramStart"/>
      <w:r w:rsidRPr="00BA3F89">
        <w:rPr>
          <w:b/>
          <w:bCs/>
          <w:color w:val="E36C0A" w:themeColor="accent6" w:themeShade="BF"/>
        </w:rPr>
        <w:t>hCG</w:t>
      </w:r>
      <w:proofErr w:type="spellEnd"/>
      <w:proofErr w:type="gramEnd"/>
      <w:r w:rsidRPr="009D2CE9">
        <w:t xml:space="preserve"> para exclusão de gestação e suas potenciais complicações, como gravidez ectópica, que podem mimetizar apendicite. O </w:t>
      </w:r>
      <w:r w:rsidRPr="00BA3F89">
        <w:rPr>
          <w:b/>
          <w:bCs/>
          <w:color w:val="E36C0A" w:themeColor="accent6" w:themeShade="BF"/>
        </w:rPr>
        <w:t>exame de urina</w:t>
      </w:r>
      <w:r w:rsidRPr="009D2CE9">
        <w:t xml:space="preserve"> também é indicado, uma vez que infecções do trato urinário, litíase ureteral distal ou </w:t>
      </w:r>
      <w:proofErr w:type="spellStart"/>
      <w:r w:rsidRPr="009D2CE9">
        <w:t>pielonefrite</w:t>
      </w:r>
      <w:proofErr w:type="spellEnd"/>
      <w:r w:rsidRPr="009D2CE9">
        <w:t xml:space="preserve"> podem apresentar sintomas superpostos e modificar a apresentação clínica, especialmente em casos de apêndice pélvico. Esses exames auxiliam na diferenciação entre etiologias ginecológicas e geniturinárias, aumentando a </w:t>
      </w:r>
      <w:proofErr w:type="spellStart"/>
      <w:r w:rsidRPr="009D2CE9">
        <w:t>acurácia</w:t>
      </w:r>
      <w:proofErr w:type="spellEnd"/>
      <w:r w:rsidRPr="009D2CE9">
        <w:t xml:space="preserve"> diagnóstica e reduzindo o risco de condutas inadequadas.</w:t>
      </w:r>
    </w:p>
    <w:p w:rsidR="009174B9" w:rsidRDefault="00BA3F89" w:rsidP="009174B9">
      <w:pPr>
        <w:jc w:val="both"/>
      </w:pPr>
      <w:r>
        <w:t xml:space="preserve">   A </w:t>
      </w:r>
      <w:r w:rsidRPr="00BA3F89">
        <w:rPr>
          <w:b/>
          <w:color w:val="FF0000"/>
        </w:rPr>
        <w:t>U</w:t>
      </w:r>
      <w:r w:rsidR="009174B9" w:rsidRPr="00BA3F89">
        <w:rPr>
          <w:b/>
          <w:color w:val="FF0000"/>
        </w:rPr>
        <w:t>ltrassonografia</w:t>
      </w:r>
      <w:r w:rsidR="009174B9">
        <w:t xml:space="preserve"> (US) constitui o </w:t>
      </w:r>
      <w:r w:rsidR="009174B9" w:rsidRPr="00BA3F89">
        <w:rPr>
          <w:color w:val="E36C0A" w:themeColor="accent6" w:themeShade="BF"/>
        </w:rPr>
        <w:t>exame inicial</w:t>
      </w:r>
      <w:r w:rsidR="009174B9">
        <w:t xml:space="preserve"> recomendado. Um </w:t>
      </w:r>
      <w:r w:rsidR="009174B9" w:rsidRPr="00BA3F89">
        <w:rPr>
          <w:rStyle w:val="Forte"/>
          <w:color w:val="E36C0A" w:themeColor="accent6" w:themeShade="BF"/>
        </w:rPr>
        <w:t>exame positivo</w:t>
      </w:r>
      <w:r w:rsidR="009174B9">
        <w:t xml:space="preserve"> direciona diretamente para discussão cirúrgica. Por outro lado, um </w:t>
      </w:r>
      <w:r w:rsidR="009174B9" w:rsidRPr="00BA3F89">
        <w:rPr>
          <w:rStyle w:val="Forte"/>
          <w:color w:val="E36C0A" w:themeColor="accent6" w:themeShade="BF"/>
        </w:rPr>
        <w:t>exame negativo ou inconclusivo</w:t>
      </w:r>
      <w:r w:rsidR="009174B9">
        <w:t xml:space="preserve"> pode ser seguido de avaliação clínica seriada com repetição da ultrassonografia, ou complementado pela tomografia computadorizada, reduzindo em aproximadamente </w:t>
      </w:r>
      <w:r w:rsidR="009174B9">
        <w:rPr>
          <w:rStyle w:val="Forte"/>
        </w:rPr>
        <w:t>50%</w:t>
      </w:r>
      <w:r w:rsidR="009174B9">
        <w:t xml:space="preserve"> o número total de tomografias realizadas, sem perda na capacidade de identificar casos de apendicite aguda.</w:t>
      </w:r>
    </w:p>
    <w:p w:rsidR="009174B9" w:rsidRDefault="009174B9" w:rsidP="009174B9">
      <w:pPr>
        <w:jc w:val="both"/>
      </w:pPr>
      <w:r>
        <w:t xml:space="preserve">   A </w:t>
      </w:r>
      <w:r w:rsidRPr="00BA3F89">
        <w:rPr>
          <w:b/>
          <w:color w:val="FF0000"/>
        </w:rPr>
        <w:t>Tomografia Computadorizada</w:t>
      </w:r>
      <w:r>
        <w:t xml:space="preserve"> é reservada para aqueles </w:t>
      </w:r>
      <w:r w:rsidRPr="00B85791">
        <w:t xml:space="preserve">pacientes com suspeita de apendicite aguda e </w:t>
      </w:r>
      <w:r w:rsidRPr="00BA3F89">
        <w:rPr>
          <w:b/>
          <w:bCs/>
          <w:color w:val="E36C0A" w:themeColor="accent6" w:themeShade="BF"/>
        </w:rPr>
        <w:t xml:space="preserve">achados </w:t>
      </w:r>
      <w:proofErr w:type="spellStart"/>
      <w:r w:rsidRPr="00BA3F89">
        <w:rPr>
          <w:b/>
          <w:bCs/>
          <w:color w:val="E36C0A" w:themeColor="accent6" w:themeShade="BF"/>
        </w:rPr>
        <w:t>ultrassonográficos</w:t>
      </w:r>
      <w:proofErr w:type="spellEnd"/>
      <w:r w:rsidRPr="00BA3F89">
        <w:rPr>
          <w:b/>
          <w:bCs/>
          <w:color w:val="E36C0A" w:themeColor="accent6" w:themeShade="BF"/>
        </w:rPr>
        <w:t xml:space="preserve"> negativos</w:t>
      </w:r>
      <w:r w:rsidRPr="00B85791">
        <w:rPr>
          <w:b/>
          <w:bCs/>
        </w:rPr>
        <w:t xml:space="preserve"> </w:t>
      </w:r>
      <w:r w:rsidRPr="00BA3F89">
        <w:rPr>
          <w:bCs/>
        </w:rPr>
        <w:t>ou</w:t>
      </w:r>
      <w:r w:rsidRPr="00B85791">
        <w:rPr>
          <w:b/>
          <w:bCs/>
        </w:rPr>
        <w:t xml:space="preserve"> </w:t>
      </w:r>
      <w:r w:rsidRPr="00BA3F89">
        <w:rPr>
          <w:b/>
          <w:bCs/>
          <w:color w:val="E36C0A" w:themeColor="accent6" w:themeShade="BF"/>
        </w:rPr>
        <w:t>inconclusivos</w:t>
      </w:r>
      <w:r w:rsidRPr="00B85791">
        <w:t>.</w:t>
      </w:r>
    </w:p>
    <w:p w:rsidR="009174B9" w:rsidRDefault="009174B9" w:rsidP="009174B9">
      <w:pPr>
        <w:jc w:val="both"/>
      </w:pPr>
      <w:r>
        <w:t xml:space="preserve">   Em pacientes cujos </w:t>
      </w:r>
      <w:r w:rsidRPr="00BA3F89">
        <w:rPr>
          <w:color w:val="E36C0A" w:themeColor="accent6" w:themeShade="BF"/>
        </w:rPr>
        <w:t>exames iniciais</w:t>
      </w:r>
      <w:r>
        <w:t xml:space="preserve"> são </w:t>
      </w:r>
      <w:r w:rsidRPr="00BA3F89">
        <w:rPr>
          <w:color w:val="E36C0A" w:themeColor="accent6" w:themeShade="BF"/>
        </w:rPr>
        <w:t>normais</w:t>
      </w:r>
      <w:r>
        <w:t xml:space="preserve"> e cuja apresentação clínica sugere baixa probabilidade de apendicite aguda, mas cujos </w:t>
      </w:r>
      <w:r w:rsidRPr="00BA3F89">
        <w:rPr>
          <w:color w:val="E36C0A" w:themeColor="accent6" w:themeShade="BF"/>
        </w:rPr>
        <w:t xml:space="preserve">sintomas </w:t>
      </w:r>
      <w:r w:rsidRPr="00BA3F89">
        <w:rPr>
          <w:rStyle w:val="Forte"/>
          <w:color w:val="E36C0A" w:themeColor="accent6" w:themeShade="BF"/>
        </w:rPr>
        <w:t>não se resolvem</w:t>
      </w:r>
      <w:r w:rsidR="00BA3F89">
        <w:t>, recomenda-se realização de</w:t>
      </w:r>
      <w:r>
        <w:t xml:space="preserve"> </w:t>
      </w:r>
      <w:r w:rsidRPr="00BA3F89">
        <w:rPr>
          <w:rStyle w:val="Forte"/>
          <w:color w:val="E36C0A" w:themeColor="accent6" w:themeShade="BF"/>
        </w:rPr>
        <w:t>Tomografia Computadorizada</w:t>
      </w:r>
      <w:r>
        <w:rPr>
          <w:rStyle w:val="Forte"/>
        </w:rPr>
        <w:t xml:space="preserve"> </w:t>
      </w:r>
      <w:r>
        <w:t xml:space="preserve">antes da indicação cirúrgica. Caso os sintomas persistam apesar de imagem negativa, a </w:t>
      </w:r>
      <w:r w:rsidRPr="00BA3F89">
        <w:rPr>
          <w:rStyle w:val="Forte"/>
          <w:color w:val="E36C0A" w:themeColor="accent6" w:themeShade="BF"/>
        </w:rPr>
        <w:t>laparoscopia diagnóstica</w:t>
      </w:r>
      <w:r w:rsidR="00BA3F89">
        <w:t xml:space="preserve"> pode</w:t>
      </w:r>
      <w:r>
        <w:t xml:space="preserve"> ser realizada para confirmar ou excluir apendicite aguda ou para identificar diagnósticos alternativos.</w:t>
      </w:r>
    </w:p>
    <w:p w:rsidR="00721F3C" w:rsidRDefault="00D601AA" w:rsidP="009174B9">
      <w:pPr>
        <w:jc w:val="both"/>
      </w:pPr>
      <w:r>
        <w:t xml:space="preserve">  </w:t>
      </w:r>
    </w:p>
    <w:p w:rsidR="00721F3C" w:rsidRDefault="00721F3C" w:rsidP="009174B9">
      <w:pPr>
        <w:jc w:val="both"/>
      </w:pPr>
    </w:p>
    <w:p w:rsidR="00D601AA" w:rsidRDefault="00D601AA" w:rsidP="009174B9">
      <w:pPr>
        <w:jc w:val="both"/>
      </w:pPr>
      <w:r>
        <w:lastRenderedPageBreak/>
        <w:t xml:space="preserve"> </w:t>
      </w:r>
      <w:r w:rsidR="0016459F" w:rsidRPr="0016459F">
        <w:t xml:space="preserve">A </w:t>
      </w:r>
      <w:r w:rsidR="0016459F" w:rsidRPr="009D0C23">
        <w:rPr>
          <w:color w:val="E36C0A" w:themeColor="accent6" w:themeShade="BF"/>
        </w:rPr>
        <w:t>classificação da severidade</w:t>
      </w:r>
      <w:r w:rsidR="0016459F" w:rsidRPr="0016459F">
        <w:t xml:space="preserve"> da apendicite </w:t>
      </w:r>
      <w:r w:rsidR="0016459F">
        <w:t xml:space="preserve">aguda </w:t>
      </w:r>
      <w:r w:rsidR="0016459F" w:rsidRPr="0016459F">
        <w:t xml:space="preserve">adotada pela </w:t>
      </w:r>
      <w:r w:rsidR="0016459F" w:rsidRPr="009D0C23">
        <w:rPr>
          <w:b/>
          <w:bCs/>
          <w:color w:val="E36C0A" w:themeColor="accent6" w:themeShade="BF"/>
        </w:rPr>
        <w:t>AAST</w:t>
      </w:r>
      <w:r w:rsidR="0016459F" w:rsidRPr="0016459F">
        <w:rPr>
          <w:b/>
          <w:bCs/>
        </w:rPr>
        <w:t xml:space="preserve"> (</w:t>
      </w:r>
      <w:proofErr w:type="spellStart"/>
      <w:r w:rsidR="0016459F" w:rsidRPr="0016459F">
        <w:rPr>
          <w:b/>
          <w:bCs/>
        </w:rPr>
        <w:t>American</w:t>
      </w:r>
      <w:proofErr w:type="spellEnd"/>
      <w:r w:rsidR="0016459F" w:rsidRPr="0016459F">
        <w:rPr>
          <w:b/>
          <w:bCs/>
        </w:rPr>
        <w:t xml:space="preserve"> </w:t>
      </w:r>
      <w:proofErr w:type="spellStart"/>
      <w:r w:rsidR="0016459F" w:rsidRPr="0016459F">
        <w:rPr>
          <w:b/>
          <w:bCs/>
        </w:rPr>
        <w:t>Association</w:t>
      </w:r>
      <w:proofErr w:type="spellEnd"/>
      <w:r w:rsidR="0016459F" w:rsidRPr="0016459F">
        <w:rPr>
          <w:b/>
          <w:bCs/>
        </w:rPr>
        <w:t xml:space="preserve"> for </w:t>
      </w:r>
      <w:proofErr w:type="spellStart"/>
      <w:r w:rsidR="0016459F" w:rsidRPr="0016459F">
        <w:rPr>
          <w:b/>
          <w:bCs/>
        </w:rPr>
        <w:t>the</w:t>
      </w:r>
      <w:proofErr w:type="spellEnd"/>
      <w:r w:rsidR="0016459F" w:rsidRPr="0016459F">
        <w:rPr>
          <w:b/>
          <w:bCs/>
        </w:rPr>
        <w:t xml:space="preserve"> </w:t>
      </w:r>
      <w:proofErr w:type="spellStart"/>
      <w:r w:rsidR="0016459F" w:rsidRPr="0016459F">
        <w:rPr>
          <w:b/>
          <w:bCs/>
        </w:rPr>
        <w:t>Surgery</w:t>
      </w:r>
      <w:proofErr w:type="spellEnd"/>
      <w:r w:rsidR="0016459F" w:rsidRPr="0016459F">
        <w:rPr>
          <w:b/>
          <w:bCs/>
        </w:rPr>
        <w:t xml:space="preserve"> </w:t>
      </w:r>
      <w:proofErr w:type="spellStart"/>
      <w:r w:rsidR="0016459F" w:rsidRPr="0016459F">
        <w:rPr>
          <w:b/>
          <w:bCs/>
        </w:rPr>
        <w:t>of</w:t>
      </w:r>
      <w:proofErr w:type="spellEnd"/>
      <w:r w:rsidR="0016459F" w:rsidRPr="0016459F">
        <w:rPr>
          <w:b/>
          <w:bCs/>
        </w:rPr>
        <w:t xml:space="preserve"> Trauma)</w:t>
      </w:r>
      <w:r w:rsidR="0016459F" w:rsidRPr="0016459F">
        <w:t xml:space="preserve"> estratifica o quadro em cinco graus anatômicos: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8"/>
        <w:gridCol w:w="6716"/>
      </w:tblGrid>
      <w:tr w:rsidR="00721F3C" w:rsidRPr="00721F3C" w:rsidTr="00721F3C">
        <w:trPr>
          <w:tblHeader/>
          <w:tblCellSpacing w:w="15" w:type="dxa"/>
        </w:trPr>
        <w:tc>
          <w:tcPr>
            <w:tcW w:w="1853" w:type="dxa"/>
            <w:vAlign w:val="center"/>
            <w:hideMark/>
          </w:tcPr>
          <w:p w:rsidR="00721F3C" w:rsidRPr="00721F3C" w:rsidRDefault="00721F3C" w:rsidP="00721F3C">
            <w:pPr>
              <w:jc w:val="center"/>
              <w:rPr>
                <w:b/>
                <w:bCs/>
                <w:color w:val="FF0000"/>
              </w:rPr>
            </w:pPr>
            <w:r w:rsidRPr="00721F3C">
              <w:rPr>
                <w:b/>
                <w:bCs/>
                <w:color w:val="FF0000"/>
              </w:rPr>
              <w:t>Grau</w:t>
            </w:r>
          </w:p>
        </w:tc>
        <w:tc>
          <w:tcPr>
            <w:tcW w:w="6671" w:type="dxa"/>
            <w:vAlign w:val="center"/>
            <w:hideMark/>
          </w:tcPr>
          <w:p w:rsidR="00721F3C" w:rsidRPr="00721F3C" w:rsidRDefault="00721F3C" w:rsidP="00721F3C">
            <w:pPr>
              <w:jc w:val="center"/>
              <w:rPr>
                <w:b/>
                <w:bCs/>
                <w:color w:val="FF0000"/>
              </w:rPr>
            </w:pPr>
            <w:r w:rsidRPr="00721F3C">
              <w:rPr>
                <w:b/>
                <w:bCs/>
                <w:color w:val="FF0000"/>
              </w:rPr>
              <w:t>Descrição</w:t>
            </w:r>
          </w:p>
        </w:tc>
      </w:tr>
      <w:tr w:rsidR="00721F3C" w:rsidRPr="00721F3C" w:rsidTr="00721F3C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rPr>
                <w:b/>
                <w:bCs/>
              </w:rPr>
              <w:t>Grau I</w:t>
            </w:r>
          </w:p>
        </w:tc>
        <w:tc>
          <w:tcPr>
            <w:tcW w:w="6671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t>Inflamação e edema do apêndice, sem sinais de necrose ou perfuração.</w:t>
            </w:r>
          </w:p>
        </w:tc>
      </w:tr>
      <w:tr w:rsidR="00721F3C" w:rsidRPr="00721F3C" w:rsidTr="00721F3C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rPr>
                <w:b/>
                <w:bCs/>
              </w:rPr>
              <w:t>Grau II</w:t>
            </w:r>
          </w:p>
        </w:tc>
        <w:tc>
          <w:tcPr>
            <w:tcW w:w="6671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t xml:space="preserve">Inflamação mais extensa, com alterações de gangrena ou necrose mural, porém </w:t>
            </w:r>
            <w:r w:rsidRPr="00721F3C">
              <w:rPr>
                <w:b/>
                <w:bCs/>
              </w:rPr>
              <w:t>sem ruptura franca</w:t>
            </w:r>
            <w:r w:rsidRPr="00721F3C">
              <w:t>, mantendo-se estruturalmente contido.</w:t>
            </w:r>
          </w:p>
        </w:tc>
      </w:tr>
      <w:tr w:rsidR="00721F3C" w:rsidRPr="00721F3C" w:rsidTr="00721F3C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rPr>
                <w:b/>
                <w:bCs/>
              </w:rPr>
              <w:t>Grau III</w:t>
            </w:r>
          </w:p>
        </w:tc>
        <w:tc>
          <w:tcPr>
            <w:tcW w:w="6671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t xml:space="preserve">Perfuração do apêndice com </w:t>
            </w:r>
            <w:r w:rsidRPr="00721F3C">
              <w:rPr>
                <w:b/>
                <w:bCs/>
              </w:rPr>
              <w:t>contaminação local limitada</w:t>
            </w:r>
            <w:r w:rsidRPr="00721F3C">
              <w:t>.</w:t>
            </w:r>
          </w:p>
        </w:tc>
      </w:tr>
      <w:tr w:rsidR="00721F3C" w:rsidRPr="00721F3C" w:rsidTr="00721F3C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rPr>
                <w:b/>
                <w:bCs/>
              </w:rPr>
              <w:t>Grau IV</w:t>
            </w:r>
          </w:p>
        </w:tc>
        <w:tc>
          <w:tcPr>
            <w:tcW w:w="6671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t xml:space="preserve">Perfuração associada </w:t>
            </w:r>
            <w:proofErr w:type="gramStart"/>
            <w:r w:rsidRPr="00721F3C">
              <w:t>a</w:t>
            </w:r>
            <w:proofErr w:type="gramEnd"/>
            <w:r w:rsidRPr="00721F3C">
              <w:t xml:space="preserve"> </w:t>
            </w:r>
            <w:proofErr w:type="spellStart"/>
            <w:r w:rsidRPr="00721F3C">
              <w:rPr>
                <w:b/>
                <w:bCs/>
              </w:rPr>
              <w:t>flegmão</w:t>
            </w:r>
            <w:proofErr w:type="spellEnd"/>
            <w:r w:rsidRPr="00721F3C">
              <w:t xml:space="preserve"> (inflamação organizada) ou </w:t>
            </w:r>
            <w:r w:rsidRPr="00721F3C">
              <w:rPr>
                <w:b/>
                <w:bCs/>
              </w:rPr>
              <w:t xml:space="preserve">abscesso </w:t>
            </w:r>
            <w:proofErr w:type="spellStart"/>
            <w:r w:rsidRPr="00721F3C">
              <w:rPr>
                <w:b/>
                <w:bCs/>
              </w:rPr>
              <w:t>periappendicular</w:t>
            </w:r>
            <w:proofErr w:type="spellEnd"/>
            <w:r w:rsidRPr="00721F3C">
              <w:rPr>
                <w:b/>
                <w:bCs/>
              </w:rPr>
              <w:t xml:space="preserve"> localizado</w:t>
            </w:r>
            <w:r w:rsidRPr="00721F3C">
              <w:t>.</w:t>
            </w:r>
          </w:p>
        </w:tc>
      </w:tr>
      <w:tr w:rsidR="00721F3C" w:rsidRPr="00721F3C" w:rsidTr="00721F3C">
        <w:trPr>
          <w:tblCellSpacing w:w="15" w:type="dxa"/>
        </w:trPr>
        <w:tc>
          <w:tcPr>
            <w:tcW w:w="1853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rPr>
                <w:b/>
                <w:bCs/>
              </w:rPr>
              <w:t>Grau V</w:t>
            </w:r>
          </w:p>
        </w:tc>
        <w:tc>
          <w:tcPr>
            <w:tcW w:w="6671" w:type="dxa"/>
            <w:vAlign w:val="center"/>
            <w:hideMark/>
          </w:tcPr>
          <w:p w:rsidR="00721F3C" w:rsidRPr="00721F3C" w:rsidRDefault="00721F3C" w:rsidP="00721F3C">
            <w:pPr>
              <w:jc w:val="both"/>
            </w:pPr>
            <w:r w:rsidRPr="00721F3C">
              <w:t xml:space="preserve">Perfuração com </w:t>
            </w:r>
            <w:r w:rsidRPr="00721F3C">
              <w:rPr>
                <w:b/>
                <w:bCs/>
              </w:rPr>
              <w:t>contaminação generalizada da cavidade peritoneal</w:t>
            </w:r>
            <w:r w:rsidRPr="00721F3C">
              <w:t xml:space="preserve"> (peritonite difusa) e/ou </w:t>
            </w:r>
            <w:proofErr w:type="spellStart"/>
            <w:r w:rsidRPr="00721F3C">
              <w:rPr>
                <w:b/>
                <w:bCs/>
              </w:rPr>
              <w:t>sepse</w:t>
            </w:r>
            <w:proofErr w:type="spellEnd"/>
            <w:r w:rsidRPr="00721F3C">
              <w:rPr>
                <w:b/>
                <w:bCs/>
              </w:rPr>
              <w:t xml:space="preserve"> abdominal</w:t>
            </w:r>
            <w:r w:rsidRPr="00721F3C">
              <w:t>.</w:t>
            </w:r>
          </w:p>
        </w:tc>
      </w:tr>
    </w:tbl>
    <w:p w:rsidR="00721F3C" w:rsidRDefault="00721F3C" w:rsidP="00D601AA">
      <w:pPr>
        <w:jc w:val="both"/>
      </w:pPr>
    </w:p>
    <w:p w:rsidR="00D601AA" w:rsidRPr="00BC36E2" w:rsidRDefault="00D601AA" w:rsidP="00D601AA">
      <w:pPr>
        <w:jc w:val="both"/>
        <w:rPr>
          <w:color w:val="FF0000"/>
        </w:rPr>
      </w:pPr>
      <w:r>
        <w:t xml:space="preserve">   </w:t>
      </w:r>
      <w:r w:rsidRPr="00BC36E2">
        <w:rPr>
          <w:color w:val="FF0000"/>
        </w:rPr>
        <w:t xml:space="preserve">A atribuição do grau </w:t>
      </w:r>
      <w:r w:rsidR="0016459F" w:rsidRPr="00BC36E2">
        <w:rPr>
          <w:color w:val="FF0000"/>
        </w:rPr>
        <w:t>deve</w:t>
      </w:r>
      <w:r w:rsidRPr="00BC36E2">
        <w:rPr>
          <w:color w:val="FF0000"/>
        </w:rPr>
        <w:t xml:space="preserve"> ser </w:t>
      </w:r>
      <w:r w:rsidR="0016459F" w:rsidRPr="00BC36E2">
        <w:rPr>
          <w:color w:val="FF0000"/>
        </w:rPr>
        <w:t>realizada</w:t>
      </w:r>
      <w:r w:rsidRPr="00BC36E2">
        <w:rPr>
          <w:color w:val="FF0000"/>
        </w:rPr>
        <w:t xml:space="preserve"> </w:t>
      </w:r>
      <w:r w:rsidR="0016459F" w:rsidRPr="00BC36E2">
        <w:rPr>
          <w:color w:val="FF0000"/>
        </w:rPr>
        <w:t>integrando os</w:t>
      </w:r>
      <w:r w:rsidRPr="00BC36E2">
        <w:rPr>
          <w:color w:val="FF0000"/>
        </w:rPr>
        <w:t xml:space="preserve"> achados clínicos, de imagem, intraoperatórios e anatomopatológicos, para classificação mais precisa.</w:t>
      </w:r>
      <w:r w:rsidR="0016459F" w:rsidRPr="00BC36E2">
        <w:rPr>
          <w:color w:val="FF0000"/>
        </w:rPr>
        <w:t xml:space="preserve"> </w:t>
      </w:r>
    </w:p>
    <w:p w:rsidR="009174B9" w:rsidRPr="00787EDD" w:rsidRDefault="009174B9" w:rsidP="009174B9">
      <w:pPr>
        <w:jc w:val="both"/>
      </w:pPr>
      <w:r>
        <w:t xml:space="preserve">      </w:t>
      </w:r>
      <w:r w:rsidR="0063506E" w:rsidRPr="0063506E">
        <w:rPr>
          <w:bCs/>
        </w:rPr>
        <w:t>Quanto ao uso de</w:t>
      </w:r>
      <w:r w:rsidR="0063506E" w:rsidRPr="0063506E">
        <w:rPr>
          <w:b/>
          <w:bCs/>
        </w:rPr>
        <w:t xml:space="preserve"> </w:t>
      </w:r>
      <w:proofErr w:type="spellStart"/>
      <w:r w:rsidR="0063506E" w:rsidRPr="0063506E">
        <w:rPr>
          <w:b/>
          <w:bCs/>
          <w:color w:val="E36C0A" w:themeColor="accent6" w:themeShade="BF"/>
        </w:rPr>
        <w:t>antibioticoterapia</w:t>
      </w:r>
      <w:proofErr w:type="spellEnd"/>
      <w:r w:rsidR="0063506E" w:rsidRPr="0063506E">
        <w:t>, evidências robustas</w:t>
      </w:r>
      <w:r w:rsidR="0063506E">
        <w:t xml:space="preserve"> </w:t>
      </w:r>
      <w:r w:rsidRPr="00787EDD">
        <w:t xml:space="preserve">demonstram que a administração de </w:t>
      </w:r>
      <w:r w:rsidRPr="0063506E">
        <w:rPr>
          <w:b/>
          <w:bCs/>
          <w:color w:val="E36C0A" w:themeColor="accent6" w:themeShade="BF"/>
        </w:rPr>
        <w:t>uma única dose de antibiótico no período pré-operatório</w:t>
      </w:r>
      <w:r w:rsidRPr="00787EDD">
        <w:t xml:space="preserve">, idealmente </w:t>
      </w:r>
      <w:r w:rsidRPr="00787EDD">
        <w:rPr>
          <w:b/>
          <w:bCs/>
        </w:rPr>
        <w:t xml:space="preserve">entre </w:t>
      </w:r>
      <w:proofErr w:type="gramStart"/>
      <w:r w:rsidRPr="00787EDD">
        <w:rPr>
          <w:b/>
          <w:bCs/>
        </w:rPr>
        <w:t>0</w:t>
      </w:r>
      <w:proofErr w:type="gramEnd"/>
      <w:r w:rsidRPr="00787EDD">
        <w:rPr>
          <w:b/>
          <w:bCs/>
        </w:rPr>
        <w:t xml:space="preserve"> e 60 minutos antes da incisão cirúrgica</w:t>
      </w:r>
      <w:r w:rsidRPr="00787EDD">
        <w:t xml:space="preserve">, é altamente eficaz na redução das taxas de </w:t>
      </w:r>
      <w:r w:rsidRPr="00787EDD">
        <w:rPr>
          <w:b/>
          <w:bCs/>
        </w:rPr>
        <w:t>infecção de sítio cirúrgico</w:t>
      </w:r>
      <w:r w:rsidRPr="00787EDD">
        <w:t xml:space="preserve"> e </w:t>
      </w:r>
      <w:r w:rsidRPr="00787EDD">
        <w:rPr>
          <w:b/>
          <w:bCs/>
        </w:rPr>
        <w:t>abscesso intra-abdominal</w:t>
      </w:r>
      <w:r w:rsidRPr="00787EDD">
        <w:t xml:space="preserve"> em pacientes com </w:t>
      </w:r>
      <w:r w:rsidRPr="0063506E">
        <w:rPr>
          <w:b/>
          <w:bCs/>
          <w:color w:val="E36C0A" w:themeColor="accent6" w:themeShade="BF"/>
        </w:rPr>
        <w:t>apendicite aguda não complicada</w:t>
      </w:r>
      <w:r w:rsidRPr="00787EDD">
        <w:t>.</w:t>
      </w:r>
      <w:r>
        <w:t xml:space="preserve">    </w:t>
      </w:r>
      <w:r w:rsidRPr="00787EDD">
        <w:t xml:space="preserve">Para esses pacientes, </w:t>
      </w:r>
      <w:r w:rsidRPr="0063506E">
        <w:rPr>
          <w:b/>
          <w:bCs/>
          <w:color w:val="E36C0A" w:themeColor="accent6" w:themeShade="BF"/>
        </w:rPr>
        <w:t xml:space="preserve">não há indicação de </w:t>
      </w:r>
      <w:proofErr w:type="spellStart"/>
      <w:r w:rsidRPr="0063506E">
        <w:rPr>
          <w:b/>
          <w:bCs/>
          <w:color w:val="E36C0A" w:themeColor="accent6" w:themeShade="BF"/>
        </w:rPr>
        <w:t>antibioticoterapia</w:t>
      </w:r>
      <w:proofErr w:type="spellEnd"/>
      <w:r w:rsidRPr="0063506E">
        <w:rPr>
          <w:b/>
          <w:bCs/>
          <w:color w:val="E36C0A" w:themeColor="accent6" w:themeShade="BF"/>
        </w:rPr>
        <w:t xml:space="preserve"> pós-operatória</w:t>
      </w:r>
      <w:r w:rsidRPr="00787EDD">
        <w:t xml:space="preserve">, uma vez que estudos randomizados e </w:t>
      </w:r>
      <w:proofErr w:type="spellStart"/>
      <w:r w:rsidRPr="00787EDD">
        <w:t>metanálises</w:t>
      </w:r>
      <w:proofErr w:type="spellEnd"/>
      <w:r w:rsidRPr="00787EDD">
        <w:t xml:space="preserve"> não evidenciam benefício adicional em termos de redução de morbidade, complicações infecciosas ou tempo de internação.</w:t>
      </w:r>
    </w:p>
    <w:p w:rsidR="009174B9" w:rsidRPr="00787EDD" w:rsidRDefault="009174B9" w:rsidP="009174B9">
      <w:pPr>
        <w:jc w:val="both"/>
      </w:pPr>
      <w:r>
        <w:t xml:space="preserve">   </w:t>
      </w:r>
      <w:r w:rsidRPr="00787EDD">
        <w:t xml:space="preserve">Nos quadros de </w:t>
      </w:r>
      <w:r w:rsidRPr="0063506E">
        <w:rPr>
          <w:b/>
          <w:bCs/>
          <w:color w:val="E36C0A" w:themeColor="accent6" w:themeShade="BF"/>
        </w:rPr>
        <w:t>apendicite aguda complicada</w:t>
      </w:r>
      <w:r w:rsidRPr="00787EDD">
        <w:t xml:space="preserve"> — incluindo perfuração, abscesso, </w:t>
      </w:r>
      <w:proofErr w:type="spellStart"/>
      <w:r w:rsidRPr="00787EDD">
        <w:t>flegmão</w:t>
      </w:r>
      <w:proofErr w:type="spellEnd"/>
      <w:r w:rsidRPr="00787EDD">
        <w:t xml:space="preserve"> ou peritonite purulenta/fecal — a </w:t>
      </w:r>
      <w:proofErr w:type="spellStart"/>
      <w:r w:rsidRPr="0063506E">
        <w:rPr>
          <w:b/>
          <w:bCs/>
          <w:color w:val="E36C0A" w:themeColor="accent6" w:themeShade="BF"/>
        </w:rPr>
        <w:t>antibioticoterapia</w:t>
      </w:r>
      <w:proofErr w:type="spellEnd"/>
      <w:r w:rsidRPr="0063506E">
        <w:rPr>
          <w:b/>
          <w:bCs/>
          <w:color w:val="E36C0A" w:themeColor="accent6" w:themeShade="BF"/>
        </w:rPr>
        <w:t xml:space="preserve"> pós-operatória é recomendada</w:t>
      </w:r>
      <w:r w:rsidRPr="00787EDD">
        <w:t xml:space="preserve">, com duração variável. Em geral, cursos de </w:t>
      </w:r>
      <w:r w:rsidRPr="0063506E">
        <w:rPr>
          <w:b/>
          <w:bCs/>
          <w:color w:val="E36C0A" w:themeColor="accent6" w:themeShade="BF"/>
        </w:rPr>
        <w:t>3 a 5 dias</w:t>
      </w:r>
      <w:r w:rsidRPr="00787EDD">
        <w:t xml:space="preserve"> são suficientes, especialmente quando há </w:t>
      </w:r>
      <w:r w:rsidRPr="0063506E">
        <w:rPr>
          <w:b/>
          <w:bCs/>
          <w:color w:val="E36C0A" w:themeColor="accent6" w:themeShade="BF"/>
        </w:rPr>
        <w:t>controle adequado da fonte infecciosa</w:t>
      </w:r>
      <w:r w:rsidRPr="00787EDD">
        <w:t xml:space="preserve"> e evolução clínica favorável.</w:t>
      </w:r>
    </w:p>
    <w:p w:rsidR="009174B9" w:rsidRDefault="009174B9" w:rsidP="009174B9">
      <w:pPr>
        <w:jc w:val="both"/>
      </w:pPr>
      <w:r>
        <w:t xml:space="preserve">   </w:t>
      </w:r>
      <w:r w:rsidRPr="00787EDD">
        <w:t xml:space="preserve">O regime antimicrobiano deve contemplar </w:t>
      </w:r>
      <w:r w:rsidRPr="0063506E">
        <w:rPr>
          <w:b/>
          <w:bCs/>
          <w:color w:val="E36C0A" w:themeColor="accent6" w:themeShade="BF"/>
        </w:rPr>
        <w:t>cobertura eficaz contra bacilos gram-negativos entéricos</w:t>
      </w:r>
      <w:r w:rsidRPr="00787EDD">
        <w:rPr>
          <w:b/>
          <w:bCs/>
        </w:rPr>
        <w:t xml:space="preserve"> </w:t>
      </w:r>
      <w:r w:rsidRPr="0063506E">
        <w:rPr>
          <w:bCs/>
        </w:rPr>
        <w:t>e</w:t>
      </w:r>
      <w:r w:rsidRPr="00787EDD">
        <w:rPr>
          <w:b/>
          <w:bCs/>
        </w:rPr>
        <w:t xml:space="preserve"> </w:t>
      </w:r>
      <w:r w:rsidRPr="0063506E">
        <w:rPr>
          <w:b/>
          <w:bCs/>
          <w:color w:val="E36C0A" w:themeColor="accent6" w:themeShade="BF"/>
        </w:rPr>
        <w:t>anaeróbios</w:t>
      </w:r>
      <w:r w:rsidRPr="00787EDD">
        <w:t>, ajustando-se conforme gravidade, achados intraoperatórios, resposta clínica e, quando disponíveis, resultados de culturas.</w:t>
      </w:r>
    </w:p>
    <w:p w:rsidR="009174B9" w:rsidRPr="00787EDD" w:rsidRDefault="009174B9" w:rsidP="009174B9">
      <w:pPr>
        <w:jc w:val="both"/>
      </w:pPr>
    </w:p>
    <w:p w:rsidR="0063506E" w:rsidRDefault="0063506E" w:rsidP="0063506E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63506E" w:rsidRPr="0063506E" w:rsidRDefault="0063506E" w:rsidP="0063506E"/>
    <w:p w:rsidR="009174B9" w:rsidRPr="0063506E" w:rsidRDefault="009174B9" w:rsidP="0063506E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proofErr w:type="gramStart"/>
      <w:r w:rsidRPr="0063506E">
        <w:rPr>
          <w:color w:val="FF0000"/>
        </w:rPr>
        <w:t>Lembrar de</w:t>
      </w:r>
      <w:proofErr w:type="gramEnd"/>
      <w:r w:rsidRPr="0063506E">
        <w:rPr>
          <w:color w:val="FF0000"/>
        </w:rPr>
        <w:t xml:space="preserve"> caracterizar ao máximo a dor abdominal que o paciente apresenta.</w:t>
      </w:r>
    </w:p>
    <w:p w:rsidR="009174B9" w:rsidRDefault="009174B9" w:rsidP="009174B9">
      <w:pPr>
        <w:jc w:val="both"/>
      </w:pPr>
      <w:r>
        <w:lastRenderedPageBreak/>
        <w:t xml:space="preserve">   </w:t>
      </w:r>
      <w:r w:rsidRPr="00341B43">
        <w:t xml:space="preserve">O paciente com apendicite aguda, classicamente, apresenta </w:t>
      </w:r>
      <w:r w:rsidRPr="002A10AB">
        <w:rPr>
          <w:b/>
          <w:bCs/>
          <w:color w:val="E36C0A" w:themeColor="accent6" w:themeShade="BF"/>
        </w:rPr>
        <w:t>dor abdominal</w:t>
      </w:r>
      <w:r w:rsidRPr="00341B43">
        <w:rPr>
          <w:b/>
          <w:bCs/>
        </w:rPr>
        <w:t xml:space="preserve"> de início </w:t>
      </w:r>
      <w:r w:rsidRPr="002A10AB">
        <w:rPr>
          <w:b/>
          <w:bCs/>
          <w:color w:val="E36C0A" w:themeColor="accent6" w:themeShade="BF"/>
        </w:rPr>
        <w:t>insidioso</w:t>
      </w:r>
      <w:r w:rsidRPr="00341B43">
        <w:t xml:space="preserve">, inicialmente localizada em </w:t>
      </w:r>
      <w:r w:rsidRPr="002A10AB">
        <w:rPr>
          <w:b/>
          <w:bCs/>
          <w:color w:val="E36C0A" w:themeColor="accent6" w:themeShade="BF"/>
        </w:rPr>
        <w:t>região periumbilical</w:t>
      </w:r>
      <w:r w:rsidRPr="00341B43">
        <w:t xml:space="preserve"> ou mesogástrica, que posteriormente </w:t>
      </w:r>
      <w:r w:rsidRPr="002A10AB">
        <w:rPr>
          <w:b/>
          <w:bCs/>
          <w:color w:val="E36C0A" w:themeColor="accent6" w:themeShade="BF"/>
        </w:rPr>
        <w:t>migra</w:t>
      </w:r>
      <w:r w:rsidRPr="00341B43">
        <w:rPr>
          <w:b/>
          <w:bCs/>
        </w:rPr>
        <w:t xml:space="preserve"> para a </w:t>
      </w:r>
      <w:r w:rsidRPr="002A10AB">
        <w:rPr>
          <w:b/>
          <w:bCs/>
          <w:color w:val="E36C0A" w:themeColor="accent6" w:themeShade="BF"/>
        </w:rPr>
        <w:t>fossa ilíaca direita</w:t>
      </w:r>
      <w:r w:rsidRPr="00341B43">
        <w:rPr>
          <w:b/>
          <w:bCs/>
        </w:rPr>
        <w:t xml:space="preserve"> (FID)</w:t>
      </w:r>
      <w:r w:rsidRPr="00341B43">
        <w:t xml:space="preserve">. Trata-se de dor </w:t>
      </w:r>
      <w:r w:rsidRPr="002A10AB">
        <w:rPr>
          <w:b/>
          <w:bCs/>
          <w:color w:val="E36C0A" w:themeColor="accent6" w:themeShade="BF"/>
        </w:rPr>
        <w:t>progressiva</w:t>
      </w:r>
      <w:r w:rsidRPr="00341B43">
        <w:t xml:space="preserve">, de </w:t>
      </w:r>
      <w:r w:rsidRPr="002A10AB">
        <w:rPr>
          <w:b/>
          <w:bCs/>
          <w:color w:val="E36C0A" w:themeColor="accent6" w:themeShade="BF"/>
        </w:rPr>
        <w:t>intensidade moderada a forte</w:t>
      </w:r>
      <w:r w:rsidRPr="00341B43">
        <w:t xml:space="preserve">, com características </w:t>
      </w:r>
      <w:r w:rsidRPr="002A10AB">
        <w:rPr>
          <w:b/>
          <w:bCs/>
          <w:color w:val="E36C0A" w:themeColor="accent6" w:themeShade="BF"/>
        </w:rPr>
        <w:t>contínuas</w:t>
      </w:r>
      <w:r w:rsidRPr="00341B43">
        <w:t xml:space="preserve">, podendo ocorrer episódios de </w:t>
      </w:r>
      <w:r w:rsidRPr="00341B43">
        <w:rPr>
          <w:b/>
          <w:bCs/>
        </w:rPr>
        <w:t>cólica</w:t>
      </w:r>
      <w:r w:rsidRPr="00341B43">
        <w:t xml:space="preserve">, e que pode </w:t>
      </w:r>
      <w:r w:rsidRPr="002A10AB">
        <w:rPr>
          <w:b/>
          <w:bCs/>
          <w:color w:val="E36C0A" w:themeColor="accent6" w:themeShade="BF"/>
        </w:rPr>
        <w:t>irradiar</w:t>
      </w:r>
      <w:r w:rsidRPr="00341B43">
        <w:rPr>
          <w:b/>
          <w:bCs/>
        </w:rPr>
        <w:t xml:space="preserve"> </w:t>
      </w:r>
      <w:r w:rsidRPr="002A10AB">
        <w:rPr>
          <w:bCs/>
        </w:rPr>
        <w:t>para</w:t>
      </w:r>
      <w:r w:rsidRPr="00341B43">
        <w:rPr>
          <w:b/>
          <w:bCs/>
        </w:rPr>
        <w:t xml:space="preserve"> </w:t>
      </w:r>
      <w:r w:rsidRPr="002A10AB">
        <w:rPr>
          <w:b/>
          <w:bCs/>
          <w:color w:val="E36C0A" w:themeColor="accent6" w:themeShade="BF"/>
        </w:rPr>
        <w:t>hipogástrio</w:t>
      </w:r>
      <w:r w:rsidRPr="002A10AB">
        <w:rPr>
          <w:bCs/>
        </w:rPr>
        <w:t>,</w:t>
      </w:r>
      <w:r w:rsidRPr="00341B43">
        <w:rPr>
          <w:b/>
          <w:bCs/>
        </w:rPr>
        <w:t xml:space="preserve"> </w:t>
      </w:r>
      <w:r w:rsidRPr="002A10AB">
        <w:rPr>
          <w:b/>
          <w:bCs/>
          <w:color w:val="E36C0A" w:themeColor="accent6" w:themeShade="BF"/>
        </w:rPr>
        <w:t>região inguinal</w:t>
      </w:r>
      <w:r w:rsidRPr="002A10AB">
        <w:rPr>
          <w:bCs/>
        </w:rPr>
        <w:t>,</w:t>
      </w:r>
      <w:r w:rsidRPr="00341B43">
        <w:rPr>
          <w:b/>
          <w:bCs/>
        </w:rPr>
        <w:t xml:space="preserve"> </w:t>
      </w:r>
      <w:r w:rsidRPr="002A10AB">
        <w:rPr>
          <w:b/>
          <w:bCs/>
          <w:color w:val="E36C0A" w:themeColor="accent6" w:themeShade="BF"/>
        </w:rPr>
        <w:t>vulva</w:t>
      </w:r>
      <w:r w:rsidRPr="00341B43">
        <w:rPr>
          <w:b/>
          <w:bCs/>
        </w:rPr>
        <w:t xml:space="preserve"> </w:t>
      </w:r>
      <w:r w:rsidRPr="002A10AB">
        <w:rPr>
          <w:bCs/>
        </w:rPr>
        <w:t>ou</w:t>
      </w:r>
      <w:r w:rsidRPr="00341B43">
        <w:rPr>
          <w:b/>
          <w:bCs/>
        </w:rPr>
        <w:t xml:space="preserve"> </w:t>
      </w:r>
      <w:r w:rsidRPr="002A10AB">
        <w:rPr>
          <w:b/>
          <w:bCs/>
          <w:color w:val="E36C0A" w:themeColor="accent6" w:themeShade="BF"/>
        </w:rPr>
        <w:t>testículo</w:t>
      </w:r>
      <w:r w:rsidRPr="00341B43">
        <w:t>, a depender da posição anatômica do apêndice.</w:t>
      </w:r>
    </w:p>
    <w:p w:rsidR="009174B9" w:rsidRDefault="009174B9" w:rsidP="009174B9">
      <w:pPr>
        <w:jc w:val="both"/>
      </w:pPr>
      <w:r>
        <w:t xml:space="preserve">    Sintomas associados incluem </w:t>
      </w:r>
      <w:r w:rsidRPr="002A10AB">
        <w:rPr>
          <w:rStyle w:val="Forte"/>
          <w:color w:val="E36C0A" w:themeColor="accent6" w:themeShade="BF"/>
        </w:rPr>
        <w:t>febre baixa</w:t>
      </w:r>
      <w:r>
        <w:t xml:space="preserve">, </w:t>
      </w:r>
      <w:r w:rsidRPr="002A10AB">
        <w:rPr>
          <w:rStyle w:val="Forte"/>
          <w:color w:val="E36C0A" w:themeColor="accent6" w:themeShade="BF"/>
        </w:rPr>
        <w:t>mal-estar</w:t>
      </w:r>
      <w:r>
        <w:t xml:space="preserve">, </w:t>
      </w:r>
      <w:r w:rsidRPr="002A10AB">
        <w:rPr>
          <w:rStyle w:val="Forte"/>
          <w:color w:val="E36C0A" w:themeColor="accent6" w:themeShade="BF"/>
        </w:rPr>
        <w:t>náuseas</w:t>
      </w:r>
      <w:r>
        <w:t xml:space="preserve">, </w:t>
      </w:r>
      <w:r w:rsidRPr="002A10AB">
        <w:rPr>
          <w:rStyle w:val="Forte"/>
          <w:color w:val="E36C0A" w:themeColor="accent6" w:themeShade="BF"/>
        </w:rPr>
        <w:t>vômitos</w:t>
      </w:r>
      <w:r>
        <w:t xml:space="preserve">, </w:t>
      </w:r>
      <w:r w:rsidRPr="002A10AB">
        <w:rPr>
          <w:rStyle w:val="Forte"/>
          <w:color w:val="E36C0A" w:themeColor="accent6" w:themeShade="BF"/>
        </w:rPr>
        <w:t>anorexia</w:t>
      </w:r>
      <w:r>
        <w:t xml:space="preserve"> e </w:t>
      </w:r>
      <w:r w:rsidRPr="002A10AB">
        <w:rPr>
          <w:rStyle w:val="Forte"/>
          <w:color w:val="E36C0A" w:themeColor="accent6" w:themeShade="BF"/>
        </w:rPr>
        <w:t>astenia</w:t>
      </w:r>
      <w:r>
        <w:t>, compondo um quadro sistêmico compatível com processo inflamatório abdominal.</w:t>
      </w:r>
    </w:p>
    <w:p w:rsidR="009174B9" w:rsidRDefault="009174B9" w:rsidP="009174B9">
      <w:pPr>
        <w:jc w:val="both"/>
      </w:pPr>
      <w:r>
        <w:t xml:space="preserve">   </w:t>
      </w:r>
      <w:r w:rsidR="002A10AB">
        <w:t xml:space="preserve">No </w:t>
      </w:r>
      <w:r w:rsidR="002A10AB" w:rsidRPr="002A10AB">
        <w:rPr>
          <w:b/>
          <w:color w:val="FF0000"/>
        </w:rPr>
        <w:t>exame clínico</w:t>
      </w:r>
      <w:r w:rsidRPr="00341B43">
        <w:t xml:space="preserve">, devem ser registrados o </w:t>
      </w:r>
      <w:r w:rsidRPr="002A10AB">
        <w:rPr>
          <w:b/>
          <w:bCs/>
          <w:color w:val="E36C0A" w:themeColor="accent6" w:themeShade="BF"/>
        </w:rPr>
        <w:t>estado de hidratação</w:t>
      </w:r>
      <w:r w:rsidRPr="00341B43">
        <w:t xml:space="preserve">, a </w:t>
      </w:r>
      <w:r w:rsidRPr="002A10AB">
        <w:rPr>
          <w:b/>
          <w:bCs/>
          <w:color w:val="E36C0A" w:themeColor="accent6" w:themeShade="BF"/>
        </w:rPr>
        <w:t>temperatura corporal</w:t>
      </w:r>
      <w:r w:rsidRPr="00341B43">
        <w:t xml:space="preserve"> e os </w:t>
      </w:r>
      <w:r w:rsidRPr="002A10AB">
        <w:rPr>
          <w:b/>
          <w:bCs/>
          <w:color w:val="E36C0A" w:themeColor="accent6" w:themeShade="BF"/>
        </w:rPr>
        <w:t>sinais vitais</w:t>
      </w:r>
      <w:r w:rsidRPr="00341B43">
        <w:t xml:space="preserve"> (frequência cardíaca, frequência respiratória e pressão arterial), dada sua relevância na avaliação de gravidade e detecção precoce de complicações.</w:t>
      </w:r>
    </w:p>
    <w:p w:rsidR="009174B9" w:rsidRDefault="009174B9" w:rsidP="009174B9">
      <w:pPr>
        <w:jc w:val="both"/>
      </w:pPr>
      <w:r>
        <w:t xml:space="preserve">   </w:t>
      </w:r>
      <w:r w:rsidRPr="00341B43">
        <w:t xml:space="preserve">Ao </w:t>
      </w:r>
      <w:r w:rsidRPr="002A10AB">
        <w:rPr>
          <w:b/>
          <w:color w:val="FF0000"/>
        </w:rPr>
        <w:t xml:space="preserve">exame </w:t>
      </w:r>
      <w:r w:rsidR="002A10AB" w:rsidRPr="002A10AB">
        <w:rPr>
          <w:b/>
          <w:color w:val="FF0000"/>
        </w:rPr>
        <w:t xml:space="preserve">físico </w:t>
      </w:r>
      <w:r w:rsidRPr="002A10AB">
        <w:rPr>
          <w:b/>
          <w:color w:val="FF0000"/>
        </w:rPr>
        <w:t>abdominal</w:t>
      </w:r>
      <w:r w:rsidRPr="00341B43">
        <w:t xml:space="preserve">, o paciente costuma apresentar </w:t>
      </w:r>
      <w:r w:rsidRPr="002A10AB">
        <w:rPr>
          <w:b/>
          <w:bCs/>
          <w:color w:val="E36C0A" w:themeColor="accent6" w:themeShade="BF"/>
        </w:rPr>
        <w:t>abdômen plano</w:t>
      </w:r>
      <w:r w:rsidRPr="00341B43">
        <w:rPr>
          <w:b/>
          <w:bCs/>
        </w:rPr>
        <w:t xml:space="preserve"> </w:t>
      </w:r>
      <w:r w:rsidRPr="002A10AB">
        <w:rPr>
          <w:bCs/>
        </w:rPr>
        <w:t>ou</w:t>
      </w:r>
      <w:r w:rsidRPr="00341B43">
        <w:rPr>
          <w:b/>
          <w:bCs/>
        </w:rPr>
        <w:t xml:space="preserve"> </w:t>
      </w:r>
      <w:r w:rsidRPr="002A10AB">
        <w:rPr>
          <w:b/>
          <w:bCs/>
          <w:color w:val="E36C0A" w:themeColor="accent6" w:themeShade="BF"/>
        </w:rPr>
        <w:t>discretamente distendido</w:t>
      </w:r>
      <w:r w:rsidRPr="00341B43">
        <w:t xml:space="preserve">, com </w:t>
      </w:r>
      <w:r w:rsidRPr="002A10AB">
        <w:rPr>
          <w:b/>
          <w:bCs/>
          <w:color w:val="E36C0A" w:themeColor="accent6" w:themeShade="BF"/>
        </w:rPr>
        <w:t>dor à palpação superficial e profunda em FID</w:t>
      </w:r>
      <w:r w:rsidRPr="00341B43">
        <w:t xml:space="preserve">, frequentemente associada </w:t>
      </w:r>
      <w:proofErr w:type="gramStart"/>
      <w:r w:rsidRPr="00341B43">
        <w:t>a</w:t>
      </w:r>
      <w:proofErr w:type="gramEnd"/>
      <w:r w:rsidRPr="00341B43">
        <w:t xml:space="preserve"> </w:t>
      </w:r>
      <w:r w:rsidRPr="002A10AB">
        <w:rPr>
          <w:b/>
          <w:bCs/>
          <w:color w:val="E36C0A" w:themeColor="accent6" w:themeShade="BF"/>
        </w:rPr>
        <w:t>defesa muscular voluntária</w:t>
      </w:r>
      <w:r w:rsidRPr="00341B43">
        <w:t xml:space="preserve">. Os </w:t>
      </w:r>
      <w:r w:rsidRPr="002A10AB">
        <w:rPr>
          <w:b/>
          <w:bCs/>
          <w:color w:val="E36C0A" w:themeColor="accent6" w:themeShade="BF"/>
        </w:rPr>
        <w:t>ruídos hidroaéreos</w:t>
      </w:r>
      <w:r w:rsidRPr="00341B43">
        <w:t xml:space="preserve"> podem estar </w:t>
      </w:r>
      <w:r w:rsidRPr="002A10AB">
        <w:rPr>
          <w:b/>
          <w:bCs/>
          <w:color w:val="E36C0A" w:themeColor="accent6" w:themeShade="BF"/>
        </w:rPr>
        <w:t>normais</w:t>
      </w:r>
      <w:r w:rsidRPr="00341B43">
        <w:rPr>
          <w:b/>
          <w:bCs/>
        </w:rPr>
        <w:t xml:space="preserve"> ou </w:t>
      </w:r>
      <w:r w:rsidRPr="002A10AB">
        <w:rPr>
          <w:b/>
          <w:bCs/>
          <w:color w:val="E36C0A" w:themeColor="accent6" w:themeShade="BF"/>
        </w:rPr>
        <w:t>levemente diminuídos</w:t>
      </w:r>
      <w:r w:rsidRPr="00341B43">
        <w:t xml:space="preserve">. É comum a presença de </w:t>
      </w:r>
      <w:r w:rsidRPr="002A10AB">
        <w:rPr>
          <w:b/>
          <w:bCs/>
          <w:color w:val="E36C0A" w:themeColor="accent6" w:themeShade="BF"/>
        </w:rPr>
        <w:t>sinal de Blumberg positivo</w:t>
      </w:r>
      <w:r w:rsidRPr="00341B43">
        <w:t>, indicando irritação peritoneal.</w:t>
      </w:r>
    </w:p>
    <w:p w:rsidR="009174B9" w:rsidRDefault="009174B9" w:rsidP="009174B9">
      <w:pPr>
        <w:jc w:val="both"/>
      </w:pPr>
      <w:r>
        <w:t xml:space="preserve">   </w:t>
      </w:r>
      <w:r w:rsidRPr="00341B43">
        <w:t>Manobras semiológicas clássicas:</w:t>
      </w:r>
    </w:p>
    <w:p w:rsidR="009174B9" w:rsidRPr="00341B43" w:rsidRDefault="009174B9" w:rsidP="009174B9">
      <w:pPr>
        <w:pStyle w:val="PargrafodaLista"/>
        <w:numPr>
          <w:ilvl w:val="0"/>
          <w:numId w:val="1"/>
        </w:numPr>
        <w:jc w:val="both"/>
        <w:rPr>
          <w:rStyle w:val="Forte"/>
          <w:b w:val="0"/>
          <w:bCs w:val="0"/>
        </w:rPr>
      </w:pPr>
      <w:proofErr w:type="gramStart"/>
      <w:r w:rsidRPr="002A10AB">
        <w:rPr>
          <w:rStyle w:val="Forte"/>
          <w:color w:val="FF0000"/>
        </w:rPr>
        <w:t>sinal</w:t>
      </w:r>
      <w:proofErr w:type="gramEnd"/>
      <w:r w:rsidRPr="002A10AB">
        <w:rPr>
          <w:rStyle w:val="Forte"/>
          <w:color w:val="FF0000"/>
        </w:rPr>
        <w:t xml:space="preserve"> de </w:t>
      </w:r>
      <w:proofErr w:type="spellStart"/>
      <w:r w:rsidRPr="002A10AB">
        <w:rPr>
          <w:rStyle w:val="Forte"/>
          <w:color w:val="FF0000"/>
        </w:rPr>
        <w:t>Rovsing</w:t>
      </w:r>
      <w:proofErr w:type="spellEnd"/>
      <w:r>
        <w:rPr>
          <w:rStyle w:val="Forte"/>
        </w:rPr>
        <w:t xml:space="preserve"> - </w:t>
      </w:r>
      <w:r w:rsidRPr="00FB798F">
        <w:rPr>
          <w:b/>
          <w:color w:val="E36C0A" w:themeColor="accent6" w:themeShade="BF"/>
        </w:rPr>
        <w:t>dor em FID à palpação profunda do quadrante inferior esquerdo</w:t>
      </w:r>
    </w:p>
    <w:p w:rsidR="009174B9" w:rsidRPr="00341B43" w:rsidRDefault="009174B9" w:rsidP="009174B9">
      <w:pPr>
        <w:pStyle w:val="PargrafodaLista"/>
        <w:numPr>
          <w:ilvl w:val="0"/>
          <w:numId w:val="1"/>
        </w:numPr>
        <w:jc w:val="both"/>
        <w:rPr>
          <w:rStyle w:val="Forte"/>
          <w:b w:val="0"/>
          <w:bCs w:val="0"/>
        </w:rPr>
      </w:pPr>
      <w:r>
        <w:rPr>
          <w:rStyle w:val="Forte"/>
        </w:rPr>
        <w:t xml:space="preserve"> </w:t>
      </w:r>
      <w:proofErr w:type="gramStart"/>
      <w:r w:rsidR="002A10AB">
        <w:rPr>
          <w:rStyle w:val="Forte"/>
          <w:color w:val="FF0000"/>
        </w:rPr>
        <w:t>sinal</w:t>
      </w:r>
      <w:proofErr w:type="gramEnd"/>
      <w:r w:rsidR="002A10AB">
        <w:rPr>
          <w:rStyle w:val="Forte"/>
          <w:color w:val="FF0000"/>
        </w:rPr>
        <w:t xml:space="preserve"> do P</w:t>
      </w:r>
      <w:r w:rsidRPr="002A10AB">
        <w:rPr>
          <w:rStyle w:val="Forte"/>
          <w:color w:val="FF0000"/>
        </w:rPr>
        <w:t>soas</w:t>
      </w:r>
      <w:r>
        <w:rPr>
          <w:rStyle w:val="Forte"/>
        </w:rPr>
        <w:t xml:space="preserve"> - </w:t>
      </w:r>
      <w:r w:rsidRPr="00FB798F">
        <w:rPr>
          <w:b/>
          <w:color w:val="E36C0A" w:themeColor="accent6" w:themeShade="BF"/>
        </w:rPr>
        <w:t>dor à extensão ativa ou passiva da coxa direita</w:t>
      </w:r>
      <w:r>
        <w:t xml:space="preserve"> — sugere apêndice </w:t>
      </w:r>
      <w:proofErr w:type="spellStart"/>
      <w:r>
        <w:t>retrocecal</w:t>
      </w:r>
      <w:proofErr w:type="spellEnd"/>
      <w:r>
        <w:rPr>
          <w:rStyle w:val="Forte"/>
        </w:rPr>
        <w:t xml:space="preserve"> </w:t>
      </w:r>
    </w:p>
    <w:p w:rsidR="009174B9" w:rsidRDefault="009174B9" w:rsidP="009174B9">
      <w:pPr>
        <w:pStyle w:val="PargrafodaLista"/>
        <w:numPr>
          <w:ilvl w:val="0"/>
          <w:numId w:val="1"/>
        </w:numPr>
        <w:jc w:val="both"/>
      </w:pPr>
      <w:proofErr w:type="gramStart"/>
      <w:r w:rsidRPr="002A10AB">
        <w:rPr>
          <w:rStyle w:val="Forte"/>
          <w:color w:val="FF0000"/>
        </w:rPr>
        <w:t>si</w:t>
      </w:r>
      <w:r w:rsidR="00FB798F">
        <w:rPr>
          <w:rStyle w:val="Forte"/>
          <w:color w:val="FF0000"/>
        </w:rPr>
        <w:t>nal</w:t>
      </w:r>
      <w:proofErr w:type="gramEnd"/>
      <w:r w:rsidR="00FB798F">
        <w:rPr>
          <w:rStyle w:val="Forte"/>
          <w:color w:val="FF0000"/>
        </w:rPr>
        <w:t xml:space="preserve"> do O</w:t>
      </w:r>
      <w:r w:rsidRPr="002A10AB">
        <w:rPr>
          <w:rStyle w:val="Forte"/>
          <w:color w:val="FF0000"/>
        </w:rPr>
        <w:t>bturador</w:t>
      </w:r>
      <w:r>
        <w:rPr>
          <w:rStyle w:val="Forte"/>
        </w:rPr>
        <w:t xml:space="preserve"> - </w:t>
      </w:r>
      <w:r w:rsidRPr="00FB798F">
        <w:rPr>
          <w:b/>
          <w:color w:val="E36C0A" w:themeColor="accent6" w:themeShade="BF"/>
        </w:rPr>
        <w:t>dor à rotação interna da coxa flexionada</w:t>
      </w:r>
      <w:r>
        <w:t xml:space="preserve"> — sugere apêndice pélvico</w:t>
      </w:r>
    </w:p>
    <w:p w:rsidR="009174B9" w:rsidRDefault="009174B9" w:rsidP="009174B9">
      <w:pPr>
        <w:jc w:val="both"/>
      </w:pPr>
    </w:p>
    <w:p w:rsidR="009174B9" w:rsidRDefault="009174B9" w:rsidP="009174B9">
      <w:pPr>
        <w:jc w:val="both"/>
      </w:pPr>
      <w:r>
        <w:t xml:space="preserve">Exames Laboratoriais que devem ser solicitados: </w:t>
      </w:r>
    </w:p>
    <w:p w:rsidR="009174B9" w:rsidRDefault="009174B9" w:rsidP="009174B9">
      <w:pPr>
        <w:jc w:val="both"/>
      </w:pPr>
      <w:r>
        <w:t xml:space="preserve">- </w:t>
      </w:r>
      <w:r w:rsidRPr="00FB798F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FB798F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FB798F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FB798F">
        <w:rPr>
          <w:color w:val="E36C0A" w:themeColor="accent6" w:themeShade="BF"/>
        </w:rPr>
        <w:t>Uréia</w:t>
      </w:r>
      <w:proofErr w:type="spellEnd"/>
    </w:p>
    <w:p w:rsidR="009174B9" w:rsidRPr="00737C1A" w:rsidRDefault="009174B9" w:rsidP="009174B9">
      <w:pPr>
        <w:jc w:val="both"/>
      </w:pPr>
      <w:r>
        <w:t xml:space="preserve">- </w:t>
      </w:r>
      <w:r w:rsidRPr="00FB798F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FB798F">
        <w:rPr>
          <w:color w:val="E36C0A" w:themeColor="accent6" w:themeShade="BF"/>
        </w:rPr>
        <w:t>Potássio</w:t>
      </w:r>
      <w:r>
        <w:tab/>
        <w:t xml:space="preserve">- </w:t>
      </w:r>
      <w:r w:rsidRPr="00FB798F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FB798F">
        <w:rPr>
          <w:color w:val="E36C0A" w:themeColor="accent6" w:themeShade="BF"/>
        </w:rPr>
        <w:t>PTTK</w:t>
      </w:r>
    </w:p>
    <w:p w:rsidR="009174B9" w:rsidRDefault="009174B9" w:rsidP="009174B9">
      <w:pPr>
        <w:jc w:val="both"/>
      </w:pPr>
      <w:r>
        <w:t xml:space="preserve">- </w:t>
      </w:r>
      <w:r w:rsidRPr="00FB798F">
        <w:rPr>
          <w:color w:val="E36C0A" w:themeColor="accent6" w:themeShade="BF"/>
        </w:rPr>
        <w:t>B-HCG</w:t>
      </w:r>
      <w:r>
        <w:tab/>
      </w:r>
      <w:r>
        <w:tab/>
      </w:r>
      <w:r>
        <w:tab/>
        <w:t xml:space="preserve">- </w:t>
      </w:r>
      <w:r w:rsidRPr="00FB798F">
        <w:rPr>
          <w:color w:val="E36C0A" w:themeColor="accent6" w:themeShade="BF"/>
        </w:rPr>
        <w:t>Urina I</w:t>
      </w:r>
      <w:r>
        <w:t xml:space="preserve"> (EAS)</w:t>
      </w:r>
    </w:p>
    <w:p w:rsidR="009174B9" w:rsidRDefault="009174B9" w:rsidP="009174B9">
      <w:pPr>
        <w:jc w:val="both"/>
      </w:pPr>
    </w:p>
    <w:p w:rsidR="009174B9" w:rsidRPr="000D3D06" w:rsidRDefault="009174B9" w:rsidP="009174B9">
      <w:pPr>
        <w:jc w:val="both"/>
      </w:pPr>
      <w:r>
        <w:t xml:space="preserve">   </w:t>
      </w:r>
      <w:r w:rsidRPr="00FB798F">
        <w:rPr>
          <w:b/>
          <w:color w:val="FF0000"/>
        </w:rPr>
        <w:t xml:space="preserve">Todos os </w:t>
      </w:r>
      <w:proofErr w:type="spellStart"/>
      <w:r w:rsidRPr="00FB798F">
        <w:rPr>
          <w:b/>
          <w:color w:val="FF0000"/>
        </w:rPr>
        <w:t>pacintes</w:t>
      </w:r>
      <w:proofErr w:type="spellEnd"/>
      <w:r>
        <w:t xml:space="preserve"> devem </w:t>
      </w:r>
      <w:proofErr w:type="gramStart"/>
      <w:r>
        <w:t>ter,</w:t>
      </w:r>
      <w:proofErr w:type="gramEnd"/>
      <w:r>
        <w:t xml:space="preserve"> registrados em prontuário, sua pontuação, de forma clara e </w:t>
      </w:r>
      <w:proofErr w:type="spellStart"/>
      <w:r>
        <w:t>consisa</w:t>
      </w:r>
      <w:proofErr w:type="spellEnd"/>
      <w:r>
        <w:t xml:space="preserve">, do </w:t>
      </w:r>
      <w:r w:rsidRPr="00FB798F">
        <w:rPr>
          <w:b/>
          <w:color w:val="E36C0A" w:themeColor="accent6" w:themeShade="BF"/>
        </w:rPr>
        <w:t xml:space="preserve">Escore de </w:t>
      </w:r>
      <w:proofErr w:type="spellStart"/>
      <w:r w:rsidRPr="00FB798F">
        <w:rPr>
          <w:b/>
          <w:color w:val="E36C0A" w:themeColor="accent6" w:themeShade="BF"/>
        </w:rPr>
        <w:t>Alvarado</w:t>
      </w:r>
      <w:proofErr w:type="spellEnd"/>
      <w:r>
        <w:t xml:space="preserve"> e </w:t>
      </w:r>
      <w:proofErr w:type="spellStart"/>
      <w:r w:rsidRPr="00FB798F">
        <w:rPr>
          <w:b/>
          <w:bCs/>
          <w:color w:val="E36C0A" w:themeColor="accent6" w:themeShade="BF"/>
        </w:rPr>
        <w:t>Adult</w:t>
      </w:r>
      <w:proofErr w:type="spellEnd"/>
      <w:r w:rsidRPr="00FB798F">
        <w:rPr>
          <w:b/>
          <w:bCs/>
          <w:color w:val="E36C0A" w:themeColor="accent6" w:themeShade="BF"/>
        </w:rPr>
        <w:t xml:space="preserve"> </w:t>
      </w:r>
      <w:proofErr w:type="spellStart"/>
      <w:r w:rsidRPr="00FB798F">
        <w:rPr>
          <w:b/>
          <w:bCs/>
          <w:color w:val="E36C0A" w:themeColor="accent6" w:themeShade="BF"/>
        </w:rPr>
        <w:t>Appendicitis</w:t>
      </w:r>
      <w:proofErr w:type="spellEnd"/>
      <w:r w:rsidRPr="00FB798F">
        <w:rPr>
          <w:b/>
          <w:bCs/>
          <w:color w:val="E36C0A" w:themeColor="accent6" w:themeShade="BF"/>
        </w:rPr>
        <w:t xml:space="preserve"> </w:t>
      </w:r>
      <w:proofErr w:type="spellStart"/>
      <w:r w:rsidRPr="00FB798F">
        <w:rPr>
          <w:b/>
          <w:bCs/>
          <w:color w:val="E36C0A" w:themeColor="accent6" w:themeShade="BF"/>
        </w:rPr>
        <w:t>Score</w:t>
      </w:r>
      <w:proofErr w:type="spellEnd"/>
      <w:r w:rsidRPr="00592049">
        <w:rPr>
          <w:b/>
          <w:bCs/>
        </w:rPr>
        <w:t xml:space="preserve"> (AAS)</w:t>
      </w:r>
      <w:r>
        <w:rPr>
          <w:bCs/>
        </w:rPr>
        <w:t>.</w:t>
      </w:r>
    </w:p>
    <w:p w:rsidR="009174B9" w:rsidRPr="00FE6E8E" w:rsidRDefault="009174B9" w:rsidP="009174B9">
      <w:pPr>
        <w:spacing w:after="0" w:line="240" w:lineRule="auto"/>
        <w:jc w:val="both"/>
        <w:rPr>
          <w:bCs/>
        </w:rPr>
      </w:pPr>
      <w:r>
        <w:t xml:space="preserve">   </w:t>
      </w:r>
      <w:r w:rsidRPr="000D3D06">
        <w:t xml:space="preserve">Pacientes classificados como </w:t>
      </w:r>
      <w:r w:rsidRPr="00FB798F">
        <w:rPr>
          <w:b/>
          <w:bCs/>
          <w:color w:val="FF0000"/>
        </w:rPr>
        <w:t>baixo risco</w:t>
      </w:r>
      <w:r w:rsidRPr="000D3D06">
        <w:t xml:space="preserve"> segundo esses escores podem ser </w:t>
      </w:r>
      <w:r w:rsidRPr="00FB798F">
        <w:rPr>
          <w:b/>
          <w:bCs/>
          <w:color w:val="E36C0A" w:themeColor="accent6" w:themeShade="BF"/>
        </w:rPr>
        <w:t>liberados com orientações de retorno</w:t>
      </w:r>
      <w:r>
        <w:rPr>
          <w:bCs/>
        </w:rPr>
        <w:t>:</w:t>
      </w:r>
    </w:p>
    <w:p w:rsidR="009174B9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 xml:space="preserve">Escore de </w:t>
      </w:r>
      <w:proofErr w:type="spellStart"/>
      <w:r>
        <w:t>Alvarado</w:t>
      </w:r>
      <w:proofErr w:type="spellEnd"/>
      <w:r>
        <w:t xml:space="preserve"> </w:t>
      </w:r>
      <w:r w:rsidRPr="00FB798F">
        <w:rPr>
          <w:b/>
          <w:color w:val="E36C0A" w:themeColor="accent6" w:themeShade="BF"/>
        </w:rPr>
        <w:t>menor que 5,0</w:t>
      </w:r>
    </w:p>
    <w:p w:rsidR="009174B9" w:rsidRPr="00BB1C4A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proofErr w:type="spellStart"/>
      <w:r w:rsidRPr="000D3D06">
        <w:rPr>
          <w:bCs/>
        </w:rPr>
        <w:t>Adult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Appendicitis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Score</w:t>
      </w:r>
      <w:proofErr w:type="spellEnd"/>
      <w:r w:rsidRPr="000D3D06">
        <w:rPr>
          <w:bCs/>
        </w:rPr>
        <w:t xml:space="preserve"> (AAS)</w:t>
      </w:r>
      <w:r>
        <w:rPr>
          <w:bCs/>
        </w:rPr>
        <w:t xml:space="preserve"> </w:t>
      </w:r>
      <w:r w:rsidRPr="00FB798F">
        <w:rPr>
          <w:b/>
          <w:bCs/>
          <w:color w:val="E36C0A" w:themeColor="accent6" w:themeShade="BF"/>
        </w:rPr>
        <w:t>menor que 11,0</w:t>
      </w:r>
    </w:p>
    <w:p w:rsidR="009174B9" w:rsidRPr="000D3D06" w:rsidRDefault="009174B9" w:rsidP="009174B9">
      <w:pPr>
        <w:spacing w:after="0" w:line="240" w:lineRule="auto"/>
        <w:jc w:val="both"/>
      </w:pPr>
    </w:p>
    <w:p w:rsidR="009174B9" w:rsidRDefault="009174B9" w:rsidP="009174B9">
      <w:pPr>
        <w:spacing w:after="0"/>
        <w:jc w:val="both"/>
      </w:pPr>
      <w:r>
        <w:lastRenderedPageBreak/>
        <w:t xml:space="preserve">   </w:t>
      </w:r>
      <w:r w:rsidRPr="005E3323">
        <w:t xml:space="preserve">Pacientes classificados como </w:t>
      </w:r>
      <w:r w:rsidRPr="00FB798F">
        <w:rPr>
          <w:b/>
          <w:bCs/>
          <w:color w:val="E36C0A" w:themeColor="accent6" w:themeShade="BF"/>
        </w:rPr>
        <w:t>alto risco</w:t>
      </w:r>
      <w:r>
        <w:t xml:space="preserve"> pelos escores clínicos (</w:t>
      </w:r>
      <w:r w:rsidR="00FB798F">
        <w:t xml:space="preserve">AAS ou </w:t>
      </w:r>
      <w:proofErr w:type="spellStart"/>
      <w:r w:rsidR="00FB798F">
        <w:t>Alvarado</w:t>
      </w:r>
      <w:proofErr w:type="spellEnd"/>
      <w:r w:rsidRPr="005E3323">
        <w:t xml:space="preserve">) devem ser submetidos </w:t>
      </w:r>
      <w:proofErr w:type="gramStart"/>
      <w:r w:rsidRPr="005E3323">
        <w:t>a</w:t>
      </w:r>
      <w:proofErr w:type="gramEnd"/>
      <w:r w:rsidRPr="005E3323">
        <w:t xml:space="preserve"> </w:t>
      </w:r>
      <w:r w:rsidRPr="00FB798F">
        <w:rPr>
          <w:b/>
          <w:bCs/>
          <w:color w:val="E36C0A" w:themeColor="accent6" w:themeShade="BF"/>
        </w:rPr>
        <w:t>avaliação por imagem</w:t>
      </w:r>
      <w:r w:rsidRPr="005E3323">
        <w:t xml:space="preserve">. O </w:t>
      </w:r>
      <w:r w:rsidRPr="00FB798F">
        <w:rPr>
          <w:b/>
          <w:bCs/>
          <w:color w:val="E36C0A" w:themeColor="accent6" w:themeShade="BF"/>
        </w:rPr>
        <w:t>primeiro exame recomendado</w:t>
      </w:r>
      <w:r w:rsidRPr="005E3323">
        <w:t xml:space="preserve"> é a </w:t>
      </w:r>
      <w:r w:rsidRPr="00FB798F">
        <w:rPr>
          <w:b/>
          <w:bCs/>
          <w:color w:val="FF0000"/>
        </w:rPr>
        <w:t>ultrassonografia abdominal</w:t>
      </w:r>
      <w:r w:rsidRPr="005E3323">
        <w:t xml:space="preserve">, dada sua ampla disponibilidade, ausência de radiação e boa </w:t>
      </w:r>
      <w:proofErr w:type="spellStart"/>
      <w:r w:rsidRPr="005E3323">
        <w:t>acurácia</w:t>
      </w:r>
      <w:proofErr w:type="spellEnd"/>
      <w:r w:rsidRPr="005E3323">
        <w:t xml:space="preserve"> quando realizada por operadores experientes.</w:t>
      </w:r>
    </w:p>
    <w:p w:rsidR="009174B9" w:rsidRDefault="009174B9" w:rsidP="009174B9">
      <w:pPr>
        <w:spacing w:after="0" w:line="240" w:lineRule="auto"/>
        <w:jc w:val="both"/>
      </w:pPr>
      <w:r>
        <w:t xml:space="preserve">   Paciente classificados como alto risco segundo esses critérios:</w:t>
      </w:r>
    </w:p>
    <w:p w:rsidR="009174B9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 xml:space="preserve">Escore de </w:t>
      </w:r>
      <w:proofErr w:type="spellStart"/>
      <w:r>
        <w:t>Alvarado</w:t>
      </w:r>
      <w:proofErr w:type="spellEnd"/>
      <w:r>
        <w:t xml:space="preserve"> </w:t>
      </w:r>
      <w:r w:rsidRPr="00FB798F">
        <w:rPr>
          <w:b/>
          <w:bCs/>
          <w:color w:val="E36C0A" w:themeColor="accent6" w:themeShade="BF"/>
        </w:rPr>
        <w:t>≥ 7,0 pontos</w:t>
      </w:r>
    </w:p>
    <w:p w:rsidR="009174B9" w:rsidRPr="00BB1C4A" w:rsidRDefault="009174B9" w:rsidP="009174B9">
      <w:pPr>
        <w:pStyle w:val="PargrafodaLista"/>
        <w:numPr>
          <w:ilvl w:val="0"/>
          <w:numId w:val="2"/>
        </w:numPr>
        <w:spacing w:after="0" w:line="240" w:lineRule="auto"/>
        <w:jc w:val="both"/>
      </w:pPr>
      <w:proofErr w:type="spellStart"/>
      <w:r w:rsidRPr="000D3D06">
        <w:rPr>
          <w:bCs/>
        </w:rPr>
        <w:t>Adult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Appendicitis</w:t>
      </w:r>
      <w:proofErr w:type="spellEnd"/>
      <w:r w:rsidRPr="000D3D06">
        <w:rPr>
          <w:bCs/>
        </w:rPr>
        <w:t xml:space="preserve"> </w:t>
      </w:r>
      <w:proofErr w:type="spellStart"/>
      <w:r w:rsidRPr="000D3D06">
        <w:rPr>
          <w:bCs/>
        </w:rPr>
        <w:t>Score</w:t>
      </w:r>
      <w:proofErr w:type="spellEnd"/>
      <w:r w:rsidRPr="000D3D06">
        <w:rPr>
          <w:bCs/>
        </w:rPr>
        <w:t xml:space="preserve"> (AAS)</w:t>
      </w:r>
      <w:r>
        <w:rPr>
          <w:bCs/>
        </w:rPr>
        <w:t xml:space="preserve"> </w:t>
      </w:r>
      <w:r w:rsidRPr="00FB798F">
        <w:rPr>
          <w:b/>
          <w:bCs/>
          <w:color w:val="E36C0A" w:themeColor="accent6" w:themeShade="BF"/>
        </w:rPr>
        <w:t>≥ 16 pontos</w:t>
      </w:r>
    </w:p>
    <w:p w:rsidR="009174B9" w:rsidRPr="000D3D06" w:rsidRDefault="009174B9" w:rsidP="009174B9">
      <w:pPr>
        <w:spacing w:after="0" w:line="240" w:lineRule="auto"/>
        <w:jc w:val="both"/>
      </w:pPr>
    </w:p>
    <w:p w:rsidR="009174B9" w:rsidRPr="005E3323" w:rsidRDefault="009174B9" w:rsidP="009174B9">
      <w:pPr>
        <w:spacing w:after="0"/>
        <w:jc w:val="both"/>
      </w:pPr>
      <w:r>
        <w:t xml:space="preserve">   </w:t>
      </w:r>
      <w:r w:rsidRPr="005E3323">
        <w:t xml:space="preserve">A </w:t>
      </w:r>
      <w:r w:rsidRPr="00FB798F">
        <w:rPr>
          <w:b/>
          <w:bCs/>
          <w:color w:val="FF0000"/>
        </w:rPr>
        <w:t>Tomografia Computadorizada</w:t>
      </w:r>
      <w:r w:rsidRPr="005E3323">
        <w:t xml:space="preserve"> deve ser reservada para pacientes com </w:t>
      </w:r>
      <w:r w:rsidRPr="00FB798F">
        <w:rPr>
          <w:b/>
          <w:bCs/>
          <w:color w:val="E36C0A" w:themeColor="accent6" w:themeShade="BF"/>
        </w:rPr>
        <w:t>suspeita clínica de apendicite aguda e ultrassonografia negativa ou inconclusiva</w:t>
      </w:r>
      <w:r w:rsidRPr="005E3323">
        <w:t xml:space="preserve">. </w:t>
      </w:r>
    </w:p>
    <w:p w:rsidR="009174B9" w:rsidRPr="005E3323" w:rsidRDefault="009174B9" w:rsidP="009174B9">
      <w:pPr>
        <w:jc w:val="both"/>
      </w:pPr>
      <w:r>
        <w:t xml:space="preserve">   </w:t>
      </w:r>
      <w:r w:rsidRPr="005E3323">
        <w:t xml:space="preserve">Em pacientes cujos exames iniciais são </w:t>
      </w:r>
      <w:r w:rsidRPr="00FB798F">
        <w:rPr>
          <w:b/>
          <w:bCs/>
          <w:color w:val="E36C0A" w:themeColor="accent6" w:themeShade="BF"/>
        </w:rPr>
        <w:t>normais</w:t>
      </w:r>
      <w:r w:rsidRPr="005E3323">
        <w:t xml:space="preserve"> e cuja avaliação clínica </w:t>
      </w:r>
      <w:proofErr w:type="gramStart"/>
      <w:r w:rsidRPr="005E3323">
        <w:t>sugere</w:t>
      </w:r>
      <w:r w:rsidR="00FB798F">
        <w:t>m</w:t>
      </w:r>
      <w:proofErr w:type="gramEnd"/>
      <w:r w:rsidRPr="005E3323">
        <w:t xml:space="preserve"> </w:t>
      </w:r>
      <w:r w:rsidRPr="00FB798F">
        <w:rPr>
          <w:b/>
          <w:bCs/>
          <w:color w:val="E36C0A" w:themeColor="accent6" w:themeShade="BF"/>
        </w:rPr>
        <w:t>baixa probabilidade de apendicite</w:t>
      </w:r>
      <w:r w:rsidRPr="005E3323">
        <w:t xml:space="preserve">, mas que </w:t>
      </w:r>
      <w:r w:rsidRPr="00FB798F">
        <w:rPr>
          <w:b/>
          <w:bCs/>
          <w:color w:val="E36C0A" w:themeColor="accent6" w:themeShade="BF"/>
        </w:rPr>
        <w:t>mantêm sintomas persistentes</w:t>
      </w:r>
      <w:r w:rsidRPr="005E3323">
        <w:t xml:space="preserve">, deve-se realizar </w:t>
      </w:r>
      <w:r w:rsidRPr="00FB798F">
        <w:rPr>
          <w:b/>
          <w:bCs/>
          <w:color w:val="E36C0A" w:themeColor="accent6" w:themeShade="BF"/>
        </w:rPr>
        <w:t>Tomografia Computadorizada</w:t>
      </w:r>
      <w:r w:rsidRPr="005E3323">
        <w:t xml:space="preserve"> antes de qualquer indicação cirúrgica, visando excluir apendicite oculta ou diagnósticos diferenciais relevantes.</w:t>
      </w:r>
    </w:p>
    <w:p w:rsidR="009174B9" w:rsidRDefault="009174B9" w:rsidP="009174B9">
      <w:pPr>
        <w:jc w:val="both"/>
      </w:pPr>
      <w:r>
        <w:t xml:space="preserve">   </w:t>
      </w:r>
      <w:r w:rsidRPr="005E3323">
        <w:t xml:space="preserve">Caso ocorra </w:t>
      </w:r>
      <w:r w:rsidRPr="00FB798F">
        <w:rPr>
          <w:b/>
          <w:bCs/>
          <w:color w:val="E36C0A" w:themeColor="accent6" w:themeShade="BF"/>
        </w:rPr>
        <w:t>persistência</w:t>
      </w:r>
      <w:r w:rsidRPr="005E3323">
        <w:rPr>
          <w:b/>
          <w:bCs/>
        </w:rPr>
        <w:t xml:space="preserve"> </w:t>
      </w:r>
      <w:r w:rsidRPr="00FB798F">
        <w:rPr>
          <w:bCs/>
        </w:rPr>
        <w:t>ou</w:t>
      </w:r>
      <w:r w:rsidRPr="005E3323">
        <w:rPr>
          <w:b/>
          <w:bCs/>
        </w:rPr>
        <w:t xml:space="preserve"> </w:t>
      </w:r>
      <w:r w:rsidRPr="00FB798F">
        <w:rPr>
          <w:b/>
          <w:bCs/>
          <w:color w:val="E36C0A" w:themeColor="accent6" w:themeShade="BF"/>
        </w:rPr>
        <w:t>progressão dos sintomas</w:t>
      </w:r>
      <w:r w:rsidRPr="005E3323">
        <w:t xml:space="preserve">, mesmo após uma </w:t>
      </w:r>
      <w:r w:rsidRPr="00FB798F">
        <w:rPr>
          <w:b/>
          <w:bCs/>
          <w:color w:val="E36C0A" w:themeColor="accent6" w:themeShade="BF"/>
        </w:rPr>
        <w:t>TC negativa</w:t>
      </w:r>
      <w:r w:rsidRPr="005E3323">
        <w:t xml:space="preserve">, recomenda-se a realização de </w:t>
      </w:r>
      <w:r w:rsidRPr="00FB798F">
        <w:rPr>
          <w:b/>
          <w:bCs/>
          <w:color w:val="E36C0A" w:themeColor="accent6" w:themeShade="BF"/>
        </w:rPr>
        <w:t>laparoscopia diagnóstica</w:t>
      </w:r>
      <w:r w:rsidRPr="005E3323">
        <w:t>, que permite confirmar ou excluir apendicite aguda e identificar possíveis causas alternativas de dor em fossa ilíaca direita.</w:t>
      </w:r>
    </w:p>
    <w:p w:rsidR="00305128" w:rsidRPr="00FB798F" w:rsidRDefault="00305128" w:rsidP="009174B9">
      <w:pPr>
        <w:jc w:val="both"/>
        <w:rPr>
          <w:b/>
        </w:rPr>
      </w:pPr>
      <w:r>
        <w:t xml:space="preserve">    </w:t>
      </w:r>
      <w:r w:rsidRPr="00FB798F">
        <w:rPr>
          <w:b/>
        </w:rPr>
        <w:t>Medidas clínicas que devem ser adotadas:</w:t>
      </w:r>
    </w:p>
    <w:p w:rsidR="00305128" w:rsidRPr="00EC591E" w:rsidRDefault="00305128" w:rsidP="00305128">
      <w:pPr>
        <w:pStyle w:val="PargrafodaLista"/>
        <w:numPr>
          <w:ilvl w:val="0"/>
          <w:numId w:val="5"/>
        </w:numPr>
        <w:jc w:val="both"/>
        <w:rPr>
          <w:b/>
        </w:rPr>
      </w:pPr>
      <w:r w:rsidRPr="00EC591E">
        <w:rPr>
          <w:b/>
          <w:color w:val="FF0000"/>
        </w:rPr>
        <w:t xml:space="preserve">Dieta </w:t>
      </w:r>
      <w:proofErr w:type="spellStart"/>
      <w:r w:rsidRPr="00EC591E">
        <w:rPr>
          <w:b/>
          <w:color w:val="FF0000"/>
        </w:rPr>
        <w:t>V.O.</w:t>
      </w:r>
      <w:proofErr w:type="spellEnd"/>
      <w:r w:rsidRPr="00EC591E">
        <w:rPr>
          <w:b/>
          <w:color w:val="FF0000"/>
        </w:rPr>
        <w:t xml:space="preserve"> </w:t>
      </w:r>
      <w:proofErr w:type="gramStart"/>
      <w:r w:rsidRPr="00EC591E">
        <w:rPr>
          <w:b/>
          <w:color w:val="FF0000"/>
        </w:rPr>
        <w:t>zero</w:t>
      </w:r>
      <w:proofErr w:type="gramEnd"/>
    </w:p>
    <w:p w:rsidR="00305128" w:rsidRDefault="00305128" w:rsidP="00305128">
      <w:pPr>
        <w:pStyle w:val="PargrafodaLista"/>
        <w:numPr>
          <w:ilvl w:val="0"/>
          <w:numId w:val="5"/>
        </w:numPr>
        <w:jc w:val="both"/>
      </w:pPr>
      <w:r w:rsidRPr="00EC591E">
        <w:rPr>
          <w:b/>
          <w:color w:val="FF0000"/>
        </w:rPr>
        <w:t>Hidratação</w:t>
      </w:r>
      <w:r>
        <w:t xml:space="preserve"> </w:t>
      </w:r>
      <w:r w:rsidRPr="00EC591E">
        <w:rPr>
          <w:b/>
          <w:color w:val="FF0000"/>
        </w:rPr>
        <w:t>Endovenosa</w:t>
      </w:r>
    </w:p>
    <w:p w:rsidR="00305128" w:rsidRDefault="00305128" w:rsidP="00305128">
      <w:pPr>
        <w:pStyle w:val="PargrafodaLista"/>
        <w:numPr>
          <w:ilvl w:val="0"/>
          <w:numId w:val="5"/>
        </w:numPr>
        <w:jc w:val="both"/>
      </w:pPr>
      <w:r w:rsidRPr="00EC591E">
        <w:rPr>
          <w:b/>
          <w:color w:val="FF0000"/>
        </w:rPr>
        <w:t>Analgesia</w:t>
      </w:r>
    </w:p>
    <w:p w:rsidR="00305128" w:rsidRDefault="00305128" w:rsidP="00305128">
      <w:pPr>
        <w:pStyle w:val="PargrafodaLista"/>
        <w:numPr>
          <w:ilvl w:val="1"/>
          <w:numId w:val="5"/>
        </w:numPr>
        <w:jc w:val="both"/>
      </w:pPr>
      <w:proofErr w:type="spellStart"/>
      <w:r w:rsidRPr="00EC591E">
        <w:rPr>
          <w:color w:val="E36C0A" w:themeColor="accent6" w:themeShade="BF"/>
        </w:rPr>
        <w:t>Dipirona</w:t>
      </w:r>
      <w:proofErr w:type="spellEnd"/>
      <w:r>
        <w:t xml:space="preserve"> 1,0 a 2,0 g </w:t>
      </w:r>
      <w:proofErr w:type="spellStart"/>
      <w:r>
        <w:t>I.V.</w:t>
      </w:r>
      <w:proofErr w:type="spellEnd"/>
      <w:r>
        <w:t xml:space="preserve"> de 6/6 horas</w:t>
      </w:r>
    </w:p>
    <w:p w:rsidR="00305128" w:rsidRDefault="00305128" w:rsidP="00305128">
      <w:pPr>
        <w:pStyle w:val="PargrafodaLista"/>
        <w:numPr>
          <w:ilvl w:val="1"/>
          <w:numId w:val="5"/>
        </w:numPr>
        <w:jc w:val="both"/>
      </w:pPr>
      <w:r w:rsidRPr="00EC591E">
        <w:rPr>
          <w:color w:val="E36C0A" w:themeColor="accent6" w:themeShade="BF"/>
        </w:rPr>
        <w:t>AINES</w:t>
      </w:r>
      <w:r>
        <w:t xml:space="preserve">: </w:t>
      </w:r>
      <w:proofErr w:type="spellStart"/>
      <w: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305128" w:rsidRPr="005E3323" w:rsidRDefault="00305128" w:rsidP="00305128">
      <w:pPr>
        <w:pStyle w:val="PargrafodaLista"/>
        <w:ind w:left="2160"/>
        <w:jc w:val="both"/>
      </w:pPr>
      <w:proofErr w:type="spellStart"/>
      <w: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9174B9" w:rsidRPr="00BB1C4A" w:rsidRDefault="009174B9" w:rsidP="009174B9">
      <w:pPr>
        <w:jc w:val="both"/>
      </w:pPr>
      <w:r>
        <w:t xml:space="preserve">   </w:t>
      </w:r>
      <w:r w:rsidRPr="00BB1C4A">
        <w:t xml:space="preserve">A </w:t>
      </w:r>
      <w:proofErr w:type="spellStart"/>
      <w:r w:rsidRPr="00EC591E">
        <w:rPr>
          <w:b/>
          <w:color w:val="FF0000"/>
        </w:rPr>
        <w:t>antibioticoterapia</w:t>
      </w:r>
      <w:proofErr w:type="spellEnd"/>
      <w:r w:rsidRPr="00BB1C4A">
        <w:t xml:space="preserve"> pré-operatória é indicada </w:t>
      </w:r>
      <w:r w:rsidRPr="00EC591E">
        <w:rPr>
          <w:b/>
          <w:bCs/>
          <w:color w:val="E36C0A" w:themeColor="accent6" w:themeShade="BF"/>
        </w:rPr>
        <w:t>exclusivamente</w:t>
      </w:r>
      <w:r w:rsidRPr="00BB1C4A">
        <w:t xml:space="preserve"> nos casos de </w:t>
      </w:r>
      <w:r w:rsidRPr="00EC591E">
        <w:rPr>
          <w:b/>
          <w:bCs/>
          <w:color w:val="E36C0A" w:themeColor="accent6" w:themeShade="BF"/>
        </w:rPr>
        <w:t>apendicite aguda complicada</w:t>
      </w:r>
      <w:r w:rsidRPr="00BB1C4A">
        <w:t xml:space="preserve">, incluindo </w:t>
      </w:r>
      <w:r w:rsidRPr="00EC591E">
        <w:rPr>
          <w:b/>
          <w:bCs/>
          <w:color w:val="E36C0A" w:themeColor="accent6" w:themeShade="BF"/>
        </w:rPr>
        <w:t>perfuração</w:t>
      </w:r>
      <w:r w:rsidRPr="00BB1C4A">
        <w:t xml:space="preserve">, </w:t>
      </w:r>
      <w:r w:rsidRPr="00EC591E">
        <w:rPr>
          <w:b/>
          <w:bCs/>
          <w:color w:val="E36C0A" w:themeColor="accent6" w:themeShade="BF"/>
        </w:rPr>
        <w:t>peritonite purulenta</w:t>
      </w:r>
      <w:r w:rsidRPr="00BB1C4A">
        <w:rPr>
          <w:b/>
          <w:bCs/>
        </w:rPr>
        <w:t xml:space="preserve"> </w:t>
      </w:r>
      <w:r w:rsidRPr="00EC591E">
        <w:rPr>
          <w:bCs/>
        </w:rPr>
        <w:t>ou</w:t>
      </w:r>
      <w:r w:rsidRPr="00BB1C4A">
        <w:rPr>
          <w:b/>
          <w:bCs/>
        </w:rPr>
        <w:t xml:space="preserve"> </w:t>
      </w:r>
      <w:r w:rsidRPr="00EC591E">
        <w:rPr>
          <w:b/>
          <w:bCs/>
          <w:color w:val="E36C0A" w:themeColor="accent6" w:themeShade="BF"/>
        </w:rPr>
        <w:t>fecal</w:t>
      </w:r>
      <w:r w:rsidRPr="00BB1C4A">
        <w:t xml:space="preserve">, </w:t>
      </w:r>
      <w:proofErr w:type="spellStart"/>
      <w:r w:rsidRPr="00EC591E">
        <w:rPr>
          <w:b/>
          <w:bCs/>
          <w:color w:val="E36C0A" w:themeColor="accent6" w:themeShade="BF"/>
        </w:rPr>
        <w:t>flegmão</w:t>
      </w:r>
      <w:proofErr w:type="spellEnd"/>
      <w:r w:rsidRPr="00BB1C4A">
        <w:t xml:space="preserve"> e </w:t>
      </w:r>
      <w:r w:rsidRPr="00EC591E">
        <w:rPr>
          <w:b/>
          <w:bCs/>
          <w:color w:val="E36C0A" w:themeColor="accent6" w:themeShade="BF"/>
        </w:rPr>
        <w:t>abscesso</w:t>
      </w:r>
      <w:r w:rsidRPr="00BB1C4A">
        <w:t xml:space="preserve">, conforme amplamente corroborado por revisões sistemáticas e diretrizes cirúrgicas internacionais publicadas na última década. Em pacientes com </w:t>
      </w:r>
      <w:r w:rsidRPr="00EC591E">
        <w:rPr>
          <w:b/>
          <w:bCs/>
          <w:color w:val="E36C0A" w:themeColor="accent6" w:themeShade="BF"/>
        </w:rPr>
        <w:t>apendicite não complicada</w:t>
      </w:r>
      <w:r w:rsidRPr="00BB1C4A">
        <w:t xml:space="preserve">, não há benefício comprovado da </w:t>
      </w:r>
      <w:proofErr w:type="spellStart"/>
      <w:r w:rsidRPr="00BB1C4A">
        <w:t>antibioticoprofilaxia</w:t>
      </w:r>
      <w:proofErr w:type="spellEnd"/>
      <w:r w:rsidRPr="00BB1C4A">
        <w:t xml:space="preserve"> pré-operatória rotineira, e seu uso </w:t>
      </w:r>
      <w:r w:rsidRPr="00EC591E">
        <w:rPr>
          <w:b/>
          <w:bCs/>
          <w:color w:val="E36C0A" w:themeColor="accent6" w:themeShade="BF"/>
        </w:rPr>
        <w:t>não é recomendado</w:t>
      </w:r>
      <w:r w:rsidRPr="00BB1C4A">
        <w:t>.</w:t>
      </w:r>
    </w:p>
    <w:p w:rsidR="009174B9" w:rsidRPr="00BB1C4A" w:rsidRDefault="009174B9" w:rsidP="009174B9">
      <w:pPr>
        <w:jc w:val="both"/>
      </w:pPr>
      <w:r>
        <w:t xml:space="preserve">   </w:t>
      </w:r>
      <w:r w:rsidRPr="00BB1C4A">
        <w:t xml:space="preserve">O regime antimicrobiano deve garantir </w:t>
      </w:r>
      <w:r w:rsidRPr="00EC591E">
        <w:rPr>
          <w:b/>
          <w:bCs/>
          <w:color w:val="E36C0A" w:themeColor="accent6" w:themeShade="BF"/>
        </w:rPr>
        <w:t>cobertura adequada</w:t>
      </w:r>
      <w:r w:rsidRPr="00BB1C4A">
        <w:rPr>
          <w:b/>
          <w:bCs/>
        </w:rPr>
        <w:t xml:space="preserve"> </w:t>
      </w:r>
      <w:r w:rsidRPr="00EC591E">
        <w:rPr>
          <w:bCs/>
        </w:rPr>
        <w:t>contra</w:t>
      </w:r>
      <w:r w:rsidRPr="00BB1C4A">
        <w:rPr>
          <w:b/>
          <w:bCs/>
        </w:rPr>
        <w:t xml:space="preserve"> </w:t>
      </w:r>
      <w:r w:rsidRPr="00EC591E">
        <w:rPr>
          <w:b/>
          <w:bCs/>
          <w:color w:val="E36C0A" w:themeColor="accent6" w:themeShade="BF"/>
        </w:rPr>
        <w:t>bacilos gram-negativos</w:t>
      </w:r>
      <w:r w:rsidRPr="00BB1C4A">
        <w:rPr>
          <w:b/>
          <w:bCs/>
        </w:rPr>
        <w:t xml:space="preserve"> </w:t>
      </w:r>
      <w:r w:rsidRPr="00EC591E">
        <w:rPr>
          <w:b/>
          <w:bCs/>
          <w:color w:val="E36C0A" w:themeColor="accent6" w:themeShade="BF"/>
        </w:rPr>
        <w:t>entéricos</w:t>
      </w:r>
      <w:r w:rsidRPr="00BB1C4A">
        <w:t xml:space="preserve"> (especialmente </w:t>
      </w:r>
      <w:proofErr w:type="spellStart"/>
      <w:r w:rsidRPr="00BB1C4A">
        <w:rPr>
          <w:i/>
          <w:iCs/>
        </w:rPr>
        <w:t>Escherichia</w:t>
      </w:r>
      <w:proofErr w:type="spellEnd"/>
      <w:r w:rsidRPr="00BB1C4A">
        <w:rPr>
          <w:i/>
          <w:iCs/>
        </w:rPr>
        <w:t xml:space="preserve"> coli</w:t>
      </w:r>
      <w:r w:rsidRPr="00BB1C4A">
        <w:t xml:space="preserve">) e </w:t>
      </w:r>
      <w:r w:rsidRPr="00EC591E">
        <w:rPr>
          <w:b/>
          <w:bCs/>
          <w:color w:val="E36C0A" w:themeColor="accent6" w:themeShade="BF"/>
        </w:rPr>
        <w:t>anaeróbios</w:t>
      </w:r>
      <w:r w:rsidRPr="00BB1C4A">
        <w:t xml:space="preserve"> (sobretudo </w:t>
      </w:r>
      <w:r w:rsidRPr="00BB1C4A">
        <w:rPr>
          <w:i/>
          <w:iCs/>
        </w:rPr>
        <w:t xml:space="preserve">Bacteroides </w:t>
      </w:r>
      <w:proofErr w:type="spellStart"/>
      <w:r w:rsidRPr="00BB1C4A">
        <w:rPr>
          <w:i/>
          <w:iCs/>
        </w:rPr>
        <w:t>fragilis</w:t>
      </w:r>
      <w:proofErr w:type="spellEnd"/>
      <w:r w:rsidRPr="00BB1C4A">
        <w:t>). As seguintes combinações são consideradas opções eficazes e amplamente validadas pela literatura recente:</w:t>
      </w:r>
    </w:p>
    <w:p w:rsidR="009174B9" w:rsidRPr="00EC591E" w:rsidRDefault="009174B9" w:rsidP="009174B9">
      <w:pPr>
        <w:jc w:val="both"/>
        <w:rPr>
          <w:bCs/>
          <w:color w:val="E36C0A" w:themeColor="accent6" w:themeShade="BF"/>
        </w:rPr>
      </w:pPr>
      <w:r>
        <w:rPr>
          <w:bCs/>
        </w:rPr>
        <w:t xml:space="preserve">   </w:t>
      </w:r>
      <w:r w:rsidRPr="00EC591E">
        <w:rPr>
          <w:color w:val="E36C0A" w:themeColor="accent6" w:themeShade="BF"/>
        </w:rPr>
        <w:t>Regimes Recomendados</w:t>
      </w:r>
    </w:p>
    <w:p w:rsidR="009174B9" w:rsidRDefault="009174B9" w:rsidP="009174B9">
      <w:pPr>
        <w:jc w:val="both"/>
      </w:pPr>
      <w:r>
        <w:rPr>
          <w:bCs/>
        </w:rPr>
        <w:t xml:space="preserve">- </w:t>
      </w:r>
      <w:r w:rsidRPr="00EC591E">
        <w:rPr>
          <w:b/>
          <w:bCs/>
          <w:color w:val="FF0000"/>
        </w:rPr>
        <w:t xml:space="preserve">Opção </w:t>
      </w:r>
      <w:proofErr w:type="gramStart"/>
      <w:r w:rsidRPr="00EC591E">
        <w:rPr>
          <w:b/>
          <w:bCs/>
          <w:color w:val="FF0000"/>
        </w:rPr>
        <w:t>1</w:t>
      </w:r>
      <w:proofErr w:type="gramEnd"/>
      <w:r>
        <w:rPr>
          <w:bCs/>
        </w:rPr>
        <w:t xml:space="preserve">: </w:t>
      </w:r>
      <w:proofErr w:type="spellStart"/>
      <w:r w:rsidRPr="00EC591E">
        <w:rPr>
          <w:rStyle w:val="nfase"/>
          <w:b/>
          <w:color w:val="E36C0A" w:themeColor="accent6" w:themeShade="BF"/>
        </w:rPr>
        <w:t>Ceftriaxona</w:t>
      </w:r>
      <w:proofErr w:type="spellEnd"/>
      <w:r>
        <w:t xml:space="preserve"> 2 g IV 1x/dia </w:t>
      </w:r>
      <w:r>
        <w:rPr>
          <w:rStyle w:val="Forte"/>
        </w:rPr>
        <w:t>+</w:t>
      </w:r>
      <w:r>
        <w:t xml:space="preserve">  </w:t>
      </w:r>
      <w:proofErr w:type="spellStart"/>
      <w:r w:rsidRPr="00EC591E">
        <w:rPr>
          <w:rStyle w:val="nfase"/>
          <w:b/>
          <w:color w:val="E36C0A" w:themeColor="accent6" w:themeShade="BF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9174B9" w:rsidRDefault="009174B9" w:rsidP="009174B9">
      <w:pPr>
        <w:jc w:val="both"/>
      </w:pPr>
      <w:r>
        <w:t xml:space="preserve">- </w:t>
      </w:r>
      <w:r w:rsidRPr="00EC591E">
        <w:rPr>
          <w:b/>
          <w:color w:val="FF0000"/>
        </w:rPr>
        <w:t xml:space="preserve">Opção </w:t>
      </w:r>
      <w:proofErr w:type="gramStart"/>
      <w:r w:rsidRPr="00EC591E">
        <w:rPr>
          <w:b/>
          <w:color w:val="FF0000"/>
        </w:rPr>
        <w:t>2</w:t>
      </w:r>
      <w:proofErr w:type="gramEnd"/>
      <w:r>
        <w:t xml:space="preserve">: </w:t>
      </w:r>
      <w:proofErr w:type="spellStart"/>
      <w:r w:rsidRPr="00EC591E">
        <w:rPr>
          <w:b/>
          <w:color w:val="E36C0A" w:themeColor="accent6" w:themeShade="BF"/>
        </w:rPr>
        <w:t>Ciprofloxacina</w:t>
      </w:r>
      <w:proofErr w:type="spellEnd"/>
      <w:r>
        <w:t xml:space="preserve">  400 </w:t>
      </w:r>
      <w:proofErr w:type="spellStart"/>
      <w:r>
        <w:t>mg</w:t>
      </w:r>
      <w:proofErr w:type="spellEnd"/>
      <w:r>
        <w:t xml:space="preserve"> IV de 12/12 horas + </w:t>
      </w:r>
      <w:proofErr w:type="spellStart"/>
      <w:r w:rsidRPr="00EC591E">
        <w:rPr>
          <w:rStyle w:val="nfase"/>
          <w:b/>
          <w:color w:val="E36C0A" w:themeColor="accent6" w:themeShade="BF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9174B9" w:rsidRPr="00BB1C4A" w:rsidRDefault="009174B9" w:rsidP="009174B9">
      <w:pPr>
        <w:jc w:val="both"/>
      </w:pPr>
      <w:r>
        <w:t xml:space="preserve">- </w:t>
      </w:r>
      <w:r w:rsidRPr="00EC591E">
        <w:rPr>
          <w:b/>
          <w:color w:val="FF0000"/>
        </w:rPr>
        <w:t xml:space="preserve">Opção </w:t>
      </w:r>
      <w:proofErr w:type="gramStart"/>
      <w:r w:rsidRPr="00EC591E">
        <w:rPr>
          <w:b/>
          <w:color w:val="FF0000"/>
        </w:rPr>
        <w:t>3</w:t>
      </w:r>
      <w:proofErr w:type="gramEnd"/>
      <w:r>
        <w:t xml:space="preserve">: </w:t>
      </w:r>
      <w:proofErr w:type="spellStart"/>
      <w:r w:rsidRPr="00EC591E">
        <w:rPr>
          <w:rStyle w:val="nfase"/>
          <w:b/>
          <w:color w:val="E36C0A" w:themeColor="accent6" w:themeShade="BF"/>
        </w:rPr>
        <w:t>Piperacilina</w:t>
      </w:r>
      <w:proofErr w:type="spellEnd"/>
      <w:r w:rsidRPr="00EC591E">
        <w:rPr>
          <w:rStyle w:val="nfase"/>
          <w:b/>
          <w:color w:val="E36C0A" w:themeColor="accent6" w:themeShade="BF"/>
        </w:rPr>
        <w:t>/</w:t>
      </w:r>
      <w:proofErr w:type="spellStart"/>
      <w:r w:rsidRPr="00EC591E">
        <w:rPr>
          <w:rStyle w:val="nfase"/>
          <w:b/>
          <w:color w:val="E36C0A" w:themeColor="accent6" w:themeShade="BF"/>
        </w:rPr>
        <w:t>Tazobactam</w:t>
      </w:r>
      <w:proofErr w:type="spellEnd"/>
      <w:r>
        <w:rPr>
          <w:rStyle w:val="nfase"/>
        </w:rPr>
        <w:t xml:space="preserve"> </w:t>
      </w:r>
      <w:r>
        <w:t xml:space="preserve">4,5 g IV de </w:t>
      </w:r>
      <w:r w:rsidR="00EC591E">
        <w:t xml:space="preserve">8/8 ou </w:t>
      </w:r>
      <w:r>
        <w:t>6/6 horas</w:t>
      </w:r>
    </w:p>
    <w:p w:rsidR="00BC36E2" w:rsidRDefault="00BC36E2" w:rsidP="009174B9">
      <w:pPr>
        <w:jc w:val="both"/>
      </w:pPr>
    </w:p>
    <w:sectPr w:rsidR="00BC36E2" w:rsidSect="00C01B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1ED4" w:rsidRDefault="00CC1ED4" w:rsidP="00C01B66">
      <w:pPr>
        <w:spacing w:after="0" w:line="240" w:lineRule="auto"/>
      </w:pPr>
      <w:r>
        <w:separator/>
      </w:r>
    </w:p>
  </w:endnote>
  <w:endnote w:type="continuationSeparator" w:id="0">
    <w:p w:rsidR="00CC1ED4" w:rsidRDefault="00CC1ED4" w:rsidP="00C01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66" w:rsidRDefault="00C01B6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66" w:rsidRDefault="00C01B66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C01B66">
        <w:rPr>
          <w:rFonts w:asciiTheme="majorHAnsi" w:hAnsiTheme="majorHAnsi"/>
          <w:noProof/>
        </w:rPr>
        <w:t>7</w:t>
      </w:r>
    </w:fldSimple>
  </w:p>
  <w:p w:rsidR="00C01B66" w:rsidRDefault="00C01B66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66" w:rsidRDefault="00C01B6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1ED4" w:rsidRDefault="00CC1ED4" w:rsidP="00C01B66">
      <w:pPr>
        <w:spacing w:after="0" w:line="240" w:lineRule="auto"/>
      </w:pPr>
      <w:r>
        <w:separator/>
      </w:r>
    </w:p>
  </w:footnote>
  <w:footnote w:type="continuationSeparator" w:id="0">
    <w:p w:rsidR="00CC1ED4" w:rsidRDefault="00CC1ED4" w:rsidP="00C01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66" w:rsidRDefault="00C01B6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602220" o:spid="_x0000_s7170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66" w:rsidRDefault="00C01B6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602221" o:spid="_x0000_s7171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1B66" w:rsidRDefault="00C01B6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602219" o:spid="_x0000_s7169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3D767B"/>
    <w:multiLevelType w:val="hybridMultilevel"/>
    <w:tmpl w:val="713C6C5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577295"/>
    <w:multiLevelType w:val="hybridMultilevel"/>
    <w:tmpl w:val="01766162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904EED"/>
    <w:multiLevelType w:val="hybridMultilevel"/>
    <w:tmpl w:val="2C54D6E6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41603687"/>
    <w:multiLevelType w:val="hybridMultilevel"/>
    <w:tmpl w:val="16481F5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B4559B9"/>
    <w:multiLevelType w:val="hybridMultilevel"/>
    <w:tmpl w:val="C41291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272342"/>
    <w:multiLevelType w:val="hybridMultilevel"/>
    <w:tmpl w:val="8A926C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>
      <o:colormenu v:ext="edit" fillcolor="none [1304]"/>
    </o:shapedefaults>
    <o:shapelayout v:ext="edit">
      <o:idmap v:ext="edit" data="7"/>
    </o:shapelayout>
  </w:hdrShapeDefaults>
  <w:footnotePr>
    <w:footnote w:id="-1"/>
    <w:footnote w:id="0"/>
  </w:footnotePr>
  <w:endnotePr>
    <w:endnote w:id="-1"/>
    <w:endnote w:id="0"/>
  </w:endnotePr>
  <w:compat/>
  <w:rsids>
    <w:rsidRoot w:val="009174B9"/>
    <w:rsid w:val="00025E71"/>
    <w:rsid w:val="00040587"/>
    <w:rsid w:val="00056B06"/>
    <w:rsid w:val="0016459F"/>
    <w:rsid w:val="002A10AB"/>
    <w:rsid w:val="00305128"/>
    <w:rsid w:val="00396EAA"/>
    <w:rsid w:val="003C26DB"/>
    <w:rsid w:val="0063506E"/>
    <w:rsid w:val="00721F3C"/>
    <w:rsid w:val="00753462"/>
    <w:rsid w:val="007F78A3"/>
    <w:rsid w:val="009174B9"/>
    <w:rsid w:val="009D0C23"/>
    <w:rsid w:val="00AB3DBF"/>
    <w:rsid w:val="00B86F77"/>
    <w:rsid w:val="00B959B1"/>
    <w:rsid w:val="00B95AC8"/>
    <w:rsid w:val="00BA0D66"/>
    <w:rsid w:val="00BA3F89"/>
    <w:rsid w:val="00BC36E2"/>
    <w:rsid w:val="00C01B66"/>
    <w:rsid w:val="00CC1ED4"/>
    <w:rsid w:val="00D601AA"/>
    <w:rsid w:val="00EC591E"/>
    <w:rsid w:val="00F54089"/>
    <w:rsid w:val="00FB79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4B9"/>
  </w:style>
  <w:style w:type="paragraph" w:styleId="Ttulo1">
    <w:name w:val="heading 1"/>
    <w:basedOn w:val="Normal"/>
    <w:next w:val="Normal"/>
    <w:link w:val="Ttulo1Char"/>
    <w:uiPriority w:val="9"/>
    <w:qFormat/>
    <w:rsid w:val="00635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BC3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174B9"/>
    <w:rPr>
      <w:b/>
      <w:bCs/>
    </w:rPr>
  </w:style>
  <w:style w:type="paragraph" w:styleId="PargrafodaLista">
    <w:name w:val="List Paragraph"/>
    <w:basedOn w:val="Normal"/>
    <w:uiPriority w:val="34"/>
    <w:qFormat/>
    <w:rsid w:val="009174B9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9174B9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BC36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C3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635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C01B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01B66"/>
  </w:style>
  <w:style w:type="paragraph" w:styleId="Rodap">
    <w:name w:val="footer"/>
    <w:basedOn w:val="Normal"/>
    <w:link w:val="RodapChar"/>
    <w:uiPriority w:val="99"/>
    <w:unhideWhenUsed/>
    <w:rsid w:val="00C01B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1B66"/>
  </w:style>
  <w:style w:type="paragraph" w:styleId="Textodebalo">
    <w:name w:val="Balloon Text"/>
    <w:basedOn w:val="Normal"/>
    <w:link w:val="TextodebaloChar"/>
    <w:uiPriority w:val="99"/>
    <w:semiHidden/>
    <w:unhideWhenUsed/>
    <w:rsid w:val="00C01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1B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4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7</Pages>
  <Words>2727</Words>
  <Characters>14731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8</cp:revision>
  <dcterms:created xsi:type="dcterms:W3CDTF">2025-12-03T11:08:00Z</dcterms:created>
  <dcterms:modified xsi:type="dcterms:W3CDTF">2026-01-26T14:01:00Z</dcterms:modified>
</cp:coreProperties>
</file>