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785486" w:rsidRPr="00152364" w:rsidRDefault="00357205" w:rsidP="00152364">
      <w:pPr>
        <w:shd w:val="clear" w:color="auto" w:fill="FBD4B4" w:themeFill="accent6" w:themeFillTint="66"/>
        <w:jc w:val="center"/>
        <w:rPr>
          <w:b/>
          <w:sz w:val="40"/>
        </w:rPr>
      </w:pPr>
      <w:r w:rsidRPr="00152364">
        <w:rPr>
          <w:b/>
          <w:sz w:val="32"/>
        </w:rPr>
        <w:t>COLANGITE AGUDA</w:t>
      </w:r>
    </w:p>
    <w:p w:rsidR="00357205" w:rsidRPr="00357205" w:rsidRDefault="00357205" w:rsidP="00357205">
      <w:pPr>
        <w:jc w:val="both"/>
      </w:pPr>
      <w:r>
        <w:t xml:space="preserve">   </w:t>
      </w:r>
      <w:r w:rsidRPr="00357205">
        <w:t xml:space="preserve">A </w:t>
      </w:r>
      <w:proofErr w:type="spellStart"/>
      <w:r w:rsidRPr="00357205">
        <w:t>colangite</w:t>
      </w:r>
      <w:proofErr w:type="spellEnd"/>
      <w:r w:rsidRPr="00357205">
        <w:t xml:space="preserve"> aguda representa uma condição potencialmente fatal desencadeada por uma </w:t>
      </w:r>
      <w:r w:rsidRPr="00AA741B">
        <w:rPr>
          <w:color w:val="E36C0A" w:themeColor="accent6" w:themeShade="BF"/>
        </w:rPr>
        <w:t>obstrução do sistema biliar</w:t>
      </w:r>
      <w:r w:rsidRPr="00357205">
        <w:t xml:space="preserve"> — seja por causas benignas, predominantemente </w:t>
      </w:r>
      <w:proofErr w:type="spellStart"/>
      <w:r w:rsidRPr="00AA741B">
        <w:rPr>
          <w:color w:val="FF0000"/>
        </w:rPr>
        <w:t>coledocolitíase</w:t>
      </w:r>
      <w:proofErr w:type="spellEnd"/>
      <w:r w:rsidRPr="00357205">
        <w:t xml:space="preserve">, ou por </w:t>
      </w:r>
      <w:r w:rsidRPr="00AA741B">
        <w:rPr>
          <w:color w:val="FF0000"/>
        </w:rPr>
        <w:t>obstruções malignas</w:t>
      </w:r>
      <w:r w:rsidRPr="00357205">
        <w:t xml:space="preserve">. A estenose ou o bloqueio </w:t>
      </w:r>
      <w:proofErr w:type="spellStart"/>
      <w:r w:rsidRPr="00357205">
        <w:t>ductal</w:t>
      </w:r>
      <w:proofErr w:type="spellEnd"/>
      <w:r w:rsidRPr="00357205">
        <w:t xml:space="preserve"> provoca estase biliar, aumento progressivo da pressão </w:t>
      </w:r>
      <w:proofErr w:type="spellStart"/>
      <w:r w:rsidRPr="00357205">
        <w:t>intraductal</w:t>
      </w:r>
      <w:proofErr w:type="spellEnd"/>
      <w:r w:rsidRPr="00357205">
        <w:t xml:space="preserve"> e subsequente </w:t>
      </w:r>
      <w:proofErr w:type="spellStart"/>
      <w:r w:rsidRPr="00357205">
        <w:t>translocação</w:t>
      </w:r>
      <w:proofErr w:type="spellEnd"/>
      <w:r w:rsidRPr="00357205">
        <w:t xml:space="preserve"> de bactérias ou endotoxinas da bile infectada para a circulação sistêmica, culminando em resposta inflamatória sistêmica.</w:t>
      </w:r>
    </w:p>
    <w:p w:rsidR="00357205" w:rsidRPr="00357205" w:rsidRDefault="00357205" w:rsidP="00357205">
      <w:pPr>
        <w:jc w:val="both"/>
      </w:pPr>
      <w:r>
        <w:t xml:space="preserve">   </w:t>
      </w:r>
      <w:r w:rsidRPr="00357205">
        <w:t xml:space="preserve">Na </w:t>
      </w:r>
      <w:r w:rsidRPr="00AA741B">
        <w:rPr>
          <w:color w:val="FF0000"/>
        </w:rPr>
        <w:t>ausência</w:t>
      </w:r>
      <w:r w:rsidRPr="00357205">
        <w:t xml:space="preserve"> de </w:t>
      </w:r>
      <w:proofErr w:type="spellStart"/>
      <w:r w:rsidRPr="00AA741B">
        <w:rPr>
          <w:color w:val="E36C0A" w:themeColor="accent6" w:themeShade="BF"/>
        </w:rPr>
        <w:t>antibioticoterapia</w:t>
      </w:r>
      <w:proofErr w:type="spellEnd"/>
      <w:r w:rsidRPr="00357205">
        <w:t xml:space="preserve"> adequada e, principalmente, da </w:t>
      </w:r>
      <w:r w:rsidRPr="00AA741B">
        <w:rPr>
          <w:color w:val="E36C0A" w:themeColor="accent6" w:themeShade="BF"/>
        </w:rPr>
        <w:t>descompressão biliar</w:t>
      </w:r>
      <w:r w:rsidRPr="00357205">
        <w:t xml:space="preserve"> imediata</w:t>
      </w:r>
      <w:r>
        <w:t xml:space="preserve"> (quando indicada)</w:t>
      </w:r>
      <w:r w:rsidRPr="00357205">
        <w:t xml:space="preserve">, a doença evolui rapidamente para </w:t>
      </w:r>
      <w:proofErr w:type="spellStart"/>
      <w:r w:rsidRPr="00AA741B">
        <w:rPr>
          <w:b/>
          <w:color w:val="E36C0A" w:themeColor="accent6" w:themeShade="BF"/>
        </w:rPr>
        <w:t>sepse</w:t>
      </w:r>
      <w:proofErr w:type="spellEnd"/>
      <w:r w:rsidRPr="00AA741B">
        <w:rPr>
          <w:b/>
          <w:color w:val="E36C0A" w:themeColor="accent6" w:themeShade="BF"/>
        </w:rPr>
        <w:t xml:space="preserve"> grave</w:t>
      </w:r>
      <w:r w:rsidRPr="00357205">
        <w:t xml:space="preserve"> e </w:t>
      </w:r>
      <w:r w:rsidRPr="00AA741B">
        <w:rPr>
          <w:b/>
          <w:color w:val="E36C0A" w:themeColor="accent6" w:themeShade="BF"/>
        </w:rPr>
        <w:t>choque</w:t>
      </w:r>
      <w:r w:rsidRPr="00357205">
        <w:t xml:space="preserve">, </w:t>
      </w:r>
      <w:r w:rsidRPr="00AA741B">
        <w:rPr>
          <w:b/>
        </w:rPr>
        <w:t>elevando</w:t>
      </w:r>
      <w:r w:rsidRPr="00357205">
        <w:t xml:space="preserve"> substancialmente a </w:t>
      </w:r>
      <w:r w:rsidRPr="00AA741B">
        <w:rPr>
          <w:b/>
        </w:rPr>
        <w:t>mortalidade</w:t>
      </w:r>
      <w:r w:rsidRPr="00357205">
        <w:t xml:space="preserve">. Assim, o </w:t>
      </w:r>
      <w:r w:rsidRPr="00AA741B">
        <w:rPr>
          <w:color w:val="E36C0A" w:themeColor="accent6" w:themeShade="BF"/>
        </w:rPr>
        <w:t>diagnóstico precoce</w:t>
      </w:r>
      <w:r w:rsidRPr="00357205">
        <w:t xml:space="preserve"> e a </w:t>
      </w:r>
      <w:r w:rsidRPr="00AA741B">
        <w:rPr>
          <w:color w:val="E36C0A" w:themeColor="accent6" w:themeShade="BF"/>
        </w:rPr>
        <w:t>estratificação da gravidade</w:t>
      </w:r>
      <w:r>
        <w:t xml:space="preserve"> — pilares estabelecidos pelo </w:t>
      </w:r>
      <w:proofErr w:type="spellStart"/>
      <w:r w:rsidRPr="00AA741B">
        <w:rPr>
          <w:b/>
          <w:color w:val="FF0000"/>
        </w:rPr>
        <w:t>Guideline</w:t>
      </w:r>
      <w:proofErr w:type="spellEnd"/>
      <w:r w:rsidRPr="00AA741B">
        <w:rPr>
          <w:b/>
          <w:color w:val="FF0000"/>
        </w:rPr>
        <w:t xml:space="preserve"> de </w:t>
      </w:r>
      <w:proofErr w:type="spellStart"/>
      <w:r w:rsidRPr="00AA741B">
        <w:rPr>
          <w:b/>
          <w:color w:val="FF0000"/>
        </w:rPr>
        <w:t>Tokyo</w:t>
      </w:r>
      <w:proofErr w:type="spellEnd"/>
      <w:r w:rsidRPr="00357205">
        <w:t xml:space="preserve"> — são fundamentais para reconhecer precocemente pacientes com risco iminente de deterioração clínica e orientar a necessidade de intervenção urgente.</w:t>
      </w:r>
    </w:p>
    <w:p w:rsidR="00357205" w:rsidRDefault="00543859" w:rsidP="00357205">
      <w:pPr>
        <w:jc w:val="both"/>
      </w:pPr>
      <w:r>
        <w:t xml:space="preserve">   O diagnóstico clássico de </w:t>
      </w:r>
      <w:proofErr w:type="spellStart"/>
      <w:r>
        <w:t>colangite</w:t>
      </w:r>
      <w:proofErr w:type="spellEnd"/>
      <w:r>
        <w:t xml:space="preserve"> aguda era tradicionalmente baseado na </w:t>
      </w:r>
      <w:r w:rsidRPr="00AA741B">
        <w:rPr>
          <w:b/>
          <w:color w:val="FF0000"/>
        </w:rPr>
        <w:t xml:space="preserve">Tríade de </w:t>
      </w:r>
      <w:proofErr w:type="spellStart"/>
      <w:r w:rsidRPr="00AA741B">
        <w:rPr>
          <w:b/>
          <w:color w:val="FF0000"/>
        </w:rPr>
        <w:t>Charcot</w:t>
      </w:r>
      <w:proofErr w:type="spellEnd"/>
      <w:r>
        <w:t xml:space="preserve">, fundamentada exclusivamente em sinais clínicos. Apesar de sua elevada especificidade, a </w:t>
      </w:r>
      <w:r w:rsidRPr="00AA741B">
        <w:rPr>
          <w:color w:val="E36C0A" w:themeColor="accent6" w:themeShade="BF"/>
        </w:rPr>
        <w:t>sensibilidade</w:t>
      </w:r>
      <w:r>
        <w:t xml:space="preserve"> da tríade é historicamente </w:t>
      </w:r>
      <w:r w:rsidRPr="00AA741B">
        <w:rPr>
          <w:color w:val="E36C0A" w:themeColor="accent6" w:themeShade="BF"/>
        </w:rPr>
        <w:t>baixa</w:t>
      </w:r>
      <w:r>
        <w:t xml:space="preserve">, variando entre </w:t>
      </w:r>
      <w:r w:rsidRPr="00AA741B">
        <w:rPr>
          <w:color w:val="E36C0A" w:themeColor="accent6" w:themeShade="BF"/>
        </w:rPr>
        <w:t>50%</w:t>
      </w:r>
      <w:r>
        <w:t xml:space="preserve"> </w:t>
      </w:r>
      <w:r w:rsidRPr="00AA741B">
        <w:rPr>
          <w:color w:val="E36C0A" w:themeColor="accent6" w:themeShade="BF"/>
        </w:rPr>
        <w:t>e 70%</w:t>
      </w:r>
      <w:r>
        <w:t xml:space="preserve"> nos estudos iniciais. </w:t>
      </w:r>
      <w:r w:rsidRPr="00AA741B">
        <w:rPr>
          <w:b/>
          <w:color w:val="E36C0A" w:themeColor="accent6" w:themeShade="BF"/>
        </w:rPr>
        <w:t>Evidências mais recentes</w:t>
      </w:r>
      <w:r>
        <w:t xml:space="preserve">, provenientes de séries multicêntricas, demonstram taxas ainda mais reduzidas — apenas </w:t>
      </w:r>
      <w:r w:rsidRPr="00AA741B">
        <w:rPr>
          <w:b/>
          <w:color w:val="E36C0A" w:themeColor="accent6" w:themeShade="BF"/>
        </w:rPr>
        <w:t>21% a 26%</w:t>
      </w:r>
      <w:r>
        <w:t xml:space="preserve"> dos pacientes preenchem a tríade no momento da apresentação. Esses achados confirmam que o </w:t>
      </w:r>
      <w:r w:rsidR="00AA741B">
        <w:rPr>
          <w:b/>
          <w:color w:val="FF0000"/>
        </w:rPr>
        <w:t>uso isolado da T</w:t>
      </w:r>
      <w:r w:rsidRPr="00AA741B">
        <w:rPr>
          <w:b/>
          <w:color w:val="FF0000"/>
        </w:rPr>
        <w:t>ríade</w:t>
      </w:r>
      <w:r w:rsidR="00AA741B">
        <w:rPr>
          <w:b/>
          <w:color w:val="FF0000"/>
        </w:rPr>
        <w:t xml:space="preserve"> de </w:t>
      </w:r>
      <w:proofErr w:type="spellStart"/>
      <w:r w:rsidR="00AA741B">
        <w:rPr>
          <w:b/>
          <w:color w:val="FF0000"/>
        </w:rPr>
        <w:t>Charcot</w:t>
      </w:r>
      <w:proofErr w:type="spellEnd"/>
      <w:r w:rsidRPr="00AA741B">
        <w:rPr>
          <w:b/>
          <w:color w:val="FF0000"/>
        </w:rPr>
        <w:t xml:space="preserve"> é insuficiente e limita significativamente a </w:t>
      </w:r>
      <w:proofErr w:type="spellStart"/>
      <w:r w:rsidRPr="00AA741B">
        <w:rPr>
          <w:b/>
          <w:color w:val="FF0000"/>
        </w:rPr>
        <w:t>acurácia</w:t>
      </w:r>
      <w:proofErr w:type="spellEnd"/>
      <w:r w:rsidRPr="00AA741B">
        <w:rPr>
          <w:b/>
          <w:color w:val="FF0000"/>
        </w:rPr>
        <w:t xml:space="preserve"> diagnóstica</w:t>
      </w:r>
      <w:r>
        <w:t xml:space="preserve">, reforçando a necessidade de critérios mais abrangentes e padronizados, como os estabelecidos no </w:t>
      </w:r>
      <w:proofErr w:type="spellStart"/>
      <w:r>
        <w:t>Guideline</w:t>
      </w:r>
      <w:proofErr w:type="spellEnd"/>
      <w:r>
        <w:t xml:space="preserve"> de </w:t>
      </w:r>
      <w:proofErr w:type="spellStart"/>
      <w:r>
        <w:t>Tokyo</w:t>
      </w:r>
      <w:proofErr w:type="spellEnd"/>
      <w:r>
        <w:t>.</w:t>
      </w:r>
    </w:p>
    <w:p w:rsidR="006E6D6A" w:rsidRDefault="006E6D6A" w:rsidP="006E6D6A">
      <w:pPr>
        <w:jc w:val="both"/>
        <w:rPr>
          <w:b/>
          <w:bCs/>
        </w:rPr>
      </w:pPr>
    </w:p>
    <w:p w:rsidR="006E6D6A" w:rsidRPr="00AA741B" w:rsidRDefault="006E6D6A" w:rsidP="006E6D6A">
      <w:pPr>
        <w:jc w:val="both"/>
        <w:rPr>
          <w:b/>
          <w:bCs/>
          <w:color w:val="1F497D" w:themeColor="text2"/>
          <w:u w:val="single"/>
        </w:rPr>
      </w:pPr>
      <w:r w:rsidRPr="00AA741B">
        <w:rPr>
          <w:b/>
          <w:bCs/>
          <w:color w:val="1F497D" w:themeColor="text2"/>
          <w:u w:val="single"/>
        </w:rPr>
        <w:t xml:space="preserve">CRITÉRIOS DIAGNÓSTICOS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1"/>
        <w:gridCol w:w="2819"/>
        <w:gridCol w:w="4154"/>
      </w:tblGrid>
      <w:tr w:rsidR="006E6D6A" w:rsidRPr="006E6D6A" w:rsidTr="008B1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 w:rsidRPr="006E6D6A">
              <w:rPr>
                <w:b/>
                <w:bCs/>
              </w:rPr>
              <w:t>Categoria</w:t>
            </w: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  <w:r w:rsidRPr="006E6D6A">
              <w:rPr>
                <w:b/>
                <w:bCs/>
              </w:rPr>
              <w:t>Critério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6E6D6A">
              <w:rPr>
                <w:b/>
                <w:bCs/>
              </w:rPr>
              <w:t>Descrição / Valores de Corte</w:t>
            </w:r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8B1561" w:rsidP="006E6D6A">
            <w:pPr>
              <w:jc w:val="both"/>
            </w:pPr>
            <w:r>
              <w:rPr>
                <w:b/>
                <w:bCs/>
              </w:rPr>
              <w:t xml:space="preserve">A. </w:t>
            </w:r>
            <w:r w:rsidR="006E6D6A" w:rsidRPr="006E6D6A">
              <w:rPr>
                <w:b/>
                <w:bCs/>
              </w:rPr>
              <w:t>Inflamação sistêmica</w:t>
            </w: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8B1561">
            <w:pPr>
              <w:jc w:val="center"/>
            </w:pPr>
            <w:r w:rsidRPr="006E6D6A">
              <w:t xml:space="preserve">A-1 – Febre </w:t>
            </w:r>
            <w:r>
              <w:t>e/ou</w:t>
            </w:r>
            <w:r w:rsidRPr="006E6D6A">
              <w:t xml:space="preserve"> </w:t>
            </w:r>
            <w:r>
              <w:t xml:space="preserve">  </w:t>
            </w:r>
            <w:r w:rsidR="008B1561">
              <w:t xml:space="preserve">   </w:t>
            </w:r>
            <w:r w:rsidRPr="006E6D6A">
              <w:t>calafrios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6E6D6A" w:rsidP="008B1561">
            <w:pPr>
              <w:jc w:val="both"/>
            </w:pPr>
            <w:r w:rsidRPr="006E6D6A">
              <w:t>Temperatura &gt; 38 °C</w:t>
            </w:r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8B1561">
            <w:r w:rsidRPr="006E6D6A">
              <w:t>A-2 – Evidência laboratorial de inflamação</w:t>
            </w:r>
          </w:p>
        </w:tc>
        <w:tc>
          <w:tcPr>
            <w:tcW w:w="4109" w:type="dxa"/>
            <w:vAlign w:val="center"/>
            <w:hideMark/>
          </w:tcPr>
          <w:p w:rsidR="008B1561" w:rsidRDefault="006E6D6A" w:rsidP="006E6D6A">
            <w:pPr>
              <w:jc w:val="both"/>
            </w:pPr>
            <w:r>
              <w:t xml:space="preserve">    </w:t>
            </w:r>
            <w:r w:rsidRPr="006E6D6A">
              <w:t>Leu</w:t>
            </w:r>
            <w:r w:rsidR="00AB427B">
              <w:t>cócitos &lt; 4.000 ou &gt; 10.000/</w:t>
            </w:r>
            <w:proofErr w:type="spellStart"/>
            <w:r w:rsidR="00AB427B">
              <w:t>µL</w:t>
            </w:r>
            <w:proofErr w:type="spellEnd"/>
          </w:p>
          <w:p w:rsidR="006E6D6A" w:rsidRPr="006E6D6A" w:rsidRDefault="00AB427B" w:rsidP="008B1561">
            <w:pPr>
              <w:jc w:val="both"/>
            </w:pPr>
            <w:r>
              <w:t xml:space="preserve">    Proteína C-Reativa</w:t>
            </w:r>
            <w:r w:rsidR="008B1561">
              <w:t xml:space="preserve"> </w:t>
            </w:r>
            <w:r w:rsidR="006E6D6A">
              <w:t xml:space="preserve"> </w:t>
            </w:r>
            <w:r w:rsidR="006E6D6A" w:rsidRPr="006E6D6A">
              <w:t xml:space="preserve">≥ </w:t>
            </w:r>
            <w:proofErr w:type="gramStart"/>
            <w:r w:rsidR="006E6D6A" w:rsidRPr="006E6D6A">
              <w:t>1</w:t>
            </w:r>
            <w:proofErr w:type="gramEnd"/>
            <w:r w:rsidR="006E6D6A" w:rsidRPr="006E6D6A">
              <w:t xml:space="preserve"> </w:t>
            </w:r>
            <w:proofErr w:type="spellStart"/>
            <w:r w:rsidR="006E6D6A" w:rsidRPr="006E6D6A">
              <w:t>mg</w:t>
            </w:r>
            <w:proofErr w:type="spellEnd"/>
            <w:r w:rsidR="006E6D6A" w:rsidRPr="006E6D6A">
              <w:t>/dL</w:t>
            </w:r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 xml:space="preserve">B. </w:t>
            </w:r>
            <w:proofErr w:type="spellStart"/>
            <w:r w:rsidRPr="006E6D6A">
              <w:rPr>
                <w:b/>
                <w:bCs/>
              </w:rPr>
              <w:t>Colestase</w:t>
            </w:r>
            <w:proofErr w:type="spellEnd"/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>B-1 – Icterícia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   </w:t>
            </w:r>
            <w:r w:rsidR="006E6D6A" w:rsidRPr="006E6D6A">
              <w:t xml:space="preserve">Bilirrubina total ≥ </w:t>
            </w:r>
            <w:proofErr w:type="gramStart"/>
            <w:r w:rsidR="006E6D6A" w:rsidRPr="006E6D6A">
              <w:t>2</w:t>
            </w:r>
            <w:proofErr w:type="gramEnd"/>
            <w:r w:rsidR="006E6D6A" w:rsidRPr="006E6D6A">
              <w:t xml:space="preserve"> </w:t>
            </w:r>
            <w:proofErr w:type="spellStart"/>
            <w:r w:rsidR="006E6D6A" w:rsidRPr="006E6D6A">
              <w:t>mg</w:t>
            </w:r>
            <w:proofErr w:type="spellEnd"/>
            <w:r w:rsidR="006E6D6A" w:rsidRPr="006E6D6A">
              <w:t>/dL</w:t>
            </w:r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8B1561">
            <w:r w:rsidRPr="006E6D6A">
              <w:t>B-2 – Testes hepáticos</w:t>
            </w:r>
            <w:r w:rsidR="008B1561">
              <w:t xml:space="preserve"> </w:t>
            </w:r>
            <w:r w:rsidRPr="006E6D6A">
              <w:t>a</w:t>
            </w:r>
            <w:r w:rsidR="008B1561">
              <w:t>lterados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</w:t>
            </w:r>
            <w:proofErr w:type="spellStart"/>
            <w:r>
              <w:t>Fosfatase</w:t>
            </w:r>
            <w:proofErr w:type="spellEnd"/>
            <w:r>
              <w:t xml:space="preserve"> Alcalina</w:t>
            </w:r>
            <w:r w:rsidR="006E6D6A" w:rsidRPr="006E6D6A">
              <w:t>, G</w:t>
            </w:r>
            <w:r>
              <w:t>-</w:t>
            </w:r>
            <w:r w:rsidR="006E6D6A" w:rsidRPr="006E6D6A">
              <w:t xml:space="preserve">GT, AST, ALT &gt; 1,5 × limite superior da </w:t>
            </w:r>
            <w:proofErr w:type="gramStart"/>
            <w:r w:rsidR="006E6D6A" w:rsidRPr="006E6D6A">
              <w:t>normalidade</w:t>
            </w:r>
            <w:proofErr w:type="gramEnd"/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C. Imagem</w:t>
            </w: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>C-1 – Dilatação das vias biliares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          </w:t>
            </w:r>
            <w:r w:rsidR="006E6D6A" w:rsidRPr="006E6D6A">
              <w:t xml:space="preserve">Presente na USG, TC ou </w:t>
            </w:r>
            <w:proofErr w:type="gramStart"/>
            <w:r w:rsidR="006E6D6A" w:rsidRPr="006E6D6A">
              <w:t>RM</w:t>
            </w:r>
            <w:proofErr w:type="gramEnd"/>
          </w:p>
        </w:tc>
      </w:tr>
      <w:tr w:rsidR="006E6D6A" w:rsidRPr="006E6D6A" w:rsidTr="008B15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2789" w:type="dxa"/>
            <w:vAlign w:val="center"/>
            <w:hideMark/>
          </w:tcPr>
          <w:p w:rsidR="006E6D6A" w:rsidRPr="006E6D6A" w:rsidRDefault="006E6D6A" w:rsidP="0075329B">
            <w:pPr>
              <w:jc w:val="both"/>
            </w:pPr>
            <w:r w:rsidRPr="006E6D6A">
              <w:t>C-2 – Evidência etiológica n</w:t>
            </w:r>
            <w:r w:rsidR="0075329B">
              <w:t xml:space="preserve">o </w:t>
            </w:r>
            <w:r w:rsidR="0075329B">
              <w:lastRenderedPageBreak/>
              <w:t>exame de</w:t>
            </w:r>
            <w:r w:rsidRPr="006E6D6A">
              <w:t xml:space="preserve"> imagem</w:t>
            </w:r>
          </w:p>
        </w:tc>
        <w:tc>
          <w:tcPr>
            <w:tcW w:w="4109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lastRenderedPageBreak/>
              <w:t xml:space="preserve">       </w:t>
            </w:r>
            <w:r w:rsidR="006E6D6A" w:rsidRPr="006E6D6A">
              <w:t xml:space="preserve">Cálculo, estenose, tumor, </w:t>
            </w:r>
            <w:proofErr w:type="spellStart"/>
            <w:r w:rsidR="006E6D6A" w:rsidRPr="006E6D6A">
              <w:t>stent</w:t>
            </w:r>
            <w:proofErr w:type="spellEnd"/>
            <w:r w:rsidR="006E6D6A" w:rsidRPr="006E6D6A">
              <w:t xml:space="preserve">, barro </w:t>
            </w:r>
            <w:r w:rsidR="006E6D6A" w:rsidRPr="006E6D6A">
              <w:lastRenderedPageBreak/>
              <w:t>biliar etc.</w:t>
            </w:r>
          </w:p>
        </w:tc>
      </w:tr>
    </w:tbl>
    <w:p w:rsidR="006E6D6A" w:rsidRPr="00AB427B" w:rsidRDefault="006E6D6A" w:rsidP="006E6D6A">
      <w:pPr>
        <w:jc w:val="both"/>
        <w:rPr>
          <w:b/>
          <w:bCs/>
          <w:color w:val="1F497D" w:themeColor="text2"/>
          <w:u w:val="single"/>
        </w:rPr>
      </w:pPr>
      <w:r w:rsidRPr="00AB427B">
        <w:rPr>
          <w:b/>
          <w:bCs/>
          <w:color w:val="1F497D" w:themeColor="text2"/>
          <w:u w:val="single"/>
        </w:rPr>
        <w:lastRenderedPageBreak/>
        <w:t>CLASSIFICAÇÃO DIAGNÓSTICA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3"/>
        <w:gridCol w:w="4642"/>
      </w:tblGrid>
      <w:tr w:rsidR="006E6D6A" w:rsidRPr="006E6D6A" w:rsidTr="00AB4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AB427B">
            <w:pPr>
              <w:jc w:val="center"/>
              <w:rPr>
                <w:b/>
                <w:bCs/>
              </w:rPr>
            </w:pPr>
            <w:r w:rsidRPr="006E6D6A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AB427B">
            <w:pPr>
              <w:jc w:val="center"/>
              <w:rPr>
                <w:b/>
                <w:bCs/>
              </w:rPr>
            </w:pPr>
            <w:r w:rsidRPr="006E6D6A">
              <w:rPr>
                <w:b/>
                <w:bCs/>
              </w:rPr>
              <w:t>Requisitos</w:t>
            </w:r>
          </w:p>
        </w:tc>
      </w:tr>
      <w:tr w:rsidR="006E6D6A" w:rsidRPr="006E6D6A" w:rsidTr="00AB4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Diagnóstico suspeito</w:t>
            </w:r>
            <w:r w:rsidR="0075329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proofErr w:type="gramStart"/>
            <w:r w:rsidRPr="006E6D6A">
              <w:t>1</w:t>
            </w:r>
            <w:proofErr w:type="gramEnd"/>
            <w:r w:rsidRPr="006E6D6A">
              <w:t xml:space="preserve"> critério do grupo </w:t>
            </w:r>
            <w:r w:rsidRPr="006E6D6A">
              <w:rPr>
                <w:b/>
                <w:bCs/>
              </w:rPr>
              <w:t>A</w:t>
            </w:r>
            <w:r w:rsidRPr="006E6D6A">
              <w:t xml:space="preserve"> + 1 critério do grupo </w:t>
            </w:r>
            <w:r w:rsidRPr="006E6D6A">
              <w:rPr>
                <w:b/>
                <w:bCs/>
              </w:rPr>
              <w:t>B</w:t>
            </w:r>
            <w:r w:rsidRPr="006E6D6A">
              <w:t xml:space="preserve"> </w:t>
            </w:r>
            <w:r w:rsidRPr="006E6D6A">
              <w:rPr>
                <w:i/>
                <w:iCs/>
              </w:rPr>
              <w:t>ou</w:t>
            </w:r>
            <w:r w:rsidRPr="006E6D6A">
              <w:t xml:space="preserve"> </w:t>
            </w:r>
            <w:r w:rsidRPr="006E6D6A">
              <w:rPr>
                <w:b/>
                <w:bCs/>
              </w:rPr>
              <w:t>C</w:t>
            </w:r>
          </w:p>
        </w:tc>
      </w:tr>
      <w:tr w:rsidR="006E6D6A" w:rsidRPr="006E6D6A" w:rsidTr="00AB4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AB427B">
            <w:pPr>
              <w:jc w:val="both"/>
            </w:pPr>
            <w:r w:rsidRPr="006E6D6A">
              <w:rPr>
                <w:b/>
                <w:bCs/>
              </w:rPr>
              <w:t>Diagnóstico definitivo</w:t>
            </w:r>
            <w:r w:rsidR="0075329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proofErr w:type="gramStart"/>
            <w:r w:rsidRPr="006E6D6A">
              <w:t>1</w:t>
            </w:r>
            <w:proofErr w:type="gramEnd"/>
            <w:r w:rsidRPr="006E6D6A">
              <w:t xml:space="preserve"> critério do grupo </w:t>
            </w:r>
            <w:r w:rsidRPr="006E6D6A">
              <w:rPr>
                <w:b/>
                <w:bCs/>
              </w:rPr>
              <w:t>A</w:t>
            </w:r>
            <w:r w:rsidRPr="006E6D6A">
              <w:t xml:space="preserve"> + 1 do grupo </w:t>
            </w:r>
            <w:r w:rsidRPr="006E6D6A">
              <w:rPr>
                <w:b/>
                <w:bCs/>
              </w:rPr>
              <w:t>B</w:t>
            </w:r>
            <w:r w:rsidRPr="006E6D6A">
              <w:t xml:space="preserve"> + 1 do grupo </w:t>
            </w:r>
            <w:r w:rsidRPr="006E6D6A">
              <w:rPr>
                <w:b/>
                <w:bCs/>
              </w:rPr>
              <w:t>C</w:t>
            </w:r>
          </w:p>
        </w:tc>
      </w:tr>
    </w:tbl>
    <w:p w:rsidR="00357205" w:rsidRDefault="00357205" w:rsidP="00357205">
      <w:pPr>
        <w:jc w:val="both"/>
      </w:pPr>
    </w:p>
    <w:p w:rsidR="00357205" w:rsidRDefault="003F7BAF" w:rsidP="00357205">
      <w:pPr>
        <w:jc w:val="both"/>
      </w:pPr>
      <w:r>
        <w:t xml:space="preserve">   </w:t>
      </w:r>
      <w:r w:rsidRPr="003F7BAF">
        <w:t xml:space="preserve">A </w:t>
      </w:r>
      <w:proofErr w:type="spellStart"/>
      <w:r w:rsidRPr="00AB427B">
        <w:rPr>
          <w:b/>
          <w:color w:val="FF0000"/>
        </w:rPr>
        <w:t>colestase</w:t>
      </w:r>
      <w:proofErr w:type="spellEnd"/>
      <w:r w:rsidRPr="003F7BAF">
        <w:t xml:space="preserve"> constitui um dos achados clínicos centrais na apresentação da </w:t>
      </w:r>
      <w:proofErr w:type="spellStart"/>
      <w:r w:rsidRPr="003F7BAF">
        <w:t>col</w:t>
      </w:r>
      <w:r>
        <w:t>angite</w:t>
      </w:r>
      <w:proofErr w:type="spellEnd"/>
      <w:r>
        <w:t xml:space="preserve"> aguda</w:t>
      </w:r>
      <w:r w:rsidRPr="003F7BAF">
        <w:t>. Embora a icte</w:t>
      </w:r>
      <w:r>
        <w:t>rícia — componente clássico da T</w:t>
      </w:r>
      <w:r w:rsidRPr="003F7BAF">
        <w:t xml:space="preserve">ríade de </w:t>
      </w:r>
      <w:proofErr w:type="spellStart"/>
      <w:r w:rsidRPr="003F7BAF">
        <w:t>Charcot</w:t>
      </w:r>
      <w:proofErr w:type="spellEnd"/>
      <w:r w:rsidRPr="003F7BAF">
        <w:t xml:space="preserve"> — seja observada em aproximadamente </w:t>
      </w:r>
      <w:r w:rsidRPr="003F7BAF">
        <w:rPr>
          <w:bCs/>
        </w:rPr>
        <w:t>60 a 70%</w:t>
      </w:r>
      <w:r w:rsidRPr="003F7BAF">
        <w:t xml:space="preserve"> dos casos, </w:t>
      </w:r>
      <w:r w:rsidRPr="00AB427B">
        <w:rPr>
          <w:b/>
          <w:color w:val="E36C0A" w:themeColor="accent6" w:themeShade="BF"/>
        </w:rPr>
        <w:t>sua ausência não exclui o diagnóstico</w:t>
      </w:r>
      <w:r w:rsidRPr="003F7BAF">
        <w:t xml:space="preserve">. De acordo com os </w:t>
      </w:r>
      <w:r w:rsidRPr="005844A9">
        <w:rPr>
          <w:bCs/>
        </w:rPr>
        <w:t>critérios diagnósticos</w:t>
      </w:r>
      <w:r w:rsidRPr="003F7BAF">
        <w:t xml:space="preserve">, a </w:t>
      </w:r>
      <w:proofErr w:type="spellStart"/>
      <w:r w:rsidRPr="003F7BAF">
        <w:t>colangite</w:t>
      </w:r>
      <w:proofErr w:type="spellEnd"/>
      <w:r w:rsidRPr="003F7BAF">
        <w:t xml:space="preserve"> aguda pode ser identificada mesmo na ausência de icterícia clínica, </w:t>
      </w:r>
      <w:r w:rsidR="005844A9">
        <w:t xml:space="preserve">ou </w:t>
      </w:r>
      <w:proofErr w:type="spellStart"/>
      <w:r w:rsidR="005844A9">
        <w:t>hiperbilirrubinemia</w:t>
      </w:r>
      <w:proofErr w:type="spellEnd"/>
      <w:r w:rsidR="005844A9">
        <w:t xml:space="preserve">, </w:t>
      </w:r>
      <w:r w:rsidRPr="003F7BAF">
        <w:t xml:space="preserve">desde que haja evidências laboratoriais de </w:t>
      </w:r>
      <w:proofErr w:type="spellStart"/>
      <w:r w:rsidRPr="003F7BAF">
        <w:t>colestase</w:t>
      </w:r>
      <w:proofErr w:type="spellEnd"/>
      <w:r w:rsidRPr="003F7BAF">
        <w:t xml:space="preserve">. Entre essas alterações, destacam-se a </w:t>
      </w:r>
      <w:r w:rsidRPr="00AB427B">
        <w:rPr>
          <w:b/>
          <w:color w:val="FF0000"/>
        </w:rPr>
        <w:t>elevação</w:t>
      </w:r>
      <w:r w:rsidRPr="003F7BAF">
        <w:t xml:space="preserve"> dos níveis séricos de </w:t>
      </w:r>
      <w:r w:rsidRPr="00AB427B">
        <w:rPr>
          <w:b/>
          <w:bCs/>
          <w:color w:val="E36C0A" w:themeColor="accent6" w:themeShade="BF"/>
        </w:rPr>
        <w:t>FA</w:t>
      </w:r>
      <w:r w:rsidRPr="005844A9">
        <w:t xml:space="preserve">, </w:t>
      </w:r>
      <w:r w:rsidRPr="00AB427B">
        <w:rPr>
          <w:b/>
          <w:bCs/>
          <w:color w:val="E36C0A" w:themeColor="accent6" w:themeShade="BF"/>
        </w:rPr>
        <w:t>G</w:t>
      </w:r>
      <w:r w:rsidR="005844A9" w:rsidRPr="00AB427B">
        <w:rPr>
          <w:b/>
          <w:bCs/>
          <w:color w:val="E36C0A" w:themeColor="accent6" w:themeShade="BF"/>
        </w:rPr>
        <w:t>-</w:t>
      </w:r>
      <w:r w:rsidRPr="00AB427B">
        <w:rPr>
          <w:b/>
          <w:bCs/>
          <w:color w:val="E36C0A" w:themeColor="accent6" w:themeShade="BF"/>
        </w:rPr>
        <w:t>GT</w:t>
      </w:r>
      <w:r w:rsidRPr="003F7BAF">
        <w:t xml:space="preserve">, bem como o </w:t>
      </w:r>
      <w:r w:rsidRPr="00AB427B">
        <w:rPr>
          <w:color w:val="E36C0A" w:themeColor="accent6" w:themeShade="BF"/>
        </w:rPr>
        <w:t xml:space="preserve">aumento das </w:t>
      </w:r>
      <w:r w:rsidRPr="00AB427B">
        <w:rPr>
          <w:bCs/>
          <w:color w:val="E36C0A" w:themeColor="accent6" w:themeShade="BF"/>
        </w:rPr>
        <w:t>transaminases hepáticas</w:t>
      </w:r>
      <w:r w:rsidRPr="003F7BAF">
        <w:t xml:space="preserve">, incluindo </w:t>
      </w:r>
      <w:r w:rsidRPr="00AB427B">
        <w:rPr>
          <w:b/>
          <w:bCs/>
          <w:color w:val="E36C0A" w:themeColor="accent6" w:themeShade="BF"/>
        </w:rPr>
        <w:t>AST</w:t>
      </w:r>
      <w:r w:rsidRPr="003F7BAF">
        <w:t xml:space="preserve"> e </w:t>
      </w:r>
      <w:r w:rsidRPr="00AB427B">
        <w:rPr>
          <w:b/>
          <w:bCs/>
          <w:color w:val="E36C0A" w:themeColor="accent6" w:themeShade="BF"/>
        </w:rPr>
        <w:t>ALT</w:t>
      </w:r>
      <w:r w:rsidR="005844A9">
        <w:t>.</w:t>
      </w:r>
      <w:r w:rsidRPr="003F7BAF">
        <w:t xml:space="preserve"> Esses parâmetros laboratoriais desempenham papel essencial na confirmação diagnóstica, complementando os achados clínicos e de imagem, e reforçando a necessidade de uma abordagem sistemática para o dia</w:t>
      </w:r>
      <w:r w:rsidR="00AB427B">
        <w:t xml:space="preserve">gnóstico precoce e preciso da </w:t>
      </w:r>
      <w:proofErr w:type="spellStart"/>
      <w:r w:rsidR="00AB427B">
        <w:t>colangite</w:t>
      </w:r>
      <w:proofErr w:type="spellEnd"/>
      <w:r w:rsidR="00AB427B">
        <w:t xml:space="preserve"> aguda</w:t>
      </w:r>
      <w:r w:rsidRPr="003F7BAF">
        <w:t>.</w:t>
      </w:r>
    </w:p>
    <w:p w:rsidR="000E2CF7" w:rsidRDefault="000E2CF7" w:rsidP="00357205">
      <w:pPr>
        <w:jc w:val="both"/>
      </w:pPr>
      <w:r>
        <w:t xml:space="preserve">   A </w:t>
      </w:r>
      <w:r w:rsidR="00AB427B">
        <w:rPr>
          <w:b/>
          <w:color w:val="FF0000"/>
        </w:rPr>
        <w:t>U</w:t>
      </w:r>
      <w:r w:rsidRPr="00AB427B">
        <w:rPr>
          <w:b/>
          <w:color w:val="FF0000"/>
        </w:rPr>
        <w:t xml:space="preserve">ltrassonografia de </w:t>
      </w:r>
      <w:proofErr w:type="spellStart"/>
      <w:r w:rsidRPr="00AB427B">
        <w:rPr>
          <w:b/>
          <w:color w:val="FF0000"/>
        </w:rPr>
        <w:t>abdomem</w:t>
      </w:r>
      <w:proofErr w:type="spellEnd"/>
      <w:r>
        <w:t xml:space="preserve"> deve ser o </w:t>
      </w:r>
      <w:r w:rsidRPr="00AB427B">
        <w:rPr>
          <w:b/>
          <w:color w:val="E36C0A" w:themeColor="accent6" w:themeShade="BF"/>
        </w:rPr>
        <w:t>primeiro</w:t>
      </w:r>
      <w:r>
        <w:t xml:space="preserve"> </w:t>
      </w:r>
      <w:r w:rsidRPr="00AB427B">
        <w:rPr>
          <w:b/>
          <w:color w:val="E36C0A" w:themeColor="accent6" w:themeShade="BF"/>
        </w:rPr>
        <w:t>exame de imagem</w:t>
      </w:r>
      <w:r>
        <w:t xml:space="preserve"> a ser </w:t>
      </w:r>
      <w:r w:rsidRPr="00AB427B">
        <w:rPr>
          <w:b/>
          <w:color w:val="E36C0A" w:themeColor="accent6" w:themeShade="BF"/>
        </w:rPr>
        <w:t>solicitado</w:t>
      </w:r>
      <w:r>
        <w:t xml:space="preserve"> em pacientes com </w:t>
      </w:r>
      <w:r w:rsidRPr="00AB427B">
        <w:rPr>
          <w:b/>
          <w:color w:val="E36C0A" w:themeColor="accent6" w:themeShade="BF"/>
        </w:rPr>
        <w:t>suspeita</w:t>
      </w:r>
      <w:r w:rsidR="00AB427B">
        <w:t xml:space="preserve"> </w:t>
      </w:r>
      <w:r>
        <w:t xml:space="preserve">de </w:t>
      </w:r>
      <w:proofErr w:type="spellStart"/>
      <w:r>
        <w:t>Colangite</w:t>
      </w:r>
      <w:proofErr w:type="spellEnd"/>
      <w:r>
        <w:t xml:space="preserve"> Aguda. Além de permitir de forma rápida e não invasiva dilatação de vias biliares, também auxilia simultaneamente, na determinação da causa subjacente (presença de cálculos biliares; presença de </w:t>
      </w:r>
      <w:proofErr w:type="spellStart"/>
      <w:r>
        <w:t>coledocolitiase</w:t>
      </w:r>
      <w:proofErr w:type="spellEnd"/>
      <w:r>
        <w:t>).</w:t>
      </w:r>
    </w:p>
    <w:p w:rsidR="000E2CF7" w:rsidRDefault="000E2CF7" w:rsidP="00357205">
      <w:pPr>
        <w:jc w:val="both"/>
      </w:pPr>
      <w:r>
        <w:t xml:space="preserve">   A </w:t>
      </w:r>
      <w:r w:rsidRPr="00AB427B">
        <w:rPr>
          <w:b/>
          <w:color w:val="FF0000"/>
        </w:rPr>
        <w:t>Tomografia Computadorizada</w:t>
      </w:r>
      <w:r>
        <w:t xml:space="preserve"> </w:t>
      </w:r>
      <w:r w:rsidRPr="000E2CF7">
        <w:t xml:space="preserve">demonstra com </w:t>
      </w:r>
      <w:r w:rsidRPr="00AB427B">
        <w:rPr>
          <w:b/>
          <w:color w:val="E36C0A" w:themeColor="accent6" w:themeShade="BF"/>
        </w:rPr>
        <w:t xml:space="preserve">grande </w:t>
      </w:r>
      <w:proofErr w:type="spellStart"/>
      <w:r w:rsidRPr="00AB427B">
        <w:rPr>
          <w:b/>
          <w:color w:val="E36C0A" w:themeColor="accent6" w:themeShade="BF"/>
        </w:rPr>
        <w:t>acurácia</w:t>
      </w:r>
      <w:proofErr w:type="spellEnd"/>
      <w:r w:rsidRPr="000E2CF7">
        <w:t xml:space="preserve"> a </w:t>
      </w:r>
      <w:r w:rsidRPr="00AB427B">
        <w:rPr>
          <w:bCs/>
          <w:color w:val="E36C0A" w:themeColor="accent6" w:themeShade="BF"/>
        </w:rPr>
        <w:t>dilatação do sistema biliar</w:t>
      </w:r>
      <w:r w:rsidRPr="000E2CF7">
        <w:t xml:space="preserve"> e contribui de forma decisiva para elucidar a </w:t>
      </w:r>
      <w:r w:rsidRPr="00AB427B">
        <w:rPr>
          <w:bCs/>
          <w:color w:val="E36C0A" w:themeColor="accent6" w:themeShade="BF"/>
        </w:rPr>
        <w:t>etiologia</w:t>
      </w:r>
      <w:r w:rsidRPr="000E2CF7">
        <w:rPr>
          <w:bCs/>
        </w:rPr>
        <w:t xml:space="preserve"> da estenose biliar</w:t>
      </w:r>
      <w:r w:rsidRPr="000E2CF7">
        <w:t xml:space="preserve">, incluindo </w:t>
      </w:r>
      <w:proofErr w:type="spellStart"/>
      <w:r w:rsidRPr="000E2CF7">
        <w:rPr>
          <w:bCs/>
        </w:rPr>
        <w:t>colangiocarcinoma</w:t>
      </w:r>
      <w:proofErr w:type="spellEnd"/>
      <w:r w:rsidRPr="000E2CF7">
        <w:rPr>
          <w:bCs/>
        </w:rPr>
        <w:t xml:space="preserve">, câncer de pâncreas e </w:t>
      </w:r>
      <w:proofErr w:type="spellStart"/>
      <w:r w:rsidRPr="000E2CF7">
        <w:rPr>
          <w:bCs/>
        </w:rPr>
        <w:t>colangite</w:t>
      </w:r>
      <w:proofErr w:type="spellEnd"/>
      <w:r w:rsidRPr="000E2CF7">
        <w:rPr>
          <w:bCs/>
        </w:rPr>
        <w:t xml:space="preserve"> </w:t>
      </w:r>
      <w:proofErr w:type="spellStart"/>
      <w:r w:rsidRPr="000E2CF7">
        <w:rPr>
          <w:bCs/>
        </w:rPr>
        <w:t>esclerosante</w:t>
      </w:r>
      <w:proofErr w:type="spellEnd"/>
      <w:r w:rsidRPr="000E2CF7">
        <w:t xml:space="preserve">. Além disso, é um método valioso para a identificação de </w:t>
      </w:r>
      <w:r w:rsidRPr="00AB427B">
        <w:rPr>
          <w:b/>
          <w:bCs/>
          <w:color w:val="E36C0A" w:themeColor="accent6" w:themeShade="BF"/>
        </w:rPr>
        <w:t>complicações locais</w:t>
      </w:r>
      <w:r w:rsidRPr="000E2CF7">
        <w:t xml:space="preserve">, como </w:t>
      </w:r>
      <w:r w:rsidRPr="000E2CF7">
        <w:rPr>
          <w:bCs/>
        </w:rPr>
        <w:t>abscesso hepático</w:t>
      </w:r>
      <w:r w:rsidRPr="000E2CF7">
        <w:t xml:space="preserve"> ou </w:t>
      </w:r>
      <w:r w:rsidRPr="000E2CF7">
        <w:rPr>
          <w:bCs/>
        </w:rPr>
        <w:t>trombose de veia porta</w:t>
      </w:r>
      <w:r w:rsidRPr="000E2CF7">
        <w:t>.</w:t>
      </w:r>
    </w:p>
    <w:p w:rsidR="00357205" w:rsidRDefault="00BD19BD" w:rsidP="00357205">
      <w:pPr>
        <w:jc w:val="both"/>
      </w:pPr>
      <w:r>
        <w:t xml:space="preserve">   A </w:t>
      </w:r>
      <w:proofErr w:type="spellStart"/>
      <w:r w:rsidRPr="00AB427B">
        <w:rPr>
          <w:b/>
          <w:color w:val="FF0000"/>
        </w:rPr>
        <w:t>Colangio-RNM</w:t>
      </w:r>
      <w:proofErr w:type="spellEnd"/>
      <w:r>
        <w:t xml:space="preserve">, embora altamente acurada para a avaliação anatômica do trato biliar, apresenta </w:t>
      </w:r>
      <w:r w:rsidRPr="00BD19BD">
        <w:rPr>
          <w:rStyle w:val="Forte"/>
          <w:b w:val="0"/>
        </w:rPr>
        <w:t>acessibilidade limitada</w:t>
      </w:r>
      <w:r>
        <w:t xml:space="preserve"> na maioria dos serviços. Por esse motivo, sua </w:t>
      </w:r>
      <w:r w:rsidRPr="00D470DB">
        <w:rPr>
          <w:b/>
          <w:color w:val="E36C0A" w:themeColor="accent6" w:themeShade="BF"/>
        </w:rPr>
        <w:t>indicação</w:t>
      </w:r>
      <w:r>
        <w:t xml:space="preserve"> deve ser </w:t>
      </w:r>
      <w:r w:rsidRPr="00BD19BD">
        <w:rPr>
          <w:rStyle w:val="Forte"/>
          <w:b w:val="0"/>
        </w:rPr>
        <w:t xml:space="preserve">restrita aos casos em que o </w:t>
      </w:r>
      <w:r w:rsidRPr="00D470DB">
        <w:rPr>
          <w:rStyle w:val="Forte"/>
          <w:color w:val="E36C0A" w:themeColor="accent6" w:themeShade="BF"/>
        </w:rPr>
        <w:t>diagnóstico permanece duvidoso</w:t>
      </w:r>
      <w:r>
        <w:t xml:space="preserve"> após a realização de métodos de primeira linha, como </w:t>
      </w:r>
      <w:r w:rsidRPr="00BD19BD">
        <w:rPr>
          <w:rStyle w:val="Forte"/>
          <w:b w:val="0"/>
        </w:rPr>
        <w:t>ultrassonografia abdominal</w:t>
      </w:r>
      <w:r>
        <w:t xml:space="preserve"> e </w:t>
      </w:r>
      <w:r w:rsidRPr="00BD19BD">
        <w:rPr>
          <w:rStyle w:val="Forte"/>
          <w:b w:val="0"/>
        </w:rPr>
        <w:t>tomografia computadorizada</w:t>
      </w:r>
      <w:r>
        <w:t xml:space="preserve">. Nesses cenários, a </w:t>
      </w:r>
      <w:proofErr w:type="spellStart"/>
      <w:r>
        <w:t>Colangio-RNM</w:t>
      </w:r>
      <w:proofErr w:type="spellEnd"/>
      <w:r>
        <w:t xml:space="preserve"> </w:t>
      </w:r>
      <w:r w:rsidRPr="00D470DB">
        <w:rPr>
          <w:b/>
          <w:color w:val="E36C0A" w:themeColor="accent6" w:themeShade="BF"/>
        </w:rPr>
        <w:t>desempenha um papel complementar essencial</w:t>
      </w:r>
      <w:r>
        <w:t xml:space="preserve">, permitindo a </w:t>
      </w:r>
      <w:r w:rsidRPr="00BD19BD">
        <w:rPr>
          <w:rStyle w:val="Forte"/>
          <w:b w:val="0"/>
        </w:rPr>
        <w:t>definição etiológica</w:t>
      </w:r>
      <w:r>
        <w:t xml:space="preserve">, a caracterização detalhada da </w:t>
      </w:r>
      <w:r w:rsidRPr="00BD19BD">
        <w:rPr>
          <w:rStyle w:val="Forte"/>
          <w:b w:val="0"/>
        </w:rPr>
        <w:t>obstrução biliar</w:t>
      </w:r>
      <w:r>
        <w:t xml:space="preserve"> e a identificação de achados sutis que não foram adequadamente elucidados pelos exames iniciais.</w:t>
      </w:r>
    </w:p>
    <w:p w:rsidR="00443DF5" w:rsidRPr="00443DF5" w:rsidRDefault="00CC708C" w:rsidP="00443DF5">
      <w:pPr>
        <w:jc w:val="both"/>
      </w:pPr>
      <w:r>
        <w:t xml:space="preserve">   A aplicação sistemática dos </w:t>
      </w:r>
      <w:r w:rsidRPr="00D470DB">
        <w:rPr>
          <w:rStyle w:val="Forte"/>
          <w:color w:val="E36C0A" w:themeColor="accent6" w:themeShade="BF"/>
        </w:rPr>
        <w:t>critérios de estratificação de gravidade</w:t>
      </w:r>
      <w:r>
        <w:t xml:space="preserve"> propostos pelas Diretrizes de Tóquio (TG18) permite </w:t>
      </w:r>
      <w:r w:rsidRPr="00D470DB">
        <w:rPr>
          <w:rStyle w:val="Forte"/>
          <w:color w:val="E36C0A" w:themeColor="accent6" w:themeShade="BF"/>
        </w:rPr>
        <w:t>identificar precocemente</w:t>
      </w:r>
      <w:r>
        <w:t xml:space="preserve"> os pacientes com </w:t>
      </w:r>
      <w:proofErr w:type="spellStart"/>
      <w:r>
        <w:t>colangite</w:t>
      </w:r>
      <w:proofErr w:type="spellEnd"/>
      <w:r>
        <w:t xml:space="preserve"> aguda que apresentam </w:t>
      </w:r>
      <w:r w:rsidRPr="00D470DB">
        <w:rPr>
          <w:rStyle w:val="Forte"/>
          <w:color w:val="E36C0A" w:themeColor="accent6" w:themeShade="BF"/>
        </w:rPr>
        <w:t>disfunção orgânica</w:t>
      </w:r>
      <w:r w:rsidRPr="00CC708C">
        <w:rPr>
          <w:rStyle w:val="Forte"/>
          <w:b w:val="0"/>
        </w:rPr>
        <w:t xml:space="preserve"> estabelecida</w:t>
      </w:r>
      <w:r>
        <w:t xml:space="preserve"> ou </w:t>
      </w:r>
      <w:r w:rsidRPr="00D470DB">
        <w:rPr>
          <w:rStyle w:val="Forte"/>
          <w:color w:val="E36C0A" w:themeColor="accent6" w:themeShade="BF"/>
        </w:rPr>
        <w:t xml:space="preserve">risco iminente de deterioração </w:t>
      </w:r>
      <w:r w:rsidRPr="00D470DB">
        <w:rPr>
          <w:rStyle w:val="Forte"/>
          <w:color w:val="E36C0A" w:themeColor="accent6" w:themeShade="BF"/>
        </w:rPr>
        <w:lastRenderedPageBreak/>
        <w:t>clínica</w:t>
      </w:r>
      <w:r>
        <w:t xml:space="preserve">. Essa abordagem estruturada orienta decisões terapêuticas mais precisas e baseadas em evidências, especialmente na </w:t>
      </w:r>
      <w:r w:rsidRPr="00D470DB">
        <w:rPr>
          <w:color w:val="FF0000"/>
        </w:rPr>
        <w:t>seleção</w:t>
      </w:r>
      <w:r>
        <w:t xml:space="preserve"> daqueles </w:t>
      </w:r>
      <w:r w:rsidRPr="00D470DB">
        <w:rPr>
          <w:color w:val="FF0000"/>
        </w:rPr>
        <w:t>indivíduos</w:t>
      </w:r>
      <w:r>
        <w:t xml:space="preserve"> cujo </w:t>
      </w:r>
      <w:r w:rsidRPr="00CC708C">
        <w:rPr>
          <w:rStyle w:val="Forte"/>
          <w:b w:val="0"/>
        </w:rPr>
        <w:t>prognóstico pode ser substancialmente</w:t>
      </w:r>
      <w:r>
        <w:rPr>
          <w:rStyle w:val="Forte"/>
        </w:rPr>
        <w:t xml:space="preserve"> </w:t>
      </w:r>
      <w:r w:rsidRPr="00CC708C">
        <w:rPr>
          <w:rStyle w:val="Forte"/>
          <w:b w:val="0"/>
        </w:rPr>
        <w:t xml:space="preserve">melhorado por meio da </w:t>
      </w:r>
      <w:r w:rsidRPr="00D470DB">
        <w:rPr>
          <w:rStyle w:val="Forte"/>
          <w:b w:val="0"/>
          <w:color w:val="FF0000"/>
        </w:rPr>
        <w:t>drenagem biliar precoce</w:t>
      </w:r>
      <w:r>
        <w:t xml:space="preserve">. Assim, a </w:t>
      </w:r>
      <w:r w:rsidRPr="00D470DB">
        <w:rPr>
          <w:b/>
          <w:color w:val="E36C0A" w:themeColor="accent6" w:themeShade="BF"/>
        </w:rPr>
        <w:t>avaliação de gravidade</w:t>
      </w:r>
      <w:r>
        <w:t xml:space="preserve"> torna-se um componente </w:t>
      </w:r>
      <w:r w:rsidRPr="00D470DB">
        <w:rPr>
          <w:b/>
          <w:color w:val="FF0000"/>
        </w:rPr>
        <w:t>essencial</w:t>
      </w:r>
      <w:r>
        <w:t xml:space="preserve"> no </w:t>
      </w:r>
      <w:r w:rsidRPr="00D470DB">
        <w:rPr>
          <w:b/>
          <w:color w:val="E36C0A" w:themeColor="accent6" w:themeShade="BF"/>
        </w:rPr>
        <w:t>manejo inicial</w:t>
      </w:r>
      <w:r>
        <w:t xml:space="preserve">, contribuindo para redução de mortalidade, </w:t>
      </w:r>
      <w:proofErr w:type="gramStart"/>
      <w:r>
        <w:t>otimização</w:t>
      </w:r>
      <w:proofErr w:type="gramEnd"/>
      <w:r>
        <w:t xml:space="preserve"> do tempo de intervenção e padronização da conduta entre diferentes níveis de cuidado.</w:t>
      </w:r>
    </w:p>
    <w:p w:rsidR="008025EC" w:rsidRPr="00D470DB" w:rsidRDefault="008025EC" w:rsidP="00802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36"/>
          <w:u w:val="single"/>
          <w:lang w:eastAsia="pt-BR"/>
        </w:rPr>
      </w:pPr>
      <w:r w:rsidRPr="00D470DB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36"/>
          <w:u w:val="single"/>
          <w:lang w:eastAsia="pt-BR"/>
        </w:rPr>
        <w:t xml:space="preserve">Critérios de Avaliação de Gravidade na </w:t>
      </w:r>
      <w:proofErr w:type="spellStart"/>
      <w:r w:rsidRPr="00D470DB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36"/>
          <w:u w:val="single"/>
          <w:lang w:eastAsia="pt-BR"/>
        </w:rPr>
        <w:t>Colangite</w:t>
      </w:r>
      <w:proofErr w:type="spellEnd"/>
      <w:r w:rsidRPr="00D470DB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36"/>
          <w:u w:val="single"/>
          <w:lang w:eastAsia="pt-BR"/>
        </w:rPr>
        <w:t xml:space="preserve"> Aguda (TG18)</w:t>
      </w:r>
    </w:p>
    <w:p w:rsidR="008025EC" w:rsidRPr="00D470DB" w:rsidRDefault="00D470DB" w:rsidP="00D4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</w:pPr>
      <w:r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- </w:t>
      </w:r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Grau III – </w:t>
      </w:r>
      <w:proofErr w:type="spellStart"/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>Colangite</w:t>
      </w:r>
      <w:proofErr w:type="spellEnd"/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 Aguda Grave </w:t>
      </w:r>
    </w:p>
    <w:p w:rsidR="008025EC" w:rsidRPr="00D470DB" w:rsidRDefault="008025EC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D470DB">
        <w:rPr>
          <w:rFonts w:ascii="Times New Roman" w:eastAsia="Times New Roman" w:hAnsi="Times New Roman" w:cs="Times New Roman"/>
          <w:szCs w:val="24"/>
          <w:lang w:eastAsia="pt-BR"/>
        </w:rPr>
        <w:t xml:space="preserve">Definida pela presença de </w:t>
      </w:r>
      <w:r w:rsidRPr="00D470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disfunção orgânica</w:t>
      </w:r>
      <w:r w:rsidRPr="00D470DB">
        <w:rPr>
          <w:rFonts w:ascii="Times New Roman" w:eastAsia="Times New Roman" w:hAnsi="Times New Roman" w:cs="Times New Roman"/>
          <w:szCs w:val="24"/>
          <w:lang w:eastAsia="pt-BR"/>
        </w:rPr>
        <w:t xml:space="preserve"> em </w:t>
      </w:r>
      <w:r w:rsidRPr="00D470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pelo menos um</w:t>
      </w:r>
      <w:r w:rsidRPr="00D470DB">
        <w:rPr>
          <w:rFonts w:ascii="Times New Roman" w:eastAsia="Times New Roman" w:hAnsi="Times New Roman" w:cs="Times New Roman"/>
          <w:szCs w:val="24"/>
          <w:lang w:eastAsia="pt-BR"/>
        </w:rPr>
        <w:t xml:space="preserve"> dos seguintes sistemas: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cardiovascular:</w:t>
      </w: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hipotensão 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com necessidade de DVA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neurológica:</w:t>
      </w: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al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teração do nível de consciência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respiratória: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relação </w:t>
      </w:r>
      <w:proofErr w:type="gram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PaO</w:t>
      </w:r>
      <w:proofErr w:type="gram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₂/FiO₂ &lt; 300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renal:</w:t>
      </w: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</w:t>
      </w:r>
      <w:proofErr w:type="spellStart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oligúria</w:t>
      </w:r>
      <w:proofErr w:type="spellEnd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o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u </w:t>
      </w:r>
      <w:proofErr w:type="spell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creatinina</w:t>
      </w:r>
      <w:proofErr w:type="spell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sérica &gt; 2,0 </w:t>
      </w:r>
      <w:proofErr w:type="spellStart"/>
      <w:proofErr w:type="gram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mg</w:t>
      </w:r>
      <w:proofErr w:type="spellEnd"/>
      <w:proofErr w:type="gram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/dL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hepática:</w:t>
      </w: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t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empo de </w:t>
      </w:r>
      <w:proofErr w:type="spell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protrombina</w:t>
      </w:r>
      <w:proofErr w:type="spell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(INR) &gt; 1,5</w:t>
      </w:r>
    </w:p>
    <w:p w:rsidR="008025EC" w:rsidRPr="00CC796D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>Disfunção hematológica:</w:t>
      </w: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contagem de plaquetas &lt; 100.000/m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m³</w:t>
      </w:r>
    </w:p>
    <w:p w:rsidR="008025EC" w:rsidRPr="00D470DB" w:rsidRDefault="00D470DB" w:rsidP="0080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hadow/>
          <w:sz w:val="24"/>
          <w:szCs w:val="27"/>
          <w:lang w:eastAsia="pt-BR"/>
        </w:rPr>
      </w:pPr>
      <w:r w:rsidRPr="00D470DB">
        <w:rPr>
          <w:rFonts w:ascii="Times New Roman" w:eastAsia="Times New Roman" w:hAnsi="Times New Roman" w:cs="Times New Roman"/>
          <w:b/>
          <w:bCs/>
          <w:shadow/>
          <w:sz w:val="24"/>
          <w:szCs w:val="27"/>
          <w:lang w:eastAsia="pt-BR"/>
        </w:rPr>
        <w:t xml:space="preserve">- </w:t>
      </w:r>
      <w:r w:rsidR="008025EC" w:rsidRPr="00D470DB">
        <w:rPr>
          <w:rFonts w:ascii="Times New Roman" w:eastAsia="Times New Roman" w:hAnsi="Times New Roman" w:cs="Times New Roman"/>
          <w:b/>
          <w:bCs/>
          <w:shadow/>
          <w:sz w:val="24"/>
          <w:szCs w:val="27"/>
          <w:lang w:eastAsia="pt-BR"/>
        </w:rPr>
        <w:t xml:space="preserve">Grau II – </w:t>
      </w:r>
      <w:proofErr w:type="spellStart"/>
      <w:r w:rsidR="008025EC" w:rsidRPr="00D470DB">
        <w:rPr>
          <w:rFonts w:ascii="Times New Roman" w:eastAsia="Times New Roman" w:hAnsi="Times New Roman" w:cs="Times New Roman"/>
          <w:b/>
          <w:bCs/>
          <w:shadow/>
          <w:sz w:val="24"/>
          <w:szCs w:val="27"/>
          <w:lang w:eastAsia="pt-BR"/>
        </w:rPr>
        <w:t>Colangite</w:t>
      </w:r>
      <w:proofErr w:type="spellEnd"/>
      <w:r w:rsidR="008025EC" w:rsidRPr="00D470DB">
        <w:rPr>
          <w:rFonts w:ascii="Times New Roman" w:eastAsia="Times New Roman" w:hAnsi="Times New Roman" w:cs="Times New Roman"/>
          <w:b/>
          <w:bCs/>
          <w:shadow/>
          <w:sz w:val="24"/>
          <w:szCs w:val="27"/>
          <w:lang w:eastAsia="pt-BR"/>
        </w:rPr>
        <w:t xml:space="preserve"> Aguda Moderada </w:t>
      </w:r>
    </w:p>
    <w:p w:rsidR="008025EC" w:rsidRPr="00D470DB" w:rsidRDefault="008025EC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D470DB">
        <w:rPr>
          <w:rFonts w:ascii="Times New Roman" w:eastAsia="Times New Roman" w:hAnsi="Times New Roman" w:cs="Times New Roman"/>
          <w:szCs w:val="24"/>
          <w:lang w:eastAsia="pt-BR"/>
        </w:rPr>
        <w:t xml:space="preserve">Caracterizada pela presença de </w:t>
      </w:r>
      <w:r w:rsidRPr="00D470D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pelo menos dois</w:t>
      </w:r>
      <w:r w:rsidRPr="00D470DB">
        <w:rPr>
          <w:rFonts w:ascii="Times New Roman" w:eastAsia="Times New Roman" w:hAnsi="Times New Roman" w:cs="Times New Roman"/>
          <w:szCs w:val="24"/>
          <w:lang w:eastAsia="pt-BR"/>
        </w:rPr>
        <w:t xml:space="preserve"> dos critérios abaixo:</w:t>
      </w:r>
    </w:p>
    <w:p w:rsidR="008025EC" w:rsidRPr="00CC796D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Leucocitose &gt; 12.00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0/mm³ ou </w:t>
      </w:r>
      <w:proofErr w:type="spell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leucopenia</w:t>
      </w:r>
      <w:proofErr w:type="spell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&lt; 4.000/mm³</w:t>
      </w:r>
    </w:p>
    <w:p w:rsidR="008025EC" w:rsidRPr="00CC796D" w:rsidRDefault="00D470DB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Febre elevada (≥ 39 °C)</w:t>
      </w:r>
    </w:p>
    <w:p w:rsidR="008025EC" w:rsidRPr="00CC796D" w:rsidRDefault="00D470DB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Idade ≥ 75 anos</w:t>
      </w:r>
    </w:p>
    <w:p w:rsidR="008025EC" w:rsidRPr="00CC796D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proofErr w:type="spellStart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Hiperbilirrubinemi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a</w:t>
      </w:r>
      <w:proofErr w:type="spell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(bilirrubina total ≥ </w:t>
      </w:r>
      <w:proofErr w:type="gram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5</w:t>
      </w:r>
      <w:proofErr w:type="gram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</w:t>
      </w:r>
      <w:proofErr w:type="spellStart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mg</w:t>
      </w:r>
      <w:proofErr w:type="spellEnd"/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/dL)</w:t>
      </w:r>
    </w:p>
    <w:p w:rsidR="008025EC" w:rsidRPr="00CC796D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proofErr w:type="spellStart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Hipoalbuminemia</w:t>
      </w:r>
      <w:proofErr w:type="spellEnd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(Albumina &lt; 2,5 </w:t>
      </w:r>
      <w:proofErr w:type="gramStart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g;</w:t>
      </w:r>
      <w:proofErr w:type="gramEnd"/>
      <w:r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dL</w:t>
      </w:r>
      <w:r w:rsidR="00D470DB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)</w:t>
      </w:r>
    </w:p>
    <w:p w:rsidR="008025EC" w:rsidRPr="00D470DB" w:rsidRDefault="00D470DB" w:rsidP="0080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</w:pPr>
      <w:r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- </w:t>
      </w:r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Grau I – </w:t>
      </w:r>
      <w:proofErr w:type="spellStart"/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>Colangite</w:t>
      </w:r>
      <w:proofErr w:type="spellEnd"/>
      <w:r w:rsidR="008025EC" w:rsidRPr="00D470DB">
        <w:rPr>
          <w:rFonts w:ascii="Times New Roman" w:eastAsia="Times New Roman" w:hAnsi="Times New Roman" w:cs="Times New Roman"/>
          <w:b/>
          <w:bCs/>
          <w:shadow/>
          <w:color w:val="000000" w:themeColor="text1"/>
          <w:sz w:val="24"/>
          <w:szCs w:val="27"/>
          <w:lang w:eastAsia="pt-BR"/>
        </w:rPr>
        <w:t xml:space="preserve"> Aguda Leve </w:t>
      </w:r>
    </w:p>
    <w:p w:rsidR="008025EC" w:rsidRPr="00CC796D" w:rsidRDefault="00CC796D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  </w:t>
      </w:r>
      <w:r w:rsidR="008025EC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Inclui os pacientes com </w:t>
      </w:r>
      <w:proofErr w:type="spellStart"/>
      <w:r w:rsidR="008025EC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>colangite</w:t>
      </w:r>
      <w:proofErr w:type="spellEnd"/>
      <w:r w:rsidR="008025EC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aguda que </w:t>
      </w:r>
      <w:r w:rsidR="008025EC" w:rsidRPr="00CC796D">
        <w:rPr>
          <w:rFonts w:ascii="Times New Roman" w:eastAsia="Times New Roman" w:hAnsi="Times New Roman" w:cs="Times New Roman"/>
          <w:bCs/>
          <w:color w:val="E36C0A" w:themeColor="accent6" w:themeShade="BF"/>
          <w:szCs w:val="24"/>
          <w:lang w:eastAsia="pt-BR"/>
        </w:rPr>
        <w:t>não atendem aos critérios de Grau III</w:t>
      </w:r>
      <w:r w:rsidR="008025EC" w:rsidRPr="00CC796D">
        <w:rPr>
          <w:rFonts w:ascii="Times New Roman" w:eastAsia="Times New Roman" w:hAnsi="Times New Roman" w:cs="Times New Roman"/>
          <w:b/>
          <w:bCs/>
          <w:color w:val="E36C0A" w:themeColor="accent6" w:themeShade="BF"/>
          <w:szCs w:val="24"/>
          <w:lang w:eastAsia="pt-BR"/>
        </w:rPr>
        <w:t xml:space="preserve"> </w:t>
      </w:r>
      <w:r w:rsidR="008025EC" w:rsidRPr="00CC796D">
        <w:rPr>
          <w:rFonts w:ascii="Times New Roman" w:eastAsia="Times New Roman" w:hAnsi="Times New Roman" w:cs="Times New Roman"/>
          <w:bCs/>
          <w:color w:val="E36C0A" w:themeColor="accent6" w:themeShade="BF"/>
          <w:szCs w:val="24"/>
          <w:lang w:eastAsia="pt-BR"/>
        </w:rPr>
        <w:t>(grave)</w:t>
      </w:r>
      <w:r w:rsidR="008025EC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nem aos de </w:t>
      </w:r>
      <w:r w:rsidR="008025EC" w:rsidRPr="00CC796D">
        <w:rPr>
          <w:rFonts w:ascii="Times New Roman" w:eastAsia="Times New Roman" w:hAnsi="Times New Roman" w:cs="Times New Roman"/>
          <w:bCs/>
          <w:color w:val="E36C0A" w:themeColor="accent6" w:themeShade="BF"/>
          <w:szCs w:val="24"/>
          <w:lang w:eastAsia="pt-BR"/>
        </w:rPr>
        <w:t>Grau II (moderada)</w:t>
      </w:r>
      <w:r w:rsidR="008025EC" w:rsidRPr="00CC796D">
        <w:rPr>
          <w:rFonts w:ascii="Times New Roman" w:eastAsia="Times New Roman" w:hAnsi="Times New Roman" w:cs="Times New Roman"/>
          <w:color w:val="E36C0A" w:themeColor="accent6" w:themeShade="BF"/>
          <w:szCs w:val="24"/>
          <w:lang w:eastAsia="pt-BR"/>
        </w:rPr>
        <w:t xml:space="preserve"> no momento do diagnóstico inicial.</w:t>
      </w:r>
    </w:p>
    <w:p w:rsidR="00357205" w:rsidRDefault="00357205" w:rsidP="00357205">
      <w:pPr>
        <w:jc w:val="both"/>
      </w:pPr>
    </w:p>
    <w:p w:rsidR="003809D8" w:rsidRDefault="00DD1056" w:rsidP="00DD1056">
      <w:pPr>
        <w:jc w:val="both"/>
      </w:pPr>
      <w:r>
        <w:t xml:space="preserve">   </w:t>
      </w:r>
      <w:r w:rsidRPr="00DD1056">
        <w:t xml:space="preserve">O </w:t>
      </w:r>
      <w:r w:rsidRPr="00351A1F">
        <w:rPr>
          <w:b/>
          <w:color w:val="E36C0A" w:themeColor="accent6" w:themeShade="BF"/>
        </w:rPr>
        <w:t>diagnóstico precoce</w:t>
      </w:r>
      <w:r w:rsidRPr="00DD1056">
        <w:t xml:space="preserve"> da </w:t>
      </w:r>
      <w:proofErr w:type="spellStart"/>
      <w:r w:rsidRPr="00DD1056">
        <w:t>colangite</w:t>
      </w:r>
      <w:proofErr w:type="spellEnd"/>
      <w:r w:rsidRPr="00DD1056">
        <w:t xml:space="preserve"> aguda, associado ao </w:t>
      </w:r>
      <w:r w:rsidRPr="00351A1F">
        <w:rPr>
          <w:b/>
          <w:color w:val="E36C0A" w:themeColor="accent6" w:themeShade="BF"/>
        </w:rPr>
        <w:t xml:space="preserve">início imediato de </w:t>
      </w:r>
      <w:proofErr w:type="spellStart"/>
      <w:r w:rsidRPr="00351A1F">
        <w:rPr>
          <w:b/>
          <w:color w:val="E36C0A" w:themeColor="accent6" w:themeShade="BF"/>
        </w:rPr>
        <w:t>antibioticoterapia</w:t>
      </w:r>
      <w:proofErr w:type="spellEnd"/>
      <w:r w:rsidRPr="00DD1056">
        <w:t xml:space="preserve"> de amplo espectro e à </w:t>
      </w:r>
      <w:proofErr w:type="gramStart"/>
      <w:r w:rsidRPr="00DD1056">
        <w:t>implementação</w:t>
      </w:r>
      <w:proofErr w:type="gramEnd"/>
      <w:r w:rsidRPr="00DD1056">
        <w:t xml:space="preserve"> de medidas de </w:t>
      </w:r>
      <w:r w:rsidRPr="00351A1F">
        <w:rPr>
          <w:b/>
          <w:color w:val="E36C0A" w:themeColor="accent6" w:themeShade="BF"/>
        </w:rPr>
        <w:t>suporte hemodinâmico e metabólico</w:t>
      </w:r>
      <w:r w:rsidRPr="00DD1056">
        <w:t xml:space="preserve">, constitui o </w:t>
      </w:r>
      <w:r w:rsidRPr="00351A1F">
        <w:rPr>
          <w:b/>
          <w:color w:val="FF0000"/>
        </w:rPr>
        <w:t>alicerce terapêutico fundamental</w:t>
      </w:r>
      <w:r w:rsidRPr="00DD1056">
        <w:t xml:space="preserve"> </w:t>
      </w:r>
      <w:r w:rsidRPr="00351A1F">
        <w:rPr>
          <w:b/>
        </w:rPr>
        <w:t>independentemente do grau de gravidade</w:t>
      </w:r>
      <w:r w:rsidRPr="00DD1056">
        <w:t xml:space="preserve"> estabelecido pelas Diretrizes de Tóquio (TG18). </w:t>
      </w:r>
    </w:p>
    <w:p w:rsidR="00DD1056" w:rsidRPr="00DD1056" w:rsidRDefault="003809D8" w:rsidP="00DD1056">
      <w:pPr>
        <w:jc w:val="both"/>
      </w:pPr>
      <w:r>
        <w:t xml:space="preserve">   </w:t>
      </w:r>
      <w:r w:rsidR="00DD1056" w:rsidRPr="00DD1056">
        <w:t xml:space="preserve">A abordagem inicial deve incluir </w:t>
      </w:r>
      <w:r w:rsidR="00DD1056" w:rsidRPr="003809D8">
        <w:rPr>
          <w:color w:val="FF0000"/>
        </w:rPr>
        <w:t>estabilização clínica</w:t>
      </w:r>
      <w:r w:rsidR="00DD1056" w:rsidRPr="00DD1056">
        <w:t xml:space="preserve">, </w:t>
      </w:r>
      <w:proofErr w:type="gramStart"/>
      <w:r w:rsidR="00DD1056" w:rsidRPr="003809D8">
        <w:rPr>
          <w:color w:val="FF0000"/>
        </w:rPr>
        <w:t>otimização</w:t>
      </w:r>
      <w:proofErr w:type="gramEnd"/>
      <w:r w:rsidR="00DD1056" w:rsidRPr="003809D8">
        <w:rPr>
          <w:color w:val="FF0000"/>
        </w:rPr>
        <w:t xml:space="preserve"> do estado volêmico</w:t>
      </w:r>
      <w:r w:rsidR="00DD1056" w:rsidRPr="00DD1056">
        <w:t xml:space="preserve">, </w:t>
      </w:r>
      <w:r w:rsidR="00DD1056" w:rsidRPr="003809D8">
        <w:rPr>
          <w:color w:val="FF0000"/>
        </w:rPr>
        <w:t>correção de distúrbios hidroeletrolíticos</w:t>
      </w:r>
      <w:r w:rsidR="00DD1056" w:rsidRPr="00DD1056">
        <w:t xml:space="preserve"> e </w:t>
      </w:r>
      <w:proofErr w:type="spellStart"/>
      <w:r w:rsidR="00DD1056" w:rsidRPr="00DD1056">
        <w:t>monitorização</w:t>
      </w:r>
      <w:proofErr w:type="spellEnd"/>
      <w:r w:rsidR="00DD1056" w:rsidRPr="00DD1056">
        <w:t xml:space="preserve"> contínua dos parâmetros hemodinâmicos e laboratoriais, garantindo controle adequado da resposta inflamatória sistêmica e prevenção da deterioração orgânica.</w:t>
      </w:r>
    </w:p>
    <w:p w:rsidR="00DD1056" w:rsidRPr="00DD1056" w:rsidRDefault="00DD1056" w:rsidP="00DD1056">
      <w:pPr>
        <w:jc w:val="both"/>
      </w:pPr>
      <w:r>
        <w:t xml:space="preserve">   </w:t>
      </w:r>
      <w:r w:rsidRPr="00DD1056">
        <w:t xml:space="preserve">Nos casos em que não se observa resposta clínica satisfatória ao tratamento inicial — composto por suporte geral e </w:t>
      </w:r>
      <w:proofErr w:type="spellStart"/>
      <w:r w:rsidRPr="00DD1056">
        <w:t>antibioticoterapia</w:t>
      </w:r>
      <w:proofErr w:type="spellEnd"/>
      <w:r>
        <w:t xml:space="preserve"> </w:t>
      </w:r>
      <w:r w:rsidRPr="00DD1056">
        <w:t xml:space="preserve">— recomenda-se a realização </w:t>
      </w:r>
      <w:r w:rsidRPr="00DD1056">
        <w:rPr>
          <w:b/>
          <w:bCs/>
        </w:rPr>
        <w:t>precoce</w:t>
      </w:r>
      <w:r w:rsidRPr="00DD1056">
        <w:t xml:space="preserve"> de drenagem biliar, seja por métodos endoscópicos, percutâneos ou cirúrgicos. A prontidão na </w:t>
      </w:r>
      <w:r w:rsidRPr="00DD1056">
        <w:lastRenderedPageBreak/>
        <w:t xml:space="preserve">descompressão biliar é particularmente crítica, pois a persistência da obstrução </w:t>
      </w:r>
      <w:proofErr w:type="spellStart"/>
      <w:r w:rsidRPr="00DD1056">
        <w:t>ductal</w:t>
      </w:r>
      <w:proofErr w:type="spellEnd"/>
      <w:r w:rsidRPr="00DD1056">
        <w:t xml:space="preserve"> está associada à manutenção da hipertensão biliar, à progressão da infecção e ao risco aumentado de evolução para disfunção orgânica múltipla.</w:t>
      </w:r>
    </w:p>
    <w:p w:rsidR="00DD1056" w:rsidRPr="00DD1056" w:rsidRDefault="00DD1056" w:rsidP="00DD1056">
      <w:pPr>
        <w:jc w:val="both"/>
      </w:pPr>
      <w:r w:rsidRPr="00DD1056">
        <w:t xml:space="preserve">Assim, conforme preconizado pelas TG18, </w:t>
      </w:r>
      <w:proofErr w:type="gramStart"/>
      <w:r w:rsidRPr="00DD1056">
        <w:t>a</w:t>
      </w:r>
      <w:proofErr w:type="gramEnd"/>
      <w:r w:rsidRPr="00DD1056">
        <w:t xml:space="preserve"> decisão terapêutica deve ser guiada pela estratificação de gravidade: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t xml:space="preserve">Em pacientes classificados como </w:t>
      </w:r>
      <w:r w:rsidRPr="00DD1056">
        <w:rPr>
          <w:b/>
          <w:bCs/>
        </w:rPr>
        <w:t>Grau III (grave)</w:t>
      </w:r>
      <w:r w:rsidRPr="00DD1056">
        <w:t xml:space="preserve">, a </w:t>
      </w:r>
      <w:r w:rsidRPr="003809D8">
        <w:rPr>
          <w:b/>
          <w:color w:val="E36C0A" w:themeColor="accent6" w:themeShade="BF"/>
        </w:rPr>
        <w:t>descompressão biliar</w:t>
      </w:r>
      <w:r w:rsidRPr="00DD1056">
        <w:t xml:space="preserve"> </w:t>
      </w:r>
      <w:r w:rsidRPr="003809D8">
        <w:rPr>
          <w:b/>
          <w:color w:val="E36C0A" w:themeColor="accent6" w:themeShade="BF"/>
        </w:rPr>
        <w:t>urgente</w:t>
      </w:r>
      <w:r w:rsidRPr="00DD1056">
        <w:t xml:space="preserve"> é </w:t>
      </w:r>
      <w:r w:rsidRPr="003809D8">
        <w:rPr>
          <w:b/>
          <w:color w:val="FF0000"/>
        </w:rPr>
        <w:t>mandatória</w:t>
      </w:r>
      <w:r w:rsidRPr="00DD1056">
        <w:t xml:space="preserve"> </w:t>
      </w:r>
      <w:r w:rsidRPr="003809D8">
        <w:rPr>
          <w:color w:val="E36C0A" w:themeColor="accent6" w:themeShade="BF"/>
        </w:rPr>
        <w:t>após estabilização inicial</w:t>
      </w:r>
      <w:r w:rsidRPr="00DD1056">
        <w:t>, dada a elevada probabilidade de falência orgânica persistente e piora prognóstica.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t xml:space="preserve">Em casos </w:t>
      </w:r>
      <w:r w:rsidRPr="00DD1056">
        <w:rPr>
          <w:b/>
          <w:bCs/>
        </w:rPr>
        <w:t>Grau II (moderado)</w:t>
      </w:r>
      <w:r w:rsidRPr="00DD1056">
        <w:t xml:space="preserve">, a </w:t>
      </w:r>
      <w:r w:rsidRPr="003809D8">
        <w:rPr>
          <w:b/>
          <w:color w:val="E36C0A" w:themeColor="accent6" w:themeShade="BF"/>
        </w:rPr>
        <w:t>drenagem biliar</w:t>
      </w:r>
      <w:r w:rsidRPr="00DD1056">
        <w:t xml:space="preserve"> deve ser realizada </w:t>
      </w:r>
      <w:r w:rsidRPr="003809D8">
        <w:rPr>
          <w:b/>
          <w:color w:val="FF0000"/>
        </w:rPr>
        <w:t>precocemente</w:t>
      </w:r>
      <w:r w:rsidRPr="00DD1056">
        <w:t>, uma vez que estes pacientes apresentam risco significativo de progressão para estados críticos caso não haja intervenção oportuna.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t xml:space="preserve">Mesmo em </w:t>
      </w:r>
      <w:proofErr w:type="gramStart"/>
      <w:r w:rsidRPr="00DD1056">
        <w:t xml:space="preserve">pacientes </w:t>
      </w:r>
      <w:r w:rsidRPr="00DD1056">
        <w:rPr>
          <w:b/>
          <w:bCs/>
        </w:rPr>
        <w:t>Grau</w:t>
      </w:r>
      <w:proofErr w:type="gramEnd"/>
      <w:r w:rsidRPr="00DD1056">
        <w:rPr>
          <w:b/>
          <w:bCs/>
        </w:rPr>
        <w:t xml:space="preserve"> I (leve)</w:t>
      </w:r>
      <w:r w:rsidRPr="00DD1056">
        <w:t xml:space="preserve">, a </w:t>
      </w:r>
      <w:r w:rsidRPr="003809D8">
        <w:rPr>
          <w:b/>
          <w:color w:val="E36C0A" w:themeColor="accent6" w:themeShade="BF"/>
        </w:rPr>
        <w:t>drenagem</w:t>
      </w:r>
      <w:r w:rsidR="003809D8">
        <w:rPr>
          <w:b/>
          <w:color w:val="E36C0A" w:themeColor="accent6" w:themeShade="BF"/>
        </w:rPr>
        <w:t xml:space="preserve"> biliar</w:t>
      </w:r>
      <w:r w:rsidRPr="003809D8">
        <w:rPr>
          <w:color w:val="E36C0A" w:themeColor="accent6" w:themeShade="BF"/>
        </w:rPr>
        <w:t xml:space="preserve"> </w:t>
      </w:r>
      <w:r w:rsidRPr="003809D8">
        <w:rPr>
          <w:color w:val="000000" w:themeColor="text1"/>
        </w:rPr>
        <w:t>deve</w:t>
      </w:r>
      <w:r w:rsidRPr="00DD1056">
        <w:t xml:space="preserve"> ser </w:t>
      </w:r>
      <w:r w:rsidRPr="003809D8">
        <w:rPr>
          <w:b/>
          <w:color w:val="FF0000"/>
        </w:rPr>
        <w:t>considerada</w:t>
      </w:r>
      <w:r w:rsidRPr="00DD1056">
        <w:t xml:space="preserve"> quando há </w:t>
      </w:r>
      <w:r w:rsidRPr="003809D8">
        <w:rPr>
          <w:color w:val="E36C0A" w:themeColor="accent6" w:themeShade="BF"/>
        </w:rPr>
        <w:t>ausência de resposta ao tratamento clínico inicial</w:t>
      </w:r>
      <w:r w:rsidRPr="00DD1056">
        <w:t xml:space="preserve">, </w:t>
      </w:r>
      <w:r w:rsidRPr="003809D8">
        <w:rPr>
          <w:color w:val="E36C0A" w:themeColor="accent6" w:themeShade="BF"/>
        </w:rPr>
        <w:t>recorrência</w:t>
      </w:r>
      <w:r w:rsidRPr="00DD1056">
        <w:t xml:space="preserve"> dos sintomas ou </w:t>
      </w:r>
      <w:r w:rsidRPr="003809D8">
        <w:rPr>
          <w:color w:val="E36C0A" w:themeColor="accent6" w:themeShade="BF"/>
        </w:rPr>
        <w:t>impossibilidade de controle da infecção</w:t>
      </w:r>
      <w:r w:rsidRPr="00DD1056">
        <w:t xml:space="preserve"> apenas com antimicrobianos.</w:t>
      </w:r>
    </w:p>
    <w:p w:rsidR="00DD1056" w:rsidRDefault="00DD1056" w:rsidP="00DD1056">
      <w:pPr>
        <w:jc w:val="both"/>
      </w:pPr>
      <w:r w:rsidRPr="00DD1056">
        <w:t xml:space="preserve">Dessa forma, a estratégia integrada de </w:t>
      </w:r>
      <w:r w:rsidRPr="003809D8">
        <w:rPr>
          <w:b/>
          <w:color w:val="E36C0A" w:themeColor="accent6" w:themeShade="BF"/>
        </w:rPr>
        <w:t>diagnóstico rápido</w:t>
      </w:r>
      <w:r w:rsidRPr="00DD1056">
        <w:t xml:space="preserve">, </w:t>
      </w:r>
      <w:proofErr w:type="spellStart"/>
      <w:r w:rsidRPr="003809D8">
        <w:rPr>
          <w:b/>
          <w:color w:val="E36C0A" w:themeColor="accent6" w:themeShade="BF"/>
        </w:rPr>
        <w:t>antibioticoterapia</w:t>
      </w:r>
      <w:proofErr w:type="spellEnd"/>
      <w:r w:rsidRPr="00DD1056">
        <w:t xml:space="preserve"> de início imediato e </w:t>
      </w:r>
      <w:r w:rsidRPr="003809D8">
        <w:rPr>
          <w:b/>
          <w:color w:val="E36C0A" w:themeColor="accent6" w:themeShade="BF"/>
        </w:rPr>
        <w:t>descompressão biliar em tempo adequado</w:t>
      </w:r>
      <w:r w:rsidRPr="00DD1056">
        <w:t xml:space="preserve"> — especialmente nos pacientes que não demonstram </w:t>
      </w:r>
      <w:proofErr w:type="gramStart"/>
      <w:r w:rsidRPr="00DD1056">
        <w:t>melhora</w:t>
      </w:r>
      <w:proofErr w:type="gramEnd"/>
      <w:r w:rsidRPr="00DD1056">
        <w:t xml:space="preserve"> com o manejo clínico inicial — é fundamental para a redução da mortalidade, do tempo de internação e das complicações associadas à </w:t>
      </w:r>
      <w:proofErr w:type="spellStart"/>
      <w:r w:rsidRPr="00DD1056">
        <w:t>colangite</w:t>
      </w:r>
      <w:proofErr w:type="spellEnd"/>
      <w:r w:rsidRPr="00DD1056">
        <w:t xml:space="preserve"> aguda.</w:t>
      </w:r>
    </w:p>
    <w:p w:rsidR="00D61662" w:rsidRDefault="00D61662" w:rsidP="00DD1056">
      <w:pPr>
        <w:jc w:val="both"/>
      </w:pPr>
    </w:p>
    <w:p w:rsidR="00D61662" w:rsidRDefault="00D61662" w:rsidP="00DD1056">
      <w:pPr>
        <w:jc w:val="both"/>
      </w:pPr>
    </w:p>
    <w:p w:rsidR="00EF15E4" w:rsidRPr="003809D8" w:rsidRDefault="00EF15E4" w:rsidP="003809D8">
      <w:pPr>
        <w:pStyle w:val="Ttulo1"/>
        <w:jc w:val="center"/>
        <w:rPr>
          <w:u w:val="single"/>
        </w:rPr>
      </w:pPr>
      <w:r w:rsidRPr="003809D8">
        <w:rPr>
          <w:u w:val="single"/>
        </w:rPr>
        <w:t>Informações e exames imprescindíveis para a adequada estratificação diagnóstica e definição da conduta inicial</w:t>
      </w:r>
    </w:p>
    <w:p w:rsidR="00EF15E4" w:rsidRDefault="00EF15E4" w:rsidP="00D61662">
      <w:pPr>
        <w:jc w:val="both"/>
      </w:pPr>
    </w:p>
    <w:p w:rsidR="00D61662" w:rsidRPr="003809D8" w:rsidRDefault="00D61662" w:rsidP="00D61662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proofErr w:type="gramStart"/>
      <w:r w:rsidRPr="003809D8">
        <w:rPr>
          <w:color w:val="FF0000"/>
        </w:rPr>
        <w:t>Lembrar de</w:t>
      </w:r>
      <w:proofErr w:type="gramEnd"/>
      <w:r w:rsidRPr="003809D8">
        <w:rPr>
          <w:color w:val="FF0000"/>
        </w:rPr>
        <w:t xml:space="preserve"> caracterizar ao máximo a dor abdominal que o paciente apresenta.</w:t>
      </w:r>
    </w:p>
    <w:p w:rsidR="00D61662" w:rsidRDefault="00D61662" w:rsidP="00DD1056">
      <w:pPr>
        <w:jc w:val="both"/>
      </w:pPr>
      <w:r>
        <w:t xml:space="preserve">   O paciente portador de </w:t>
      </w:r>
      <w:proofErr w:type="spellStart"/>
      <w:r>
        <w:t>Colangite</w:t>
      </w:r>
      <w:proofErr w:type="spellEnd"/>
      <w:r>
        <w:t xml:space="preserve"> Aguda, tipicamente, irá apresentar quadro clínico de </w:t>
      </w:r>
      <w:r w:rsidRPr="009378A4">
        <w:rPr>
          <w:color w:val="E36C0A" w:themeColor="accent6" w:themeShade="BF"/>
        </w:rPr>
        <w:t>dor abdominal</w:t>
      </w:r>
      <w:r>
        <w:t xml:space="preserve">, em </w:t>
      </w:r>
      <w:r w:rsidRPr="009378A4">
        <w:rPr>
          <w:color w:val="E36C0A" w:themeColor="accent6" w:themeShade="BF"/>
        </w:rPr>
        <w:t>hipocôndrio direito</w:t>
      </w:r>
      <w:r>
        <w:t xml:space="preserve">, de início </w:t>
      </w:r>
      <w:r w:rsidRPr="009378A4">
        <w:rPr>
          <w:color w:val="E36C0A" w:themeColor="accent6" w:themeShade="BF"/>
        </w:rPr>
        <w:t>agudo</w:t>
      </w:r>
      <w:r>
        <w:t xml:space="preserve">, </w:t>
      </w:r>
      <w:r w:rsidRPr="009378A4">
        <w:rPr>
          <w:color w:val="E36C0A" w:themeColor="accent6" w:themeShade="BF"/>
        </w:rPr>
        <w:t>continua</w:t>
      </w:r>
      <w:r>
        <w:t xml:space="preserve">, que pode ter irradiação para </w:t>
      </w:r>
      <w:proofErr w:type="spellStart"/>
      <w:r>
        <w:t>epigastro</w:t>
      </w:r>
      <w:proofErr w:type="spellEnd"/>
      <w:r>
        <w:t xml:space="preserve"> ou para o dorso, </w:t>
      </w:r>
      <w:r w:rsidRPr="009378A4">
        <w:rPr>
          <w:color w:val="E36C0A" w:themeColor="accent6" w:themeShade="BF"/>
        </w:rPr>
        <w:t>moderada a intensa</w:t>
      </w:r>
      <w:r>
        <w:t>, sem fatores importantes de piora relacionados.</w:t>
      </w:r>
    </w:p>
    <w:p w:rsidR="00D61662" w:rsidRDefault="00D61662" w:rsidP="00DD1056">
      <w:pPr>
        <w:jc w:val="both"/>
      </w:pPr>
      <w:r>
        <w:t xml:space="preserve">   A </w:t>
      </w:r>
      <w:r w:rsidRPr="009378A4">
        <w:rPr>
          <w:b/>
          <w:color w:val="E36C0A" w:themeColor="accent6" w:themeShade="BF"/>
        </w:rPr>
        <w:t>febre</w:t>
      </w:r>
      <w:r>
        <w:t xml:space="preserve"> é o </w:t>
      </w:r>
      <w:r w:rsidRPr="009378A4">
        <w:rPr>
          <w:color w:val="E36C0A" w:themeColor="accent6" w:themeShade="BF"/>
        </w:rPr>
        <w:t>sintoma mais comum</w:t>
      </w:r>
      <w:r>
        <w:t xml:space="preserve"> - aparecendo em até 80 - 95% dos pacientes.</w:t>
      </w:r>
    </w:p>
    <w:p w:rsidR="00D61662" w:rsidRPr="00DD1056" w:rsidRDefault="00D61662" w:rsidP="00DD1056">
      <w:pPr>
        <w:jc w:val="both"/>
      </w:pPr>
      <w:r>
        <w:t xml:space="preserve">   A </w:t>
      </w:r>
      <w:proofErr w:type="spellStart"/>
      <w:r w:rsidRPr="009378A4">
        <w:rPr>
          <w:b/>
          <w:color w:val="E36C0A" w:themeColor="accent6" w:themeShade="BF"/>
        </w:rPr>
        <w:t>hiperbilirrubinemia</w:t>
      </w:r>
      <w:proofErr w:type="spellEnd"/>
      <w:r>
        <w:t xml:space="preserve"> ocorre em até </w:t>
      </w:r>
      <w:r w:rsidRPr="009378A4">
        <w:rPr>
          <w:color w:val="E36C0A" w:themeColor="accent6" w:themeShade="BF"/>
        </w:rPr>
        <w:t>70% dos casos</w:t>
      </w:r>
      <w:r>
        <w:t xml:space="preserve">, pode ser desde uma icterícia </w:t>
      </w:r>
      <w:r w:rsidRPr="009378A4">
        <w:rPr>
          <w:color w:val="E36C0A" w:themeColor="accent6" w:themeShade="BF"/>
        </w:rPr>
        <w:t>leve a intensa</w:t>
      </w:r>
      <w:r>
        <w:t xml:space="preserve">, muito sugestiva quando ocorre, mas </w:t>
      </w:r>
      <w:r w:rsidRPr="009378A4">
        <w:rPr>
          <w:color w:val="E36C0A" w:themeColor="accent6" w:themeShade="BF"/>
        </w:rPr>
        <w:t>nem sempre está presente</w:t>
      </w:r>
      <w:r>
        <w:t xml:space="preserve"> e </w:t>
      </w:r>
      <w:r w:rsidRPr="009378A4">
        <w:rPr>
          <w:color w:val="E36C0A" w:themeColor="accent6" w:themeShade="BF"/>
        </w:rPr>
        <w:t>não exclui o diagnóstico</w:t>
      </w:r>
      <w:r>
        <w:t>.</w:t>
      </w:r>
    </w:p>
    <w:p w:rsidR="00DD1056" w:rsidRDefault="00D61662" w:rsidP="00357205">
      <w:pPr>
        <w:jc w:val="both"/>
      </w:pPr>
      <w:r>
        <w:t xml:space="preserve">   O paciente pode apresentar </w:t>
      </w:r>
      <w:r w:rsidRPr="009378A4">
        <w:rPr>
          <w:b/>
          <w:color w:val="E36C0A" w:themeColor="accent6" w:themeShade="BF"/>
        </w:rPr>
        <w:t>sintomas associados</w:t>
      </w:r>
      <w:r>
        <w:t xml:space="preserve">, como </w:t>
      </w:r>
      <w:r w:rsidRPr="009378A4">
        <w:rPr>
          <w:color w:val="E36C0A" w:themeColor="accent6" w:themeShade="BF"/>
        </w:rPr>
        <w:t>mal-estar</w:t>
      </w:r>
      <w:r>
        <w:t xml:space="preserve">, </w:t>
      </w:r>
      <w:r w:rsidRPr="009378A4">
        <w:rPr>
          <w:color w:val="E36C0A" w:themeColor="accent6" w:themeShade="BF"/>
        </w:rPr>
        <w:t>queda do estado geral</w:t>
      </w:r>
      <w:r>
        <w:t xml:space="preserve">, </w:t>
      </w:r>
      <w:r w:rsidRPr="009378A4">
        <w:rPr>
          <w:color w:val="E36C0A" w:themeColor="accent6" w:themeShade="BF"/>
        </w:rPr>
        <w:t>astenia</w:t>
      </w:r>
      <w:r>
        <w:t xml:space="preserve">, </w:t>
      </w:r>
      <w:r w:rsidRPr="009378A4">
        <w:rPr>
          <w:color w:val="E36C0A" w:themeColor="accent6" w:themeShade="BF"/>
        </w:rPr>
        <w:t>anorexia</w:t>
      </w:r>
      <w:r>
        <w:t xml:space="preserve">, </w:t>
      </w:r>
      <w:r w:rsidRPr="009378A4">
        <w:rPr>
          <w:color w:val="E36C0A" w:themeColor="accent6" w:themeShade="BF"/>
        </w:rPr>
        <w:t>náuseas</w:t>
      </w:r>
      <w:r>
        <w:t xml:space="preserve"> e </w:t>
      </w:r>
      <w:r w:rsidRPr="009378A4">
        <w:rPr>
          <w:color w:val="E36C0A" w:themeColor="accent6" w:themeShade="BF"/>
        </w:rPr>
        <w:t>vômitos</w:t>
      </w:r>
      <w:r>
        <w:t xml:space="preserve">, </w:t>
      </w:r>
      <w:r w:rsidRPr="009378A4">
        <w:rPr>
          <w:color w:val="E36C0A" w:themeColor="accent6" w:themeShade="BF"/>
        </w:rPr>
        <w:t>prurido</w:t>
      </w:r>
      <w:r>
        <w:t xml:space="preserve">, </w:t>
      </w:r>
      <w:proofErr w:type="spellStart"/>
      <w:r w:rsidRPr="009378A4">
        <w:rPr>
          <w:color w:val="E36C0A" w:themeColor="accent6" w:themeShade="BF"/>
        </w:rPr>
        <w:t>acolia</w:t>
      </w:r>
      <w:proofErr w:type="spellEnd"/>
      <w:r w:rsidRPr="009378A4">
        <w:rPr>
          <w:color w:val="E36C0A" w:themeColor="accent6" w:themeShade="BF"/>
        </w:rPr>
        <w:t xml:space="preserve"> fecal</w:t>
      </w:r>
      <w:r>
        <w:t xml:space="preserve"> e </w:t>
      </w:r>
      <w:proofErr w:type="spellStart"/>
      <w:r w:rsidRPr="009378A4">
        <w:rPr>
          <w:color w:val="E36C0A" w:themeColor="accent6" w:themeShade="BF"/>
        </w:rPr>
        <w:t>colúria</w:t>
      </w:r>
      <w:proofErr w:type="spellEnd"/>
      <w:r>
        <w:t xml:space="preserve"> (estes podem estar </w:t>
      </w:r>
      <w:r w:rsidR="00362437">
        <w:t>presentes</w:t>
      </w:r>
      <w:r w:rsidR="009378A4">
        <w:t xml:space="preserve"> em até 40% dos casos)</w:t>
      </w:r>
      <w:r w:rsidR="00362437">
        <w:t>.</w:t>
      </w:r>
    </w:p>
    <w:p w:rsidR="00953BC4" w:rsidRDefault="00362437" w:rsidP="00357205">
      <w:pPr>
        <w:jc w:val="both"/>
      </w:pPr>
      <w:r>
        <w:lastRenderedPageBreak/>
        <w:t xml:space="preserve">  </w:t>
      </w:r>
      <w:r w:rsidRPr="009378A4">
        <w:rPr>
          <w:b/>
          <w:color w:val="FF0000"/>
        </w:rPr>
        <w:t>Sinais de Alarme</w:t>
      </w:r>
      <w:r>
        <w:t xml:space="preserve"> que significam </w:t>
      </w:r>
      <w:proofErr w:type="spellStart"/>
      <w:r w:rsidRPr="009378A4">
        <w:rPr>
          <w:b/>
          <w:color w:val="E36C0A" w:themeColor="accent6" w:themeShade="BF"/>
        </w:rPr>
        <w:t>Colangite</w:t>
      </w:r>
      <w:proofErr w:type="spellEnd"/>
      <w:r w:rsidRPr="009378A4">
        <w:rPr>
          <w:b/>
          <w:color w:val="E36C0A" w:themeColor="accent6" w:themeShade="BF"/>
        </w:rPr>
        <w:t xml:space="preserve"> Aguda Grave</w:t>
      </w:r>
      <w:r>
        <w:t xml:space="preserve"> e que devemos ficar atentos são: </w:t>
      </w:r>
      <w:r w:rsidRPr="009378A4">
        <w:rPr>
          <w:color w:val="E36C0A" w:themeColor="accent6" w:themeShade="BF"/>
        </w:rPr>
        <w:t>rebaixamento do nível de consciência</w:t>
      </w:r>
      <w:r>
        <w:t xml:space="preserve"> ou </w:t>
      </w:r>
      <w:r w:rsidRPr="009378A4">
        <w:rPr>
          <w:color w:val="E36C0A" w:themeColor="accent6" w:themeShade="BF"/>
        </w:rPr>
        <w:t>confusão mental</w:t>
      </w:r>
      <w:r>
        <w:t xml:space="preserve">; </w:t>
      </w:r>
      <w:r w:rsidRPr="009378A4">
        <w:rPr>
          <w:color w:val="E36C0A" w:themeColor="accent6" w:themeShade="BF"/>
        </w:rPr>
        <w:t>taquicardia</w:t>
      </w:r>
      <w:r>
        <w:t xml:space="preserve">; </w:t>
      </w:r>
      <w:r w:rsidRPr="009378A4">
        <w:rPr>
          <w:color w:val="E36C0A" w:themeColor="accent6" w:themeShade="BF"/>
        </w:rPr>
        <w:t>dispneia</w:t>
      </w:r>
      <w:r>
        <w:t xml:space="preserve">; </w:t>
      </w:r>
      <w:proofErr w:type="spellStart"/>
      <w:r w:rsidRPr="009378A4">
        <w:rPr>
          <w:color w:val="E36C0A" w:themeColor="accent6" w:themeShade="BF"/>
        </w:rPr>
        <w:t>oligúria</w:t>
      </w:r>
      <w:proofErr w:type="spellEnd"/>
      <w:r>
        <w:t xml:space="preserve">; </w:t>
      </w:r>
      <w:r w:rsidRPr="009378A4">
        <w:rPr>
          <w:color w:val="E36C0A" w:themeColor="accent6" w:themeShade="BF"/>
        </w:rPr>
        <w:t>tontura</w:t>
      </w:r>
      <w:r>
        <w:t xml:space="preserve">; </w:t>
      </w:r>
      <w:r w:rsidRPr="009378A4">
        <w:rPr>
          <w:color w:val="E36C0A" w:themeColor="accent6" w:themeShade="BF"/>
        </w:rPr>
        <w:t>síncope</w:t>
      </w:r>
      <w:r>
        <w:t xml:space="preserve"> e </w:t>
      </w:r>
      <w:r w:rsidR="00953BC4" w:rsidRPr="009378A4">
        <w:rPr>
          <w:color w:val="E36C0A" w:themeColor="accent6" w:themeShade="BF"/>
        </w:rPr>
        <w:t>hipotensão arterial</w:t>
      </w:r>
      <w:r w:rsidR="00953BC4">
        <w:t>.</w:t>
      </w:r>
    </w:p>
    <w:p w:rsidR="00362437" w:rsidRPr="009378A4" w:rsidRDefault="00953BC4" w:rsidP="00357205">
      <w:pPr>
        <w:jc w:val="both"/>
        <w:rPr>
          <w:b/>
          <w:color w:val="FF0000"/>
        </w:rPr>
      </w:pPr>
      <w:r>
        <w:t xml:space="preserve">   </w:t>
      </w:r>
      <w:r w:rsidRPr="009378A4">
        <w:rPr>
          <w:b/>
          <w:color w:val="FF0000"/>
        </w:rPr>
        <w:t xml:space="preserve">Todos esses sintomas, </w:t>
      </w:r>
      <w:r w:rsidR="00362437" w:rsidRPr="009378A4">
        <w:rPr>
          <w:b/>
          <w:color w:val="FF0000"/>
        </w:rPr>
        <w:t>caso presentes</w:t>
      </w:r>
      <w:r w:rsidRPr="009378A4">
        <w:rPr>
          <w:b/>
          <w:color w:val="FF0000"/>
        </w:rPr>
        <w:t xml:space="preserve">, devem sempre </w:t>
      </w:r>
      <w:proofErr w:type="spellStart"/>
      <w:r w:rsidRPr="009378A4">
        <w:rPr>
          <w:b/>
          <w:color w:val="FF0000"/>
        </w:rPr>
        <w:t>sere</w:t>
      </w:r>
      <w:proofErr w:type="spellEnd"/>
      <w:r w:rsidR="00362437" w:rsidRPr="009378A4">
        <w:rPr>
          <w:b/>
          <w:color w:val="FF0000"/>
        </w:rPr>
        <w:t xml:space="preserve"> descritos no prontuário médico.</w:t>
      </w:r>
    </w:p>
    <w:p w:rsidR="00953BC4" w:rsidRDefault="00953BC4" w:rsidP="00357205">
      <w:pPr>
        <w:jc w:val="both"/>
      </w:pPr>
      <w:r>
        <w:t xml:space="preserve">   Os dados do </w:t>
      </w:r>
      <w:r w:rsidRPr="009378A4">
        <w:rPr>
          <w:color w:val="E36C0A" w:themeColor="accent6" w:themeShade="BF"/>
        </w:rPr>
        <w:t>histórico</w:t>
      </w:r>
      <w:r>
        <w:t xml:space="preserve"> de </w:t>
      </w:r>
      <w:r w:rsidRPr="009378A4">
        <w:rPr>
          <w:color w:val="E36C0A" w:themeColor="accent6" w:themeShade="BF"/>
        </w:rPr>
        <w:t>doença biliar prévia</w:t>
      </w:r>
      <w:r>
        <w:t xml:space="preserve"> (como </w:t>
      </w:r>
      <w:proofErr w:type="spellStart"/>
      <w:r w:rsidRPr="009378A4">
        <w:rPr>
          <w:color w:val="FF0000"/>
        </w:rPr>
        <w:t>colelitíase</w:t>
      </w:r>
      <w:proofErr w:type="spellEnd"/>
      <w:r>
        <w:t xml:space="preserve">, </w:t>
      </w:r>
      <w:r w:rsidRPr="009378A4">
        <w:rPr>
          <w:color w:val="FF0000"/>
        </w:rPr>
        <w:t>procedimentos de CPRE</w:t>
      </w:r>
      <w:r>
        <w:t xml:space="preserve"> ou colocação de </w:t>
      </w:r>
      <w:proofErr w:type="spellStart"/>
      <w:r w:rsidRPr="009378A4">
        <w:rPr>
          <w:color w:val="FF0000"/>
        </w:rPr>
        <w:t>stent</w:t>
      </w:r>
      <w:proofErr w:type="spellEnd"/>
      <w:r w:rsidRPr="009378A4">
        <w:rPr>
          <w:color w:val="FF0000"/>
        </w:rPr>
        <w:t xml:space="preserve"> em via biliar</w:t>
      </w:r>
      <w:r>
        <w:t xml:space="preserve">), </w:t>
      </w:r>
      <w:r w:rsidRPr="009378A4">
        <w:rPr>
          <w:color w:val="E36C0A" w:themeColor="accent6" w:themeShade="BF"/>
        </w:rPr>
        <w:t>manipulação prévia das vias biliares</w:t>
      </w:r>
      <w:r>
        <w:t xml:space="preserve"> ou outras </w:t>
      </w:r>
      <w:r w:rsidRPr="009378A4">
        <w:rPr>
          <w:color w:val="E36C0A" w:themeColor="accent6" w:themeShade="BF"/>
        </w:rPr>
        <w:t>comorbidades hepáticas</w:t>
      </w:r>
      <w:r>
        <w:t xml:space="preserve"> devem ser avaliados durante a </w:t>
      </w:r>
      <w:proofErr w:type="spellStart"/>
      <w:r>
        <w:t>anamnese</w:t>
      </w:r>
      <w:proofErr w:type="spellEnd"/>
      <w:r>
        <w:t xml:space="preserve">, pois podem predispor à </w:t>
      </w:r>
      <w:proofErr w:type="spellStart"/>
      <w:r>
        <w:t>colangite</w:t>
      </w:r>
      <w:proofErr w:type="spellEnd"/>
      <w:r>
        <w:t>.</w:t>
      </w:r>
    </w:p>
    <w:p w:rsidR="00362437" w:rsidRPr="009378A4" w:rsidRDefault="00362437" w:rsidP="00357205">
      <w:pPr>
        <w:jc w:val="both"/>
        <w:rPr>
          <w:b/>
          <w:color w:val="E36C0A" w:themeColor="accent6" w:themeShade="BF"/>
        </w:rPr>
      </w:pPr>
      <w:r w:rsidRPr="009378A4">
        <w:rPr>
          <w:b/>
          <w:color w:val="E36C0A" w:themeColor="accent6" w:themeShade="BF"/>
        </w:rPr>
        <w:t>Exames Laboratoriais que devem ser solicitados:</w:t>
      </w:r>
    </w:p>
    <w:p w:rsidR="00357205" w:rsidRDefault="00362437" w:rsidP="00357205">
      <w:pPr>
        <w:jc w:val="both"/>
      </w:pPr>
      <w:r>
        <w:t xml:space="preserve">- </w:t>
      </w:r>
      <w:r w:rsidRPr="009378A4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Bilirrubinas Totais e Frações</w:t>
      </w:r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Albumina</w:t>
      </w:r>
    </w:p>
    <w:p w:rsidR="00362437" w:rsidRDefault="00362437" w:rsidP="00357205">
      <w:pPr>
        <w:jc w:val="both"/>
      </w:pPr>
      <w:r>
        <w:t xml:space="preserve">- </w:t>
      </w:r>
      <w:r w:rsidRPr="009378A4">
        <w:rPr>
          <w:color w:val="E36C0A" w:themeColor="accent6" w:themeShade="BF"/>
        </w:rPr>
        <w:t>TGO</w:t>
      </w:r>
      <w:r>
        <w:tab/>
      </w:r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TGP</w:t>
      </w:r>
      <w:r>
        <w:tab/>
      </w:r>
      <w:r>
        <w:tab/>
        <w:t xml:space="preserve">- </w:t>
      </w:r>
      <w:proofErr w:type="spellStart"/>
      <w:r w:rsidRPr="009378A4">
        <w:rPr>
          <w:color w:val="E36C0A" w:themeColor="accent6" w:themeShade="BF"/>
        </w:rPr>
        <w:t>Fosfatase</w:t>
      </w:r>
      <w:proofErr w:type="spellEnd"/>
      <w:r w:rsidRPr="009378A4">
        <w:rPr>
          <w:color w:val="E36C0A" w:themeColor="accent6" w:themeShade="BF"/>
        </w:rPr>
        <w:t xml:space="preserve"> Alcalina</w:t>
      </w:r>
      <w:r>
        <w:tab/>
      </w:r>
      <w:r>
        <w:tab/>
      </w:r>
      <w:r>
        <w:tab/>
        <w:t xml:space="preserve">- </w:t>
      </w:r>
      <w:proofErr w:type="spellStart"/>
      <w:r w:rsidRPr="009378A4">
        <w:rPr>
          <w:color w:val="E36C0A" w:themeColor="accent6" w:themeShade="BF"/>
        </w:rPr>
        <w:t>Gama-GT</w:t>
      </w:r>
      <w:proofErr w:type="spellEnd"/>
    </w:p>
    <w:p w:rsidR="00362437" w:rsidRDefault="00362437" w:rsidP="00357205">
      <w:pPr>
        <w:jc w:val="both"/>
      </w:pPr>
      <w:r>
        <w:t xml:space="preserve">- </w:t>
      </w:r>
      <w:proofErr w:type="spellStart"/>
      <w:r w:rsidRPr="009378A4">
        <w:rPr>
          <w:color w:val="E36C0A" w:themeColor="accent6" w:themeShade="BF"/>
        </w:rPr>
        <w:t>Uréia</w:t>
      </w:r>
      <w:proofErr w:type="spellEnd"/>
      <w:r>
        <w:tab/>
      </w:r>
      <w:r>
        <w:tab/>
      </w:r>
      <w:r>
        <w:tab/>
        <w:t xml:space="preserve">- </w:t>
      </w:r>
      <w:proofErr w:type="spellStart"/>
      <w:r w:rsidRPr="009378A4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Sódio</w:t>
      </w:r>
      <w:r w:rsidRPr="009378A4">
        <w:rPr>
          <w:color w:val="E36C0A" w:themeColor="accent6" w:themeShade="BF"/>
        </w:rPr>
        <w:tab/>
      </w:r>
      <w:r>
        <w:tab/>
      </w:r>
      <w:r>
        <w:tab/>
        <w:t xml:space="preserve">- </w:t>
      </w:r>
      <w:r w:rsidRPr="009378A4">
        <w:rPr>
          <w:color w:val="E36C0A" w:themeColor="accent6" w:themeShade="BF"/>
        </w:rPr>
        <w:t>Potássio</w:t>
      </w:r>
    </w:p>
    <w:p w:rsidR="009378A4" w:rsidRDefault="00362437" w:rsidP="00357205">
      <w:pPr>
        <w:jc w:val="both"/>
      </w:pPr>
      <w:r>
        <w:t xml:space="preserve">- </w:t>
      </w:r>
      <w:proofErr w:type="spellStart"/>
      <w:r w:rsidRPr="009378A4">
        <w:rPr>
          <w:color w:val="E36C0A" w:themeColor="accent6" w:themeShade="BF"/>
        </w:rPr>
        <w:t>Lactato</w:t>
      </w:r>
      <w:proofErr w:type="spellEnd"/>
      <w:r>
        <w:tab/>
      </w:r>
      <w:r>
        <w:tab/>
        <w:t xml:space="preserve">- </w:t>
      </w:r>
      <w:proofErr w:type="spellStart"/>
      <w:r w:rsidRPr="009378A4">
        <w:rPr>
          <w:color w:val="E36C0A" w:themeColor="accent6" w:themeShade="BF"/>
        </w:rPr>
        <w:t>Coagulograma</w:t>
      </w:r>
      <w:proofErr w:type="spellEnd"/>
      <w:r w:rsidR="009378A4">
        <w:tab/>
      </w:r>
      <w:r w:rsidR="009378A4">
        <w:tab/>
      </w:r>
    </w:p>
    <w:p w:rsidR="00362437" w:rsidRDefault="009378A4" w:rsidP="00357205">
      <w:pPr>
        <w:jc w:val="both"/>
      </w:pPr>
      <w:r>
        <w:t xml:space="preserve">- </w:t>
      </w:r>
      <w:r w:rsidRPr="009378A4">
        <w:rPr>
          <w:color w:val="E36C0A" w:themeColor="accent6" w:themeShade="BF"/>
        </w:rPr>
        <w:t>Gasometria Arterial</w:t>
      </w:r>
      <w:r>
        <w:t xml:space="preserve"> (</w:t>
      </w:r>
      <w:r w:rsidR="00362437">
        <w:t>casos moderados a graves</w:t>
      </w:r>
      <w:proofErr w:type="gramStart"/>
      <w:r w:rsidR="00362437">
        <w:t>)</w:t>
      </w:r>
      <w:proofErr w:type="gramEnd"/>
      <w:r w:rsidR="00362437">
        <w:tab/>
      </w:r>
    </w:p>
    <w:p w:rsidR="00362437" w:rsidRDefault="00362437" w:rsidP="00362437">
      <w:pPr>
        <w:jc w:val="both"/>
      </w:pPr>
      <w:r>
        <w:t xml:space="preserve">   </w:t>
      </w:r>
      <w:r w:rsidRPr="009378A4">
        <w:rPr>
          <w:b/>
          <w:color w:val="E36C0A" w:themeColor="accent6" w:themeShade="BF"/>
        </w:rPr>
        <w:t>Todos</w:t>
      </w:r>
      <w:r>
        <w:t xml:space="preserve"> os pacientes com </w:t>
      </w:r>
      <w:r w:rsidRPr="009378A4">
        <w:rPr>
          <w:b/>
          <w:color w:val="E36C0A" w:themeColor="accent6" w:themeShade="BF"/>
        </w:rPr>
        <w:t>suspeita clínica</w:t>
      </w:r>
      <w:r>
        <w:t xml:space="preserve"> de </w:t>
      </w:r>
      <w:proofErr w:type="spellStart"/>
      <w:r>
        <w:t>Colangite</w:t>
      </w:r>
      <w:proofErr w:type="spellEnd"/>
      <w:r>
        <w:t xml:space="preserve"> Aguda devem realizar </w:t>
      </w:r>
      <w:r w:rsidRPr="009378A4">
        <w:rPr>
          <w:b/>
          <w:color w:val="FF0000"/>
        </w:rPr>
        <w:t xml:space="preserve">Ultrassonografia de </w:t>
      </w:r>
      <w:proofErr w:type="spellStart"/>
      <w:r w:rsidRPr="009378A4">
        <w:rPr>
          <w:b/>
          <w:color w:val="FF0000"/>
        </w:rPr>
        <w:t>Abdomem</w:t>
      </w:r>
      <w:proofErr w:type="spellEnd"/>
      <w:r w:rsidRPr="009378A4">
        <w:rPr>
          <w:b/>
          <w:color w:val="FF0000"/>
        </w:rPr>
        <w:t xml:space="preserve"> Total</w:t>
      </w:r>
      <w:r>
        <w:t>.</w:t>
      </w:r>
    </w:p>
    <w:p w:rsidR="00362437" w:rsidRPr="007B218D" w:rsidRDefault="00362437" w:rsidP="00362437">
      <w:pPr>
        <w:jc w:val="both"/>
      </w:pPr>
      <w:r>
        <w:t xml:space="preserve">   </w:t>
      </w:r>
      <w:r w:rsidRPr="007B218D">
        <w:t xml:space="preserve">No </w:t>
      </w:r>
      <w:r w:rsidRPr="009378A4">
        <w:rPr>
          <w:b/>
          <w:color w:val="FF0000"/>
        </w:rPr>
        <w:t>prontuário</w:t>
      </w:r>
      <w:r w:rsidRPr="007B218D">
        <w:t xml:space="preserve">, devem ser </w:t>
      </w:r>
      <w:r w:rsidRPr="009378A4">
        <w:rPr>
          <w:color w:val="E36C0A" w:themeColor="accent6" w:themeShade="BF"/>
        </w:rPr>
        <w:t>registrados</w:t>
      </w:r>
      <w:r w:rsidRPr="007B218D">
        <w:t xml:space="preserve"> de forma estruturada os </w:t>
      </w:r>
      <w:r w:rsidRPr="009378A4">
        <w:rPr>
          <w:b/>
          <w:color w:val="E36C0A" w:themeColor="accent6" w:themeShade="BF"/>
        </w:rPr>
        <w:t>critérios diagnósticos</w:t>
      </w:r>
      <w:r>
        <w:t xml:space="preserve"> de </w:t>
      </w:r>
      <w:proofErr w:type="spellStart"/>
      <w:r>
        <w:t>Colangite</w:t>
      </w:r>
      <w:proofErr w:type="spellEnd"/>
      <w:r w:rsidRPr="007B218D">
        <w:t xml:space="preserve"> Aguda, permitindo a classificação do paciente como portador de diagnóstico </w:t>
      </w:r>
      <w:r w:rsidRPr="007B218D">
        <w:rPr>
          <w:bCs/>
        </w:rPr>
        <w:t>suspeito</w:t>
      </w:r>
      <w:r w:rsidRPr="007B218D">
        <w:t xml:space="preserve"> ou </w:t>
      </w:r>
      <w:r>
        <w:t xml:space="preserve">diagnóstico </w:t>
      </w:r>
      <w:r w:rsidRPr="007B218D">
        <w:rPr>
          <w:bCs/>
        </w:rPr>
        <w:t>definitivo</w:t>
      </w:r>
      <w:r w:rsidRPr="007B218D">
        <w:t>, conforme os parâmetros clínicos, laboratoriais e de imagem preconizados pelas diretrizes vigentes</w:t>
      </w:r>
      <w:r>
        <w:t xml:space="preserve"> (TG18)</w:t>
      </w:r>
      <w:r w:rsidRPr="007B218D">
        <w:t>.</w:t>
      </w:r>
    </w:p>
    <w:p w:rsidR="00362437" w:rsidRPr="007B218D" w:rsidRDefault="00362437" w:rsidP="00362437">
      <w:pPr>
        <w:jc w:val="both"/>
      </w:pPr>
      <w:r>
        <w:t xml:space="preserve">   </w:t>
      </w:r>
      <w:r w:rsidRPr="007B218D">
        <w:t xml:space="preserve">Além disso, é </w:t>
      </w:r>
      <w:r w:rsidRPr="008A6BD1">
        <w:rPr>
          <w:b/>
          <w:color w:val="FF0000"/>
        </w:rPr>
        <w:t>imprescindível</w:t>
      </w:r>
      <w:r w:rsidRPr="007B218D">
        <w:t xml:space="preserve"> que </w:t>
      </w:r>
      <w:r w:rsidRPr="008A6BD1">
        <w:rPr>
          <w:color w:val="E36C0A" w:themeColor="accent6" w:themeShade="BF"/>
        </w:rPr>
        <w:t xml:space="preserve">todo paciente diagnosticado com </w:t>
      </w:r>
      <w:proofErr w:type="spellStart"/>
      <w:r w:rsidRPr="008A6BD1">
        <w:rPr>
          <w:color w:val="E36C0A" w:themeColor="accent6" w:themeShade="BF"/>
        </w:rPr>
        <w:t>Colangite</w:t>
      </w:r>
      <w:proofErr w:type="spellEnd"/>
      <w:r w:rsidRPr="008A6BD1">
        <w:rPr>
          <w:color w:val="E36C0A" w:themeColor="accent6" w:themeShade="BF"/>
        </w:rPr>
        <w:t xml:space="preserve"> Aguda</w:t>
      </w:r>
      <w:r w:rsidRPr="007B218D">
        <w:t xml:space="preserve"> tenha documentada a sua </w:t>
      </w:r>
      <w:r w:rsidRPr="009378A4">
        <w:rPr>
          <w:b/>
          <w:bCs/>
          <w:color w:val="E36C0A" w:themeColor="accent6" w:themeShade="BF"/>
        </w:rPr>
        <w:t>Classificação de Gravidade</w:t>
      </w:r>
      <w:r w:rsidRPr="007B218D">
        <w:t xml:space="preserve"> — </w:t>
      </w:r>
      <w:proofErr w:type="gramStart"/>
      <w:r w:rsidRPr="008A6BD1">
        <w:rPr>
          <w:color w:val="E36C0A" w:themeColor="accent6" w:themeShade="BF"/>
        </w:rPr>
        <w:t>leve</w:t>
      </w:r>
      <w:r w:rsidRPr="007B218D">
        <w:t xml:space="preserve">, </w:t>
      </w:r>
      <w:r w:rsidRPr="008A6BD1">
        <w:rPr>
          <w:color w:val="E36C0A" w:themeColor="accent6" w:themeShade="BF"/>
        </w:rPr>
        <w:t>moderada</w:t>
      </w:r>
      <w:proofErr w:type="gramEnd"/>
      <w:r w:rsidRPr="007B218D">
        <w:t xml:space="preserve"> ou </w:t>
      </w:r>
      <w:r w:rsidRPr="008A6BD1">
        <w:rPr>
          <w:color w:val="E36C0A" w:themeColor="accent6" w:themeShade="BF"/>
        </w:rPr>
        <w:t>grave</w:t>
      </w:r>
      <w:r w:rsidRPr="007B218D">
        <w:t xml:space="preserve"> — uma vez que esse dado </w:t>
      </w:r>
      <w:r w:rsidR="00953BC4">
        <w:t xml:space="preserve">também nos </w:t>
      </w:r>
      <w:r w:rsidRPr="007B218D">
        <w:t>orienta a tomada de decisões, o nível de cuidado necessário, o manejo terapêutico inicial e a necessidade de encaminhamento para serviços de referência em cirurgia.</w:t>
      </w:r>
    </w:p>
    <w:p w:rsidR="00357205" w:rsidRDefault="00357205" w:rsidP="00357205">
      <w:pPr>
        <w:jc w:val="both"/>
      </w:pPr>
    </w:p>
    <w:p w:rsidR="00357205" w:rsidRDefault="00357205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sectPr w:rsidR="00543859" w:rsidSect="00AF0B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2262" w:rsidRDefault="00012262" w:rsidP="00AF0B69">
      <w:pPr>
        <w:spacing w:after="0" w:line="240" w:lineRule="auto"/>
      </w:pPr>
      <w:r>
        <w:separator/>
      </w:r>
    </w:p>
  </w:endnote>
  <w:endnote w:type="continuationSeparator" w:id="0">
    <w:p w:rsidR="00012262" w:rsidRDefault="00012262" w:rsidP="00AF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AF0B69">
        <w:rPr>
          <w:rFonts w:asciiTheme="majorHAnsi" w:hAnsiTheme="majorHAnsi"/>
          <w:noProof/>
        </w:rPr>
        <w:t>5</w:t>
      </w:r>
    </w:fldSimple>
  </w:p>
  <w:p w:rsidR="00AF0B69" w:rsidRDefault="00AF0B69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2262" w:rsidRDefault="00012262" w:rsidP="00AF0B69">
      <w:pPr>
        <w:spacing w:after="0" w:line="240" w:lineRule="auto"/>
      </w:pPr>
      <w:r>
        <w:separator/>
      </w:r>
    </w:p>
  </w:footnote>
  <w:footnote w:type="continuationSeparator" w:id="0">
    <w:p w:rsidR="00012262" w:rsidRDefault="00012262" w:rsidP="00AF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62642" o:spid="_x0000_s5122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62643" o:spid="_x0000_s5123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0B69" w:rsidRDefault="00AF0B6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62641" o:spid="_x0000_s5121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E395C"/>
    <w:multiLevelType w:val="multilevel"/>
    <w:tmpl w:val="756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A492E"/>
    <w:multiLevelType w:val="multilevel"/>
    <w:tmpl w:val="4DA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7DE60E9"/>
    <w:multiLevelType w:val="hybridMultilevel"/>
    <w:tmpl w:val="2578CD1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0314E7"/>
    <w:multiLevelType w:val="multilevel"/>
    <w:tmpl w:val="4D92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>
      <o:colormenu v:ext="edit" fillcolor="none [1304]"/>
    </o:shapedefaults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/>
  <w:rsids>
    <w:rsidRoot w:val="00357205"/>
    <w:rsid w:val="00012262"/>
    <w:rsid w:val="000E2CF7"/>
    <w:rsid w:val="00152364"/>
    <w:rsid w:val="001F50E2"/>
    <w:rsid w:val="00301A25"/>
    <w:rsid w:val="00351A1F"/>
    <w:rsid w:val="00357205"/>
    <w:rsid w:val="00362437"/>
    <w:rsid w:val="003809D8"/>
    <w:rsid w:val="003F7BAF"/>
    <w:rsid w:val="00443DF5"/>
    <w:rsid w:val="00543859"/>
    <w:rsid w:val="005844A9"/>
    <w:rsid w:val="006E6D6A"/>
    <w:rsid w:val="0075329B"/>
    <w:rsid w:val="00785486"/>
    <w:rsid w:val="008025EC"/>
    <w:rsid w:val="008A6BD1"/>
    <w:rsid w:val="008B1561"/>
    <w:rsid w:val="009378A4"/>
    <w:rsid w:val="00953BC4"/>
    <w:rsid w:val="00A512BB"/>
    <w:rsid w:val="00AA741B"/>
    <w:rsid w:val="00AB427B"/>
    <w:rsid w:val="00AF0B69"/>
    <w:rsid w:val="00BD19BD"/>
    <w:rsid w:val="00CC708C"/>
    <w:rsid w:val="00CC796D"/>
    <w:rsid w:val="00D470DB"/>
    <w:rsid w:val="00D61662"/>
    <w:rsid w:val="00DD1056"/>
    <w:rsid w:val="00EF15E4"/>
    <w:rsid w:val="00F52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1">
    <w:name w:val="heading 1"/>
    <w:basedOn w:val="Normal"/>
    <w:next w:val="Normal"/>
    <w:link w:val="Ttulo1Char"/>
    <w:uiPriority w:val="9"/>
    <w:qFormat/>
    <w:rsid w:val="00EF15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802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2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6D6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D19B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025E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25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F15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AF0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F0B69"/>
  </w:style>
  <w:style w:type="paragraph" w:styleId="Rodap">
    <w:name w:val="footer"/>
    <w:basedOn w:val="Normal"/>
    <w:link w:val="RodapChar"/>
    <w:uiPriority w:val="99"/>
    <w:unhideWhenUsed/>
    <w:rsid w:val="00AF0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0B69"/>
  </w:style>
  <w:style w:type="paragraph" w:styleId="Textodebalo">
    <w:name w:val="Balloon Text"/>
    <w:basedOn w:val="Normal"/>
    <w:link w:val="TextodebaloChar"/>
    <w:uiPriority w:val="99"/>
    <w:semiHidden/>
    <w:unhideWhenUsed/>
    <w:rsid w:val="00AF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0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5</Pages>
  <Words>1758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8</cp:revision>
  <dcterms:created xsi:type="dcterms:W3CDTF">2025-11-17T12:07:00Z</dcterms:created>
  <dcterms:modified xsi:type="dcterms:W3CDTF">2026-01-26T14:02:00Z</dcterms:modified>
</cp:coreProperties>
</file>