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B86F77" w:rsidRPr="00397B5A" w:rsidRDefault="00D03462" w:rsidP="00397B5A">
      <w:pPr>
        <w:shd w:val="clear" w:color="auto" w:fill="FBD4B4" w:themeFill="accent6" w:themeFillTint="66"/>
        <w:jc w:val="center"/>
        <w:rPr>
          <w:b/>
          <w:sz w:val="32"/>
        </w:rPr>
      </w:pPr>
      <w:r w:rsidRPr="00397B5A">
        <w:rPr>
          <w:b/>
          <w:sz w:val="32"/>
        </w:rPr>
        <w:t>PANCREATITE AGUDA</w:t>
      </w:r>
    </w:p>
    <w:p w:rsidR="00D03462" w:rsidRDefault="00CE1C6B" w:rsidP="00D03462">
      <w:pPr>
        <w:jc w:val="both"/>
      </w:pPr>
      <w:r>
        <w:t xml:space="preserve">   </w:t>
      </w:r>
      <w:r w:rsidRPr="00CE1C6B">
        <w:t>Nos últimos anos, a incidência de pancreatite aguda vem aumentando globalmente, atingindo aproximadamente 34 casos p</w:t>
      </w:r>
      <w:r>
        <w:t>or 100.000 indivíduos ao ano</w:t>
      </w:r>
      <w:r w:rsidRPr="00CE1C6B">
        <w:t xml:space="preserve">. Embora a </w:t>
      </w:r>
      <w:r w:rsidRPr="00397B5A">
        <w:rPr>
          <w:b/>
          <w:color w:val="FF0000"/>
        </w:rPr>
        <w:t>litíase biliar</w:t>
      </w:r>
      <w:r w:rsidRPr="00CE1C6B">
        <w:t xml:space="preserve"> e o </w:t>
      </w:r>
      <w:r w:rsidRPr="00397B5A">
        <w:rPr>
          <w:b/>
          <w:color w:val="FF0000"/>
        </w:rPr>
        <w:t>consumo de álcool</w:t>
      </w:r>
      <w:r w:rsidRPr="00CE1C6B">
        <w:t xml:space="preserve"> representem as </w:t>
      </w:r>
      <w:r w:rsidRPr="00397B5A">
        <w:rPr>
          <w:color w:val="E36C0A" w:themeColor="accent6" w:themeShade="BF"/>
        </w:rPr>
        <w:t>causas mais frequentes</w:t>
      </w:r>
      <w:r w:rsidR="00397B5A">
        <w:t xml:space="preserve"> de pancreatite aguda</w:t>
      </w:r>
      <w:r w:rsidRPr="00CE1C6B">
        <w:t xml:space="preserve">, </w:t>
      </w:r>
      <w:proofErr w:type="spellStart"/>
      <w:r w:rsidRPr="00397B5A">
        <w:rPr>
          <w:color w:val="E36C0A" w:themeColor="accent6" w:themeShade="BF"/>
        </w:rPr>
        <w:t>hipertrigliceridemia</w:t>
      </w:r>
      <w:proofErr w:type="spellEnd"/>
      <w:r w:rsidRPr="00CE1C6B">
        <w:t xml:space="preserve">, </w:t>
      </w:r>
      <w:r w:rsidRPr="00397B5A">
        <w:rPr>
          <w:color w:val="E36C0A" w:themeColor="accent6" w:themeShade="BF"/>
        </w:rPr>
        <w:t>fármacos</w:t>
      </w:r>
      <w:r w:rsidRPr="00CE1C6B">
        <w:t xml:space="preserve">, </w:t>
      </w:r>
      <w:proofErr w:type="spellStart"/>
      <w:r w:rsidRPr="00397B5A">
        <w:rPr>
          <w:color w:val="E36C0A" w:themeColor="accent6" w:themeShade="BF"/>
        </w:rPr>
        <w:t>colangiopancreatografia</w:t>
      </w:r>
      <w:proofErr w:type="spellEnd"/>
      <w:r w:rsidRPr="00397B5A">
        <w:rPr>
          <w:color w:val="E36C0A" w:themeColor="accent6" w:themeShade="BF"/>
        </w:rPr>
        <w:t xml:space="preserve"> retrógrada endoscópica</w:t>
      </w:r>
      <w:r w:rsidRPr="00CE1C6B">
        <w:t xml:space="preserve"> (CPRE), </w:t>
      </w:r>
      <w:r w:rsidRPr="00397B5A">
        <w:rPr>
          <w:color w:val="E36C0A" w:themeColor="accent6" w:themeShade="BF"/>
        </w:rPr>
        <w:t>trauma</w:t>
      </w:r>
      <w:r w:rsidRPr="00CE1C6B">
        <w:t xml:space="preserve">, </w:t>
      </w:r>
      <w:r w:rsidRPr="00397B5A">
        <w:rPr>
          <w:color w:val="E36C0A" w:themeColor="accent6" w:themeShade="BF"/>
        </w:rPr>
        <w:t>obesidade</w:t>
      </w:r>
      <w:r w:rsidRPr="00CE1C6B">
        <w:t xml:space="preserve">, </w:t>
      </w:r>
      <w:r w:rsidRPr="00397B5A">
        <w:rPr>
          <w:color w:val="E36C0A" w:themeColor="accent6" w:themeShade="BF"/>
        </w:rPr>
        <w:t>diabetes</w:t>
      </w:r>
      <w:r w:rsidRPr="00CE1C6B">
        <w:t xml:space="preserve"> e </w:t>
      </w:r>
      <w:r w:rsidRPr="00397B5A">
        <w:rPr>
          <w:color w:val="E36C0A" w:themeColor="accent6" w:themeShade="BF"/>
        </w:rPr>
        <w:t>infecções</w:t>
      </w:r>
      <w:r w:rsidRPr="00CE1C6B">
        <w:t xml:space="preserve"> também são reconhecidos desencadeadores de inflamação local e sistêmica</w:t>
      </w:r>
      <w:r>
        <w:t>.</w:t>
      </w:r>
    </w:p>
    <w:p w:rsidR="00D03462" w:rsidRDefault="00397B5A" w:rsidP="00D03462">
      <w:pPr>
        <w:jc w:val="both"/>
      </w:pPr>
      <w:r>
        <w:t xml:space="preserve">   Dada à</w:t>
      </w:r>
      <w:r w:rsidR="00CE1C6B">
        <w:t xml:space="preserve"> complexidade e diversidade dos cenários clínicos da pancreatite aguda (PA), o tratamento não se restringe mais a uma única modalidade; ao contrário, diferentes terapias são combinadas conforme a extensão e o grau de necrose. Nessa estratégia, constitui-se uma equipe multidisciplinar</w:t>
      </w:r>
      <w:r>
        <w:t>,</w:t>
      </w:r>
      <w:r w:rsidR="00CE1C6B">
        <w:t xml:space="preserve"> integrando especialistas em cirurgia, endoscopia, radiologia intervencionista e terapia intensiva. Planos terapêuticos individualizados devem ser delineados segundo as características específicas de cada paciente, buscando o melhor manejo, com o objetivo de aumentar as taxas de cura, reduzir complicações e melhorar a qualidade de vida e o prognóstico em longo prazo.</w:t>
      </w:r>
    </w:p>
    <w:p w:rsidR="00D03462" w:rsidRDefault="00CE1C6B" w:rsidP="00D03462">
      <w:pPr>
        <w:jc w:val="both"/>
      </w:pPr>
      <w:r>
        <w:t xml:space="preserve">   Graças ao diagnóstico e ao tratamento mais precoces e precisos, a mortalidade e a morbidade da PA diminuíram ao longo da última década; entretanto, suas sequelas permanecem clinicamente relevantes. </w:t>
      </w:r>
      <w:r w:rsidRPr="00397B5A">
        <w:rPr>
          <w:b/>
          <w:color w:val="E36C0A" w:themeColor="accent6" w:themeShade="BF"/>
        </w:rPr>
        <w:t>Disfunção pancreática endócrina</w:t>
      </w:r>
      <w:r>
        <w:t xml:space="preserve"> e/ou </w:t>
      </w:r>
      <w:r w:rsidRPr="00397B5A">
        <w:rPr>
          <w:b/>
          <w:color w:val="E36C0A" w:themeColor="accent6" w:themeShade="BF"/>
        </w:rPr>
        <w:t>exócrina</w:t>
      </w:r>
      <w:r>
        <w:t xml:space="preserve"> decorrente de necrose extensa do parênquima é observada em aproximadamente </w:t>
      </w:r>
      <w:r w:rsidRPr="00397B5A">
        <w:rPr>
          <w:b/>
          <w:color w:val="E36C0A" w:themeColor="accent6" w:themeShade="BF"/>
        </w:rPr>
        <w:t>20% dos pacientes</w:t>
      </w:r>
      <w:r>
        <w:t xml:space="preserve"> após um episódio de PA. Além disso, </w:t>
      </w:r>
      <w:r w:rsidRPr="00397B5A">
        <w:rPr>
          <w:b/>
          <w:color w:val="E36C0A" w:themeColor="accent6" w:themeShade="BF"/>
        </w:rPr>
        <w:t>pancreatite crônica</w:t>
      </w:r>
      <w:r>
        <w:t xml:space="preserve"> desenvolve-se em cerca de </w:t>
      </w:r>
      <w:r w:rsidRPr="00397B5A">
        <w:rPr>
          <w:b/>
          <w:color w:val="E36C0A" w:themeColor="accent6" w:themeShade="BF"/>
        </w:rPr>
        <w:t>10% dos pacientes</w:t>
      </w:r>
      <w:r>
        <w:t xml:space="preserve"> após o </w:t>
      </w:r>
      <w:r w:rsidRPr="00397B5A">
        <w:rPr>
          <w:color w:val="E36C0A" w:themeColor="accent6" w:themeShade="BF"/>
        </w:rPr>
        <w:t>primeiro episódio</w:t>
      </w:r>
      <w:r>
        <w:t xml:space="preserve"> de PA e em aproximadamente </w:t>
      </w:r>
      <w:r w:rsidRPr="00397B5A">
        <w:rPr>
          <w:b/>
          <w:color w:val="E36C0A" w:themeColor="accent6" w:themeShade="BF"/>
        </w:rPr>
        <w:t>um terço</w:t>
      </w:r>
      <w:r>
        <w:t xml:space="preserve"> daqueles com </w:t>
      </w:r>
      <w:r w:rsidRPr="00397B5A">
        <w:rPr>
          <w:color w:val="E36C0A" w:themeColor="accent6" w:themeShade="BF"/>
        </w:rPr>
        <w:t>episódios recorrentes</w:t>
      </w:r>
      <w:r>
        <w:t xml:space="preserve">, sendo </w:t>
      </w:r>
      <w:r w:rsidRPr="00397B5A">
        <w:rPr>
          <w:color w:val="E36C0A" w:themeColor="accent6" w:themeShade="BF"/>
        </w:rPr>
        <w:t>homens</w:t>
      </w:r>
      <w:r>
        <w:t xml:space="preserve"> e indivíduos com </w:t>
      </w:r>
      <w:r w:rsidRPr="00397B5A">
        <w:rPr>
          <w:color w:val="E36C0A" w:themeColor="accent6" w:themeShade="BF"/>
        </w:rPr>
        <w:t>abuso de álcool</w:t>
      </w:r>
      <w:r>
        <w:t xml:space="preserve"> os mais suscetíveis </w:t>
      </w:r>
      <w:proofErr w:type="gramStart"/>
      <w:r>
        <w:t>à</w:t>
      </w:r>
      <w:proofErr w:type="gramEnd"/>
      <w:r>
        <w:t xml:space="preserve"> essa cronicidade. </w:t>
      </w:r>
      <w:r w:rsidRPr="00397B5A">
        <w:rPr>
          <w:b/>
          <w:color w:val="E36C0A" w:themeColor="accent6" w:themeShade="BF"/>
        </w:rPr>
        <w:t>Pré-diabetes</w:t>
      </w:r>
      <w:r>
        <w:t xml:space="preserve"> ou </w:t>
      </w:r>
      <w:r w:rsidRPr="00397B5A">
        <w:rPr>
          <w:b/>
          <w:color w:val="E36C0A" w:themeColor="accent6" w:themeShade="BF"/>
        </w:rPr>
        <w:t xml:space="preserve">diabetes </w:t>
      </w:r>
      <w:proofErr w:type="spellStart"/>
      <w:r w:rsidRPr="00397B5A">
        <w:rPr>
          <w:b/>
          <w:color w:val="E36C0A" w:themeColor="accent6" w:themeShade="BF"/>
        </w:rPr>
        <w:t>mellitus</w:t>
      </w:r>
      <w:proofErr w:type="spellEnd"/>
      <w:r>
        <w:t xml:space="preserve"> surge em </w:t>
      </w:r>
      <w:proofErr w:type="gramStart"/>
      <w:r>
        <w:t xml:space="preserve">cerca de </w:t>
      </w:r>
      <w:r w:rsidRPr="00B97635">
        <w:rPr>
          <w:color w:val="E36C0A" w:themeColor="accent6" w:themeShade="BF"/>
        </w:rPr>
        <w:t>37</w:t>
      </w:r>
      <w:proofErr w:type="gramEnd"/>
      <w:r w:rsidRPr="00B97635">
        <w:rPr>
          <w:color w:val="E36C0A" w:themeColor="accent6" w:themeShade="BF"/>
        </w:rPr>
        <w:t xml:space="preserve">% dos </w:t>
      </w:r>
      <w:proofErr w:type="gramStart"/>
      <w:r w:rsidRPr="00B97635">
        <w:rPr>
          <w:color w:val="E36C0A" w:themeColor="accent6" w:themeShade="BF"/>
        </w:rPr>
        <w:t>pacientes</w:t>
      </w:r>
      <w:proofErr w:type="gramEnd"/>
      <w:r>
        <w:t xml:space="preserve"> após um episódio inicial de PA. No geral, esses indivíduos apresentam um risco duas vezes maior de desenvolver diabetes nos cinco anos subsequentes ao episódio, quando comparados com a população geral.</w:t>
      </w:r>
    </w:p>
    <w:p w:rsidR="00E23B46" w:rsidRPr="00E23B46" w:rsidRDefault="00361BFD" w:rsidP="00E23B46">
      <w:pPr>
        <w:jc w:val="both"/>
      </w:pPr>
      <w:r>
        <w:t xml:space="preserve">   </w:t>
      </w:r>
      <w:r w:rsidR="00E23B46" w:rsidRPr="00E23B46">
        <w:t xml:space="preserve">A PA é </w:t>
      </w:r>
      <w:r w:rsidR="00E23B46" w:rsidRPr="00B97635">
        <w:rPr>
          <w:color w:val="E36C0A" w:themeColor="accent6" w:themeShade="BF"/>
        </w:rPr>
        <w:t>diagnosticada</w:t>
      </w:r>
      <w:r w:rsidR="00E23B46" w:rsidRPr="00E23B46">
        <w:t xml:space="preserve"> </w:t>
      </w:r>
      <w:r w:rsidR="00E23B46">
        <w:t xml:space="preserve">(segundo os </w:t>
      </w:r>
      <w:r w:rsidR="00E23B46" w:rsidRPr="00B97635">
        <w:rPr>
          <w:b/>
          <w:color w:val="FF0000"/>
        </w:rPr>
        <w:t>critérios revisados de Atlanta</w:t>
      </w:r>
      <w:r w:rsidR="00E23B46">
        <w:t xml:space="preserve">) </w:t>
      </w:r>
      <w:r w:rsidR="00E23B46" w:rsidRPr="00E23B46">
        <w:t xml:space="preserve">quando </w:t>
      </w:r>
      <w:r w:rsidR="00E23B46" w:rsidRPr="00B97635">
        <w:rPr>
          <w:b/>
          <w:bCs/>
          <w:color w:val="E36C0A" w:themeColor="accent6" w:themeShade="BF"/>
        </w:rPr>
        <w:t>dois dos três critérios</w:t>
      </w:r>
      <w:r w:rsidR="00E23B46" w:rsidRPr="00E23B46">
        <w:t xml:space="preserve"> seguintes são preenchidos:</w:t>
      </w:r>
    </w:p>
    <w:p w:rsidR="00E23B46" w:rsidRPr="00E23B46" w:rsidRDefault="00E23B46" w:rsidP="00E23B46">
      <w:pPr>
        <w:numPr>
          <w:ilvl w:val="0"/>
          <w:numId w:val="1"/>
        </w:numPr>
        <w:jc w:val="both"/>
      </w:pPr>
      <w:r w:rsidRPr="00B97635">
        <w:rPr>
          <w:b/>
          <w:color w:val="E36C0A" w:themeColor="accent6" w:themeShade="BF"/>
        </w:rPr>
        <w:t>Dor abdominal</w:t>
      </w:r>
      <w:r w:rsidRPr="00E23B46">
        <w:t xml:space="preserve"> intensa e persistente, com irradiação dorsal;</w:t>
      </w:r>
    </w:p>
    <w:p w:rsidR="00E23B46" w:rsidRPr="00E23B46" w:rsidRDefault="00E23B46" w:rsidP="00E23B46">
      <w:pPr>
        <w:numPr>
          <w:ilvl w:val="0"/>
          <w:numId w:val="1"/>
        </w:numPr>
        <w:jc w:val="both"/>
      </w:pPr>
      <w:r w:rsidRPr="00B97635">
        <w:rPr>
          <w:b/>
          <w:color w:val="E36C0A" w:themeColor="accent6" w:themeShade="BF"/>
        </w:rPr>
        <w:t>Aumento</w:t>
      </w:r>
      <w:r w:rsidRPr="00E23B46">
        <w:t xml:space="preserve"> de </w:t>
      </w:r>
      <w:proofErr w:type="spellStart"/>
      <w:r w:rsidRPr="00B97635">
        <w:rPr>
          <w:b/>
          <w:color w:val="E36C0A" w:themeColor="accent6" w:themeShade="BF"/>
        </w:rPr>
        <w:t>lipase</w:t>
      </w:r>
      <w:proofErr w:type="spellEnd"/>
      <w:r w:rsidRPr="00E23B46">
        <w:t xml:space="preserve"> e/ou </w:t>
      </w:r>
      <w:r w:rsidRPr="00B97635">
        <w:rPr>
          <w:b/>
          <w:color w:val="E36C0A" w:themeColor="accent6" w:themeShade="BF"/>
        </w:rPr>
        <w:t>amilase</w:t>
      </w:r>
      <w:r w:rsidRPr="00E23B46">
        <w:t xml:space="preserve"> sérica </w:t>
      </w:r>
      <w:r w:rsidRPr="00B97635">
        <w:rPr>
          <w:color w:val="E36C0A" w:themeColor="accent6" w:themeShade="BF"/>
        </w:rPr>
        <w:t>≥</w:t>
      </w:r>
      <w:proofErr w:type="gramStart"/>
      <w:r w:rsidRPr="00B97635">
        <w:rPr>
          <w:color w:val="E36C0A" w:themeColor="accent6" w:themeShade="BF"/>
        </w:rPr>
        <w:t>3</w:t>
      </w:r>
      <w:proofErr w:type="gramEnd"/>
      <w:r w:rsidRPr="00B97635">
        <w:rPr>
          <w:color w:val="E36C0A" w:themeColor="accent6" w:themeShade="BF"/>
        </w:rPr>
        <w:t xml:space="preserve"> vezes o limite superior da normalidade</w:t>
      </w:r>
      <w:r w:rsidRPr="00E23B46">
        <w:t>;</w:t>
      </w:r>
    </w:p>
    <w:p w:rsidR="00E23B46" w:rsidRDefault="00E23B46" w:rsidP="00E23B46">
      <w:pPr>
        <w:numPr>
          <w:ilvl w:val="0"/>
          <w:numId w:val="1"/>
        </w:numPr>
        <w:jc w:val="both"/>
      </w:pPr>
      <w:r w:rsidRPr="00B97635">
        <w:rPr>
          <w:b/>
          <w:color w:val="E36C0A" w:themeColor="accent6" w:themeShade="BF"/>
        </w:rPr>
        <w:t>Achados de imagem típicos de PA</w:t>
      </w:r>
      <w:r w:rsidRPr="00E23B46">
        <w:t>.</w:t>
      </w:r>
    </w:p>
    <w:p w:rsidR="00E23B46" w:rsidRDefault="00E23B46" w:rsidP="00E23B46">
      <w:pPr>
        <w:jc w:val="both"/>
      </w:pPr>
      <w:r>
        <w:t xml:space="preserve">   A </w:t>
      </w:r>
      <w:r w:rsidRPr="00B97635">
        <w:rPr>
          <w:b/>
          <w:color w:val="FF0000"/>
        </w:rPr>
        <w:t>Tomografia Computadorizada contrastada</w:t>
      </w:r>
      <w:r>
        <w:t xml:space="preserve"> é o método mais eficaz para </w:t>
      </w:r>
      <w:r w:rsidRPr="00B97635">
        <w:rPr>
          <w:color w:val="E36C0A" w:themeColor="accent6" w:themeShade="BF"/>
        </w:rPr>
        <w:t>diagnóstico</w:t>
      </w:r>
      <w:r>
        <w:t xml:space="preserve"> e </w:t>
      </w:r>
      <w:r w:rsidRPr="00B97635">
        <w:rPr>
          <w:color w:val="E36C0A" w:themeColor="accent6" w:themeShade="BF"/>
        </w:rPr>
        <w:t>detecção de necrose</w:t>
      </w:r>
      <w:r>
        <w:t xml:space="preserve">. Achados característicos incluem </w:t>
      </w:r>
      <w:r w:rsidRPr="00B97635">
        <w:rPr>
          <w:color w:val="E36C0A" w:themeColor="accent6" w:themeShade="BF"/>
        </w:rPr>
        <w:t>aumento do volume pancreático</w:t>
      </w:r>
      <w:r>
        <w:t xml:space="preserve">, </w:t>
      </w:r>
      <w:r w:rsidRPr="00B97635">
        <w:rPr>
          <w:color w:val="E36C0A" w:themeColor="accent6" w:themeShade="BF"/>
        </w:rPr>
        <w:t>edema</w:t>
      </w:r>
      <w:r>
        <w:t xml:space="preserve">, </w:t>
      </w:r>
      <w:r w:rsidRPr="00B97635">
        <w:rPr>
          <w:color w:val="E36C0A" w:themeColor="accent6" w:themeShade="BF"/>
        </w:rPr>
        <w:t>heterogeneidade de densidade</w:t>
      </w:r>
      <w:r>
        <w:t xml:space="preserve">, </w:t>
      </w:r>
      <w:proofErr w:type="spellStart"/>
      <w:r w:rsidRPr="00B97635">
        <w:rPr>
          <w:color w:val="E36C0A" w:themeColor="accent6" w:themeShade="BF"/>
        </w:rPr>
        <w:t>borramento</w:t>
      </w:r>
      <w:proofErr w:type="spellEnd"/>
      <w:r w:rsidRPr="00B97635">
        <w:rPr>
          <w:color w:val="E36C0A" w:themeColor="accent6" w:themeShade="BF"/>
        </w:rPr>
        <w:t xml:space="preserve"> da gordura peripancreática</w:t>
      </w:r>
      <w:r>
        <w:t xml:space="preserve"> e </w:t>
      </w:r>
      <w:r w:rsidRPr="00B97635">
        <w:rPr>
          <w:color w:val="E36C0A" w:themeColor="accent6" w:themeShade="BF"/>
        </w:rPr>
        <w:t>coleções líquidas</w:t>
      </w:r>
      <w:r>
        <w:t xml:space="preserve">. </w:t>
      </w:r>
      <w:r w:rsidRPr="00E23B46">
        <w:t xml:space="preserve">Como </w:t>
      </w:r>
      <w:r w:rsidRPr="00B97635">
        <w:rPr>
          <w:color w:val="FF0000"/>
        </w:rPr>
        <w:t xml:space="preserve">alterações </w:t>
      </w:r>
      <w:proofErr w:type="spellStart"/>
      <w:r w:rsidRPr="00B97635">
        <w:rPr>
          <w:color w:val="FF0000"/>
        </w:rPr>
        <w:t>necrosantes</w:t>
      </w:r>
      <w:proofErr w:type="spellEnd"/>
      <w:r w:rsidRPr="00B97635">
        <w:rPr>
          <w:color w:val="FF0000"/>
        </w:rPr>
        <w:t xml:space="preserve"> só se tornam evidentes </w:t>
      </w:r>
      <w:r w:rsidRPr="00B97635">
        <w:rPr>
          <w:b/>
          <w:bCs/>
          <w:color w:val="FF0000"/>
        </w:rPr>
        <w:t>após 72 horas</w:t>
      </w:r>
      <w:r w:rsidRPr="00E23B46">
        <w:t xml:space="preserve">, exames de imagem antes desse período geralmente </w:t>
      </w:r>
      <w:r w:rsidRPr="00B97635">
        <w:rPr>
          <w:b/>
          <w:color w:val="E36C0A" w:themeColor="accent6" w:themeShade="BF"/>
        </w:rPr>
        <w:t>não são necessários</w:t>
      </w:r>
      <w:r w:rsidRPr="00E23B46">
        <w:t xml:space="preserve">, exceto quando há suspeita de </w:t>
      </w:r>
      <w:r w:rsidRPr="00B97635">
        <w:rPr>
          <w:b/>
          <w:color w:val="E36C0A" w:themeColor="accent6" w:themeShade="BF"/>
        </w:rPr>
        <w:t xml:space="preserve">pancreatite </w:t>
      </w:r>
      <w:proofErr w:type="spellStart"/>
      <w:r w:rsidRPr="00B97635">
        <w:rPr>
          <w:b/>
          <w:color w:val="E36C0A" w:themeColor="accent6" w:themeShade="BF"/>
        </w:rPr>
        <w:t>necrosante</w:t>
      </w:r>
      <w:proofErr w:type="spellEnd"/>
      <w:r w:rsidRPr="00E23B46">
        <w:t>, situação que d</w:t>
      </w:r>
      <w:r w:rsidR="00B97635">
        <w:t>emanda avaliação imediata por Tomografia Computadorizada</w:t>
      </w:r>
      <w:r>
        <w:t xml:space="preserve"> ou em casos de </w:t>
      </w:r>
      <w:r w:rsidRPr="00B97635">
        <w:rPr>
          <w:b/>
          <w:color w:val="E36C0A" w:themeColor="accent6" w:themeShade="BF"/>
        </w:rPr>
        <w:t>dúvida diagnóstica</w:t>
      </w:r>
      <w:r>
        <w:t>.</w:t>
      </w:r>
    </w:p>
    <w:p w:rsidR="00343C44" w:rsidRDefault="00E23B46" w:rsidP="00E23B46">
      <w:pPr>
        <w:jc w:val="both"/>
      </w:pPr>
      <w:r>
        <w:lastRenderedPageBreak/>
        <w:t xml:space="preserve">   A pancreatite aguda pode ser </w:t>
      </w:r>
      <w:r w:rsidRPr="00B97635">
        <w:rPr>
          <w:color w:val="E36C0A" w:themeColor="accent6" w:themeShade="BF"/>
        </w:rPr>
        <w:t>classificada</w:t>
      </w:r>
      <w:r>
        <w:t xml:space="preserve"> em </w:t>
      </w:r>
      <w:r w:rsidRPr="00B97635">
        <w:rPr>
          <w:rStyle w:val="Forte"/>
          <w:color w:val="FF0000"/>
        </w:rPr>
        <w:t>pancreatite aguda leve</w:t>
      </w:r>
      <w:r w:rsidR="00D063D0">
        <w:rPr>
          <w:rStyle w:val="Forte"/>
        </w:rPr>
        <w:t xml:space="preserve"> (PAL)</w:t>
      </w:r>
      <w:r>
        <w:t xml:space="preserve">, </w:t>
      </w:r>
      <w:r w:rsidRPr="00B97635">
        <w:rPr>
          <w:rStyle w:val="Forte"/>
          <w:color w:val="FF0000"/>
        </w:rPr>
        <w:t>pancreatite aguda moderadamente grave</w:t>
      </w:r>
      <w:r w:rsidR="00D063D0">
        <w:rPr>
          <w:rStyle w:val="Forte"/>
        </w:rPr>
        <w:t xml:space="preserve"> (PAMG)</w:t>
      </w:r>
      <w:r>
        <w:t xml:space="preserve"> e </w:t>
      </w:r>
      <w:r w:rsidRPr="00B97635">
        <w:rPr>
          <w:rStyle w:val="Forte"/>
          <w:color w:val="FF0000"/>
        </w:rPr>
        <w:t>pancreatite aguda grave</w:t>
      </w:r>
      <w:r w:rsidR="00D063D0">
        <w:rPr>
          <w:rStyle w:val="Forte"/>
        </w:rPr>
        <w:t xml:space="preserve"> (PAG)</w:t>
      </w:r>
      <w:r>
        <w:t>, conforme a Clas</w:t>
      </w:r>
      <w:r w:rsidR="00260E0D">
        <w:t>sificação de Atlanta</w:t>
      </w:r>
      <w:r>
        <w:t xml:space="preserve">. </w:t>
      </w:r>
    </w:p>
    <w:p w:rsidR="00E23B46" w:rsidRPr="00E23B46" w:rsidRDefault="00E23B46" w:rsidP="00E23B46">
      <w:pPr>
        <w:jc w:val="both"/>
      </w:pPr>
      <w:r>
        <w:t xml:space="preserve">   A </w:t>
      </w:r>
      <w:r w:rsidRPr="00343C44">
        <w:rPr>
          <w:b/>
          <w:color w:val="FF0000"/>
        </w:rPr>
        <w:t>PAL</w:t>
      </w:r>
      <w:r>
        <w:t xml:space="preserve"> é caracterizada principalmente por pancreatite intersticial edematosa, </w:t>
      </w:r>
      <w:r w:rsidRPr="00343C44">
        <w:rPr>
          <w:rStyle w:val="Forte"/>
          <w:color w:val="E36C0A" w:themeColor="accent6" w:themeShade="BF"/>
        </w:rPr>
        <w:t>sem falência orgânica</w:t>
      </w:r>
      <w:r>
        <w:t xml:space="preserve"> e </w:t>
      </w:r>
      <w:r w:rsidRPr="00343C44">
        <w:rPr>
          <w:rStyle w:val="Forte"/>
          <w:color w:val="E36C0A" w:themeColor="accent6" w:themeShade="BF"/>
        </w:rPr>
        <w:t>sem complicações locais ou sistêmicas</w:t>
      </w:r>
      <w:r>
        <w:t>.</w:t>
      </w:r>
    </w:p>
    <w:p w:rsidR="00361BFD" w:rsidRDefault="00E23B46" w:rsidP="00D03462">
      <w:pPr>
        <w:jc w:val="both"/>
      </w:pPr>
      <w:r>
        <w:t xml:space="preserve">   A </w:t>
      </w:r>
      <w:r w:rsidR="00D063D0" w:rsidRPr="00343C44">
        <w:rPr>
          <w:b/>
          <w:color w:val="FF0000"/>
        </w:rPr>
        <w:t>PAMG</w:t>
      </w:r>
      <w:r>
        <w:t xml:space="preserve"> cursa com </w:t>
      </w:r>
      <w:r w:rsidRPr="00343C44">
        <w:rPr>
          <w:color w:val="E36C0A" w:themeColor="accent6" w:themeShade="BF"/>
        </w:rPr>
        <w:t xml:space="preserve">falência orgânica </w:t>
      </w:r>
      <w:r w:rsidRPr="00343C44">
        <w:rPr>
          <w:rStyle w:val="Forte"/>
          <w:color w:val="E36C0A" w:themeColor="accent6" w:themeShade="BF"/>
        </w:rPr>
        <w:t>transitória</w:t>
      </w:r>
      <w:r>
        <w:t xml:space="preserve">, com </w:t>
      </w:r>
      <w:r w:rsidRPr="00343C44">
        <w:rPr>
          <w:b/>
          <w:color w:val="E36C0A" w:themeColor="accent6" w:themeShade="BF"/>
        </w:rPr>
        <w:t>duração inferior a 48 horas</w:t>
      </w:r>
      <w:r>
        <w:t>, podendo ou não estar associada a complicações locais ou sistêmicas.</w:t>
      </w:r>
    </w:p>
    <w:p w:rsidR="00D03462" w:rsidRDefault="00D063D0" w:rsidP="00D03462">
      <w:pPr>
        <w:jc w:val="both"/>
      </w:pPr>
      <w:r>
        <w:t xml:space="preserve">   A </w:t>
      </w:r>
      <w:r w:rsidRPr="00343C44">
        <w:rPr>
          <w:b/>
          <w:color w:val="FF0000"/>
        </w:rPr>
        <w:t>PAG</w:t>
      </w:r>
      <w:r>
        <w:t xml:space="preserve"> é definida pela </w:t>
      </w:r>
      <w:r w:rsidRPr="00343C44">
        <w:rPr>
          <w:rStyle w:val="Forte"/>
          <w:color w:val="E36C0A" w:themeColor="accent6" w:themeShade="BF"/>
        </w:rPr>
        <w:t>falência orgânica persistente</w:t>
      </w:r>
      <w:r>
        <w:t xml:space="preserve">, com </w:t>
      </w:r>
      <w:r w:rsidRPr="00343C44">
        <w:rPr>
          <w:b/>
          <w:color w:val="E36C0A" w:themeColor="accent6" w:themeShade="BF"/>
        </w:rPr>
        <w:t>duração superior a 48 horas</w:t>
      </w:r>
      <w:r>
        <w:t xml:space="preserve">, sendo associada a prognóstico reservado e </w:t>
      </w:r>
      <w:r w:rsidRPr="00343C44">
        <w:rPr>
          <w:color w:val="E36C0A" w:themeColor="accent6" w:themeShade="BF"/>
        </w:rPr>
        <w:t>taxa de mortalidade</w:t>
      </w:r>
      <w:r>
        <w:t xml:space="preserve"> aproximada de </w:t>
      </w:r>
      <w:r w:rsidRPr="00343C44">
        <w:rPr>
          <w:rStyle w:val="Forte"/>
          <w:color w:val="E36C0A" w:themeColor="accent6" w:themeShade="BF"/>
        </w:rPr>
        <w:t>30%</w:t>
      </w:r>
      <w:r>
        <w:t>.</w:t>
      </w:r>
    </w:p>
    <w:p w:rsidR="00260E0D" w:rsidRDefault="00260E0D" w:rsidP="00D03462">
      <w:pPr>
        <w:jc w:val="both"/>
        <w:rPr>
          <w:bCs/>
        </w:rPr>
      </w:pPr>
      <w:r>
        <w:t xml:space="preserve">   </w:t>
      </w:r>
      <w:r w:rsidR="00DE7EF2">
        <w:t>O</w:t>
      </w:r>
      <w:r w:rsidR="00DE7EF2" w:rsidRPr="00DE7EF2">
        <w:t>s </w:t>
      </w:r>
      <w:r w:rsidR="00DE7EF2" w:rsidRPr="00343C44">
        <w:rPr>
          <w:b/>
          <w:bCs/>
          <w:color w:val="E36C0A" w:themeColor="accent6" w:themeShade="BF"/>
        </w:rPr>
        <w:t>Critérios de Balthazar</w:t>
      </w:r>
      <w:r w:rsidR="00DE7EF2">
        <w:rPr>
          <w:b/>
          <w:bCs/>
        </w:rPr>
        <w:t xml:space="preserve"> </w:t>
      </w:r>
      <w:r w:rsidR="00DE7EF2" w:rsidRPr="00DE7EF2">
        <w:rPr>
          <w:bCs/>
        </w:rPr>
        <w:t xml:space="preserve">estratificam a </w:t>
      </w:r>
      <w:r w:rsidR="00DE7EF2" w:rsidRPr="00343C44">
        <w:rPr>
          <w:b/>
          <w:bCs/>
          <w:color w:val="E36C0A" w:themeColor="accent6" w:themeShade="BF"/>
        </w:rPr>
        <w:t>gravidade da PA</w:t>
      </w:r>
      <w:r w:rsidR="00DE7EF2" w:rsidRPr="00DE7EF2">
        <w:rPr>
          <w:bCs/>
        </w:rPr>
        <w:t xml:space="preserve"> através de </w:t>
      </w:r>
      <w:r w:rsidR="00DE7EF2" w:rsidRPr="00343C44">
        <w:rPr>
          <w:b/>
          <w:bCs/>
          <w:color w:val="E36C0A" w:themeColor="accent6" w:themeShade="BF"/>
        </w:rPr>
        <w:t>alterações tomográficas</w:t>
      </w:r>
      <w:r w:rsidR="00DE7EF2" w:rsidRPr="00DE7EF2">
        <w:rPr>
          <w:bCs/>
        </w:rPr>
        <w:t xml:space="preserve">, principalmente em relação às </w:t>
      </w:r>
      <w:r w:rsidR="00DE7EF2" w:rsidRPr="00343C44">
        <w:rPr>
          <w:bCs/>
          <w:color w:val="E36C0A" w:themeColor="accent6" w:themeShade="BF"/>
        </w:rPr>
        <w:t>complicações locais</w:t>
      </w:r>
      <w:r w:rsidR="00DE7EF2" w:rsidRPr="00DE7EF2">
        <w:rPr>
          <w:bCs/>
        </w:rPr>
        <w:t>.</w:t>
      </w:r>
    </w:p>
    <w:p w:rsidR="00DE7EF2" w:rsidRDefault="00DE7EF2" w:rsidP="008F0D12">
      <w:pPr>
        <w:jc w:val="both"/>
      </w:pPr>
      <w:r>
        <w:t xml:space="preserve">   </w:t>
      </w:r>
    </w:p>
    <w:p w:rsidR="00343C44" w:rsidRDefault="00343C44" w:rsidP="008F0D12">
      <w:pPr>
        <w:pStyle w:val="Ttulo3"/>
        <w:numPr>
          <w:ilvl w:val="0"/>
          <w:numId w:val="19"/>
        </w:numPr>
      </w:pPr>
      <w:r>
        <w:rPr>
          <w:rStyle w:val="Forte"/>
          <w:b/>
          <w:bCs/>
        </w:rPr>
        <w:t>Grau de Alterações Morfológicas Pancreáticas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4"/>
        <w:gridCol w:w="6024"/>
        <w:gridCol w:w="1071"/>
      </w:tblGrid>
      <w:tr w:rsidR="00343C44" w:rsidTr="00343C44">
        <w:trPr>
          <w:tblHeader/>
          <w:tblCellSpacing w:w="15" w:type="dxa"/>
        </w:trPr>
        <w:tc>
          <w:tcPr>
            <w:tcW w:w="719" w:type="dxa"/>
            <w:vAlign w:val="center"/>
            <w:hideMark/>
          </w:tcPr>
          <w:p w:rsidR="00343C44" w:rsidRDefault="00343C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Grau</w:t>
            </w:r>
          </w:p>
        </w:tc>
        <w:tc>
          <w:tcPr>
            <w:tcW w:w="5994" w:type="dxa"/>
            <w:vAlign w:val="center"/>
            <w:hideMark/>
          </w:tcPr>
          <w:p w:rsidR="00343C44" w:rsidRDefault="00343C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Achados Tomográficos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Pontuação</w:t>
            </w:r>
          </w:p>
        </w:tc>
      </w:tr>
      <w:tr w:rsidR="00343C44" w:rsidTr="00343C44">
        <w:trPr>
          <w:tblCellSpacing w:w="15" w:type="dxa"/>
        </w:trPr>
        <w:tc>
          <w:tcPr>
            <w:tcW w:w="719" w:type="dxa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rStyle w:val="Forte"/>
                <w:color w:val="E36C0A" w:themeColor="accent6" w:themeShade="BF"/>
              </w:rPr>
              <w:t>A</w:t>
            </w:r>
          </w:p>
        </w:tc>
        <w:tc>
          <w:tcPr>
            <w:tcW w:w="5994" w:type="dxa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r>
              <w:t>Pâncreas normal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0</w:t>
            </w:r>
            <w:proofErr w:type="gramEnd"/>
            <w:r>
              <w:t xml:space="preserve"> pontos</w:t>
            </w:r>
          </w:p>
        </w:tc>
      </w:tr>
      <w:tr w:rsidR="00343C44" w:rsidTr="00343C44">
        <w:trPr>
          <w:tblCellSpacing w:w="15" w:type="dxa"/>
        </w:trPr>
        <w:tc>
          <w:tcPr>
            <w:tcW w:w="719" w:type="dxa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rStyle w:val="Forte"/>
                <w:color w:val="E36C0A" w:themeColor="accent6" w:themeShade="BF"/>
              </w:rPr>
              <w:t>B</w:t>
            </w:r>
          </w:p>
        </w:tc>
        <w:tc>
          <w:tcPr>
            <w:tcW w:w="5994" w:type="dxa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r>
              <w:t>Aumento focal ou difuso do pâncreas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1</w:t>
            </w:r>
            <w:proofErr w:type="gramEnd"/>
            <w:r>
              <w:t xml:space="preserve"> ponto</w:t>
            </w:r>
          </w:p>
        </w:tc>
      </w:tr>
      <w:tr w:rsidR="00343C44" w:rsidTr="00343C44">
        <w:trPr>
          <w:tblCellSpacing w:w="15" w:type="dxa"/>
        </w:trPr>
        <w:tc>
          <w:tcPr>
            <w:tcW w:w="719" w:type="dxa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rStyle w:val="Forte"/>
                <w:color w:val="E36C0A" w:themeColor="accent6" w:themeShade="BF"/>
              </w:rPr>
              <w:t>C</w:t>
            </w:r>
          </w:p>
        </w:tc>
        <w:tc>
          <w:tcPr>
            <w:tcW w:w="5994" w:type="dxa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r>
              <w:t>Alterações inflamatórias peripancreáticas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2</w:t>
            </w:r>
            <w:proofErr w:type="gramEnd"/>
            <w:r>
              <w:t xml:space="preserve"> pontos</w:t>
            </w:r>
          </w:p>
        </w:tc>
      </w:tr>
      <w:tr w:rsidR="00343C44" w:rsidTr="00343C44">
        <w:trPr>
          <w:tblCellSpacing w:w="15" w:type="dxa"/>
        </w:trPr>
        <w:tc>
          <w:tcPr>
            <w:tcW w:w="719" w:type="dxa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rStyle w:val="Forte"/>
                <w:color w:val="E36C0A" w:themeColor="accent6" w:themeShade="BF"/>
              </w:rPr>
              <w:t>D</w:t>
            </w:r>
          </w:p>
        </w:tc>
        <w:tc>
          <w:tcPr>
            <w:tcW w:w="5994" w:type="dxa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r>
              <w:t>Uma coleção líquida peripancreática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3</w:t>
            </w:r>
            <w:proofErr w:type="gramEnd"/>
            <w:r>
              <w:t xml:space="preserve"> pontos</w:t>
            </w:r>
          </w:p>
        </w:tc>
      </w:tr>
      <w:tr w:rsidR="00343C44" w:rsidTr="00343C44">
        <w:trPr>
          <w:tblCellSpacing w:w="15" w:type="dxa"/>
        </w:trPr>
        <w:tc>
          <w:tcPr>
            <w:tcW w:w="719" w:type="dxa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rStyle w:val="Forte"/>
                <w:color w:val="E36C0A" w:themeColor="accent6" w:themeShade="BF"/>
              </w:rPr>
              <w:t>E</w:t>
            </w:r>
          </w:p>
        </w:tc>
        <w:tc>
          <w:tcPr>
            <w:tcW w:w="5994" w:type="dxa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r>
              <w:t>Duas ou mais coleções líquidas e/ou presença de gás peripancreático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4</w:t>
            </w:r>
            <w:proofErr w:type="gramEnd"/>
            <w:r>
              <w:t xml:space="preserve"> pontos</w:t>
            </w:r>
          </w:p>
        </w:tc>
      </w:tr>
    </w:tbl>
    <w:p w:rsidR="008F0D12" w:rsidRDefault="008F0D12" w:rsidP="008F0D12">
      <w:pPr>
        <w:pStyle w:val="Ttulo3"/>
        <w:ind w:left="720"/>
        <w:rPr>
          <w:rStyle w:val="Forte"/>
          <w:b/>
          <w:bCs/>
        </w:rPr>
      </w:pPr>
    </w:p>
    <w:p w:rsidR="00343C44" w:rsidRDefault="00343C44" w:rsidP="008F0D12">
      <w:pPr>
        <w:pStyle w:val="Ttulo3"/>
        <w:numPr>
          <w:ilvl w:val="0"/>
          <w:numId w:val="18"/>
        </w:numPr>
      </w:pPr>
      <w:r>
        <w:rPr>
          <w:rStyle w:val="Forte"/>
          <w:b/>
          <w:bCs/>
        </w:rPr>
        <w:t>Índice de Necrose Pancreática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2"/>
        <w:gridCol w:w="909"/>
        <w:gridCol w:w="1071"/>
      </w:tblGrid>
      <w:tr w:rsidR="00343C44" w:rsidTr="00343C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C44" w:rsidRDefault="00343C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Necrose Pancreática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Extensão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Pontuação</w:t>
            </w:r>
          </w:p>
        </w:tc>
      </w:tr>
      <w:tr w:rsidR="00343C44" w:rsidTr="00343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b/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b/>
                <w:color w:val="E36C0A" w:themeColor="accent6" w:themeShade="BF"/>
              </w:rPr>
              <w:t>Ausente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 w:rsidP="008F0D12">
            <w:pPr>
              <w:jc w:val="center"/>
              <w:rPr>
                <w:sz w:val="24"/>
                <w:szCs w:val="24"/>
              </w:rPr>
            </w:pPr>
            <w:r>
              <w:t>0%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0</w:t>
            </w:r>
            <w:proofErr w:type="gramEnd"/>
            <w:r>
              <w:t xml:space="preserve"> pontos</w:t>
            </w:r>
          </w:p>
        </w:tc>
      </w:tr>
      <w:tr w:rsidR="00343C44" w:rsidTr="00343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b/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b/>
                <w:color w:val="E36C0A" w:themeColor="accent6" w:themeShade="BF"/>
              </w:rPr>
              <w:t>Leve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 w:rsidP="008F0D12">
            <w:pPr>
              <w:jc w:val="center"/>
              <w:rPr>
                <w:sz w:val="24"/>
                <w:szCs w:val="24"/>
              </w:rPr>
            </w:pPr>
            <w:r>
              <w:t>&lt; 30%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2</w:t>
            </w:r>
            <w:proofErr w:type="gramEnd"/>
            <w:r>
              <w:t xml:space="preserve"> pontos</w:t>
            </w:r>
          </w:p>
        </w:tc>
      </w:tr>
      <w:tr w:rsidR="00343C44" w:rsidTr="00343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b/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b/>
                <w:color w:val="E36C0A" w:themeColor="accent6" w:themeShade="BF"/>
              </w:rPr>
              <w:t>Moderada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 w:rsidP="008F0D12">
            <w:pPr>
              <w:jc w:val="center"/>
              <w:rPr>
                <w:sz w:val="24"/>
                <w:szCs w:val="24"/>
              </w:rPr>
            </w:pPr>
            <w:r>
              <w:t>30–50%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4</w:t>
            </w:r>
            <w:proofErr w:type="gramEnd"/>
            <w:r>
              <w:t xml:space="preserve"> pontos</w:t>
            </w:r>
          </w:p>
        </w:tc>
      </w:tr>
      <w:tr w:rsidR="00343C44" w:rsidTr="00343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C44" w:rsidRPr="00343C44" w:rsidRDefault="00343C44" w:rsidP="00343C44">
            <w:pPr>
              <w:jc w:val="center"/>
              <w:rPr>
                <w:b/>
                <w:color w:val="E36C0A" w:themeColor="accent6" w:themeShade="BF"/>
                <w:sz w:val="24"/>
                <w:szCs w:val="24"/>
              </w:rPr>
            </w:pPr>
            <w:r w:rsidRPr="00343C44">
              <w:rPr>
                <w:b/>
                <w:color w:val="E36C0A" w:themeColor="accent6" w:themeShade="BF"/>
              </w:rPr>
              <w:t>Grave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 w:rsidP="008F0D12">
            <w:pPr>
              <w:jc w:val="center"/>
              <w:rPr>
                <w:sz w:val="24"/>
                <w:szCs w:val="24"/>
              </w:rPr>
            </w:pPr>
            <w:r>
              <w:t>&gt; 50%</w:t>
            </w:r>
          </w:p>
        </w:tc>
        <w:tc>
          <w:tcPr>
            <w:tcW w:w="0" w:type="auto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proofErr w:type="gramStart"/>
            <w:r>
              <w:t>6</w:t>
            </w:r>
            <w:proofErr w:type="gramEnd"/>
            <w:r>
              <w:t xml:space="preserve"> pontos</w:t>
            </w:r>
          </w:p>
        </w:tc>
      </w:tr>
    </w:tbl>
    <w:p w:rsidR="00343C44" w:rsidRDefault="00343C44" w:rsidP="00343C44"/>
    <w:p w:rsidR="00343C44" w:rsidRDefault="00343C44" w:rsidP="008F0D12">
      <w:pPr>
        <w:pStyle w:val="Ttulo3"/>
        <w:numPr>
          <w:ilvl w:val="0"/>
          <w:numId w:val="18"/>
        </w:numPr>
      </w:pPr>
      <w:r>
        <w:rPr>
          <w:rStyle w:val="Forte"/>
          <w:b/>
          <w:bCs/>
        </w:rPr>
        <w:lastRenderedPageBreak/>
        <w:t xml:space="preserve">Classificação Final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6"/>
        <w:gridCol w:w="3646"/>
      </w:tblGrid>
      <w:tr w:rsidR="00343C44" w:rsidTr="008F0D12">
        <w:trPr>
          <w:tblHeader/>
          <w:tblCellSpacing w:w="15" w:type="dxa"/>
        </w:trPr>
        <w:tc>
          <w:tcPr>
            <w:tcW w:w="1711" w:type="dxa"/>
            <w:vAlign w:val="center"/>
            <w:hideMark/>
          </w:tcPr>
          <w:p w:rsidR="00343C44" w:rsidRDefault="00343C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Pontuação Total</w:t>
            </w:r>
          </w:p>
        </w:tc>
        <w:tc>
          <w:tcPr>
            <w:tcW w:w="3601" w:type="dxa"/>
            <w:vAlign w:val="center"/>
            <w:hideMark/>
          </w:tcPr>
          <w:p w:rsidR="00343C44" w:rsidRDefault="00343C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Gravidade</w:t>
            </w:r>
          </w:p>
        </w:tc>
      </w:tr>
      <w:tr w:rsidR="00343C44" w:rsidTr="008F0D12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343C44" w:rsidRPr="008F0D12" w:rsidRDefault="00343C44" w:rsidP="008F0D12">
            <w:pPr>
              <w:jc w:val="center"/>
              <w:rPr>
                <w:color w:val="FF0000"/>
                <w:sz w:val="24"/>
                <w:szCs w:val="24"/>
              </w:rPr>
            </w:pPr>
            <w:r w:rsidRPr="008F0D12">
              <w:rPr>
                <w:rStyle w:val="Forte"/>
                <w:color w:val="FF0000"/>
              </w:rPr>
              <w:t>0 – 3 pontos</w:t>
            </w:r>
          </w:p>
        </w:tc>
        <w:tc>
          <w:tcPr>
            <w:tcW w:w="3601" w:type="dxa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r>
              <w:t>Pancreatite aguda leve</w:t>
            </w:r>
          </w:p>
        </w:tc>
      </w:tr>
      <w:tr w:rsidR="00343C44" w:rsidTr="008F0D12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343C44" w:rsidRPr="008F0D12" w:rsidRDefault="00343C44" w:rsidP="008F0D12">
            <w:pPr>
              <w:jc w:val="center"/>
              <w:rPr>
                <w:color w:val="FF0000"/>
                <w:sz w:val="24"/>
                <w:szCs w:val="24"/>
              </w:rPr>
            </w:pPr>
            <w:r w:rsidRPr="008F0D12">
              <w:rPr>
                <w:rStyle w:val="Forte"/>
                <w:color w:val="FF0000"/>
              </w:rPr>
              <w:t>4 – 6 pontos</w:t>
            </w:r>
          </w:p>
        </w:tc>
        <w:tc>
          <w:tcPr>
            <w:tcW w:w="3601" w:type="dxa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r>
              <w:t>Pancreatite aguda moderadamente grave</w:t>
            </w:r>
          </w:p>
        </w:tc>
      </w:tr>
      <w:tr w:rsidR="00343C44" w:rsidTr="008F0D12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343C44" w:rsidRPr="008F0D12" w:rsidRDefault="00343C44" w:rsidP="008F0D12">
            <w:pPr>
              <w:jc w:val="center"/>
              <w:rPr>
                <w:color w:val="FF0000"/>
                <w:sz w:val="24"/>
                <w:szCs w:val="24"/>
              </w:rPr>
            </w:pPr>
            <w:r w:rsidRPr="008F0D12">
              <w:rPr>
                <w:rStyle w:val="Forte"/>
                <w:color w:val="FF0000"/>
              </w:rPr>
              <w:t>7 – 10 pontos</w:t>
            </w:r>
          </w:p>
        </w:tc>
        <w:tc>
          <w:tcPr>
            <w:tcW w:w="3601" w:type="dxa"/>
            <w:vAlign w:val="center"/>
            <w:hideMark/>
          </w:tcPr>
          <w:p w:rsidR="00343C44" w:rsidRDefault="00343C44">
            <w:pPr>
              <w:rPr>
                <w:sz w:val="24"/>
                <w:szCs w:val="24"/>
              </w:rPr>
            </w:pPr>
            <w:r>
              <w:t>Pancreatite aguda grave</w:t>
            </w:r>
          </w:p>
        </w:tc>
      </w:tr>
    </w:tbl>
    <w:p w:rsidR="00343C44" w:rsidRDefault="00343C44" w:rsidP="00343C44">
      <w:pPr>
        <w:spacing w:after="0"/>
        <w:jc w:val="both"/>
      </w:pPr>
    </w:p>
    <w:p w:rsidR="00343C44" w:rsidRDefault="00343C44" w:rsidP="00343C44">
      <w:pPr>
        <w:spacing w:after="0"/>
        <w:jc w:val="both"/>
      </w:pPr>
    </w:p>
    <w:p w:rsidR="0076227E" w:rsidRPr="0076227E" w:rsidRDefault="0076227E" w:rsidP="0076227E">
      <w:pPr>
        <w:jc w:val="both"/>
      </w:pPr>
      <w:r>
        <w:t xml:space="preserve">   </w:t>
      </w:r>
      <w:r w:rsidRPr="0076227E">
        <w:t xml:space="preserve">A pancreatite aguda é uma enfermidade frequente do trato </w:t>
      </w:r>
      <w:proofErr w:type="spellStart"/>
      <w:r w:rsidRPr="0076227E">
        <w:t>digestório</w:t>
      </w:r>
      <w:proofErr w:type="spellEnd"/>
      <w:r w:rsidRPr="0076227E">
        <w:t xml:space="preserve">, cuja patogênese apresenta </w:t>
      </w:r>
      <w:r w:rsidRPr="00B12C95">
        <w:rPr>
          <w:color w:val="E36C0A" w:themeColor="accent6" w:themeShade="BF"/>
        </w:rPr>
        <w:t xml:space="preserve">caráter </w:t>
      </w:r>
      <w:r w:rsidRPr="00B12C95">
        <w:rPr>
          <w:b/>
          <w:bCs/>
          <w:color w:val="E36C0A" w:themeColor="accent6" w:themeShade="BF"/>
        </w:rPr>
        <w:t>multifatorial e complexo</w:t>
      </w:r>
      <w:r w:rsidRPr="0076227E">
        <w:t xml:space="preserve">, envolvendo vias de lesão celular como </w:t>
      </w:r>
      <w:r w:rsidRPr="00B12C95">
        <w:rPr>
          <w:b/>
          <w:bCs/>
          <w:color w:val="E36C0A" w:themeColor="accent6" w:themeShade="BF"/>
        </w:rPr>
        <w:t>sobrecarga de cálcio intracelular</w:t>
      </w:r>
      <w:r w:rsidRPr="0076227E">
        <w:rPr>
          <w:b/>
          <w:bCs/>
        </w:rPr>
        <w:t xml:space="preserve"> (Ca²⁺)</w:t>
      </w:r>
      <w:r w:rsidRPr="0076227E">
        <w:t xml:space="preserve">, </w:t>
      </w:r>
      <w:r w:rsidRPr="00B12C95">
        <w:rPr>
          <w:b/>
          <w:bCs/>
          <w:color w:val="E36C0A" w:themeColor="accent6" w:themeShade="BF"/>
        </w:rPr>
        <w:t>ativação prematura do tripsinogênio</w:t>
      </w:r>
      <w:r w:rsidRPr="0076227E">
        <w:t xml:space="preserve">, </w:t>
      </w:r>
      <w:r w:rsidRPr="00B12C95">
        <w:rPr>
          <w:b/>
          <w:bCs/>
          <w:color w:val="E36C0A" w:themeColor="accent6" w:themeShade="BF"/>
        </w:rPr>
        <w:t>disfunção da autofagia</w:t>
      </w:r>
      <w:r w:rsidRPr="0076227E">
        <w:t xml:space="preserve">, </w:t>
      </w:r>
      <w:r w:rsidRPr="00B12C95">
        <w:rPr>
          <w:b/>
          <w:bCs/>
          <w:color w:val="E36C0A" w:themeColor="accent6" w:themeShade="BF"/>
        </w:rPr>
        <w:t>estresse do retículo endoplasmático</w:t>
      </w:r>
      <w:r w:rsidRPr="0076227E">
        <w:rPr>
          <w:b/>
          <w:bCs/>
        </w:rPr>
        <w:t xml:space="preserve"> (RE)</w:t>
      </w:r>
      <w:r w:rsidRPr="0076227E">
        <w:t xml:space="preserve"> e </w:t>
      </w:r>
      <w:r w:rsidRPr="00B12C95">
        <w:rPr>
          <w:b/>
          <w:bCs/>
          <w:color w:val="E36C0A" w:themeColor="accent6" w:themeShade="BF"/>
        </w:rPr>
        <w:t xml:space="preserve">sinalização mediada por </w:t>
      </w:r>
      <w:proofErr w:type="spellStart"/>
      <w:r w:rsidRPr="00B12C95">
        <w:rPr>
          <w:b/>
          <w:bCs/>
          <w:color w:val="E36C0A" w:themeColor="accent6" w:themeShade="BF"/>
        </w:rPr>
        <w:t>exossomos</w:t>
      </w:r>
      <w:proofErr w:type="spellEnd"/>
      <w:r w:rsidRPr="0076227E">
        <w:t xml:space="preserve">. Entre esses mecanismos, destacam-se a </w:t>
      </w:r>
      <w:r w:rsidRPr="00B12C95">
        <w:rPr>
          <w:color w:val="E36C0A" w:themeColor="accent6" w:themeShade="BF"/>
        </w:rPr>
        <w:t>sobrecarga de Ca²⁺</w:t>
      </w:r>
      <w:r w:rsidRPr="0076227E">
        <w:t xml:space="preserve"> e a </w:t>
      </w:r>
      <w:r w:rsidRPr="00B12C95">
        <w:rPr>
          <w:color w:val="E36C0A" w:themeColor="accent6" w:themeShade="BF"/>
        </w:rPr>
        <w:t>ativação do tripsinogênio</w:t>
      </w:r>
      <w:r w:rsidRPr="0076227E">
        <w:t xml:space="preserve"> como processos intracelulares centrais e decisivos no desencadeamento e progressão da doença. Outros fatores complementares modulam a intensidade e a extensão da injúria pancreática.</w:t>
      </w:r>
    </w:p>
    <w:p w:rsidR="0076227E" w:rsidRPr="0076227E" w:rsidRDefault="0076227E" w:rsidP="0076227E">
      <w:pPr>
        <w:jc w:val="both"/>
      </w:pPr>
      <w:r w:rsidRPr="0076227E">
        <w:t xml:space="preserve">A </w:t>
      </w:r>
      <w:r w:rsidRPr="00B12C95">
        <w:rPr>
          <w:b/>
          <w:bCs/>
          <w:color w:val="E36C0A" w:themeColor="accent6" w:themeShade="BF"/>
        </w:rPr>
        <w:t>sobrecarga de Ca²⁺</w:t>
      </w:r>
      <w:r w:rsidRPr="0076227E">
        <w:t xml:space="preserve"> constitui um mecanismo bem estabelecido de dano celular. A elevação sustentada de Ca²⁺ </w:t>
      </w:r>
      <w:proofErr w:type="spellStart"/>
      <w:r w:rsidRPr="0076227E">
        <w:t>citosólico</w:t>
      </w:r>
      <w:proofErr w:type="spellEnd"/>
      <w:r w:rsidRPr="0076227E">
        <w:t xml:space="preserve">, acompanhada de disfunção mitocondrial induzida por </w:t>
      </w:r>
      <w:proofErr w:type="spellStart"/>
      <w:r w:rsidRPr="0076227E">
        <w:t>colecistocinina</w:t>
      </w:r>
      <w:proofErr w:type="spellEnd"/>
      <w:r w:rsidRPr="0076227E">
        <w:t xml:space="preserve">, etanol e ácidos biliares, representa etapa crucial na transição para pancreatite aguda grave, por meio da disfunção dos mecanismos homeostáticos das células </w:t>
      </w:r>
      <w:proofErr w:type="spellStart"/>
      <w:r w:rsidRPr="0076227E">
        <w:t>acinares</w:t>
      </w:r>
      <w:proofErr w:type="spellEnd"/>
      <w:r w:rsidRPr="0076227E">
        <w:t xml:space="preserve">. A consequência final é a </w:t>
      </w:r>
      <w:r w:rsidRPr="00B12C95">
        <w:rPr>
          <w:color w:val="E36C0A" w:themeColor="accent6" w:themeShade="BF"/>
        </w:rPr>
        <w:t>ativação descontrolada de enzimas intra e pericelulares</w:t>
      </w:r>
      <w:r w:rsidRPr="0076227E">
        <w:t xml:space="preserve">, levando à </w:t>
      </w:r>
      <w:r w:rsidRPr="00B12C95">
        <w:rPr>
          <w:b/>
          <w:bCs/>
          <w:color w:val="E36C0A" w:themeColor="accent6" w:themeShade="BF"/>
        </w:rPr>
        <w:t>autodigestão pancreática</w:t>
      </w:r>
      <w:r w:rsidRPr="0076227E">
        <w:t>.</w:t>
      </w:r>
    </w:p>
    <w:p w:rsidR="0076227E" w:rsidRPr="0076227E" w:rsidRDefault="0076227E" w:rsidP="0076227E">
      <w:pPr>
        <w:jc w:val="both"/>
      </w:pPr>
      <w:r w:rsidRPr="0076227E">
        <w:t xml:space="preserve">A </w:t>
      </w:r>
      <w:r w:rsidRPr="00B12C95">
        <w:rPr>
          <w:b/>
          <w:bCs/>
          <w:color w:val="E36C0A" w:themeColor="accent6" w:themeShade="BF"/>
        </w:rPr>
        <w:t>dissipação do potencial mitocondrial</w:t>
      </w:r>
      <w:r w:rsidRPr="0076227E">
        <w:t xml:space="preserve"> compromete a produção de ATP, prejudica a maquinaria autofágica e promove a geração de espécies reativas de oxigênio e mediadores inflamatórios, amplificando a lesão celular.</w:t>
      </w:r>
    </w:p>
    <w:p w:rsidR="0076227E" w:rsidRPr="0076227E" w:rsidRDefault="0076227E" w:rsidP="0076227E">
      <w:pPr>
        <w:jc w:val="both"/>
      </w:pPr>
      <w:r w:rsidRPr="0076227E">
        <w:t xml:space="preserve">A </w:t>
      </w:r>
      <w:r w:rsidRPr="00B12C95">
        <w:rPr>
          <w:b/>
          <w:bCs/>
          <w:color w:val="E36C0A" w:themeColor="accent6" w:themeShade="BF"/>
        </w:rPr>
        <w:t>ativação intrapancreática do tripsinogênio</w:t>
      </w:r>
      <w:r w:rsidRPr="0076227E">
        <w:t xml:space="preserve"> constitui outra via fisiopatológica essencial. A ruptura lisossômica favorece a liberação de </w:t>
      </w:r>
      <w:proofErr w:type="spellStart"/>
      <w:r w:rsidRPr="0076227E">
        <w:t>catepsina</w:t>
      </w:r>
      <w:proofErr w:type="spellEnd"/>
      <w:r w:rsidRPr="0076227E">
        <w:t xml:space="preserve"> B e subsequente ativação de tripsina no citoplasma </w:t>
      </w:r>
      <w:proofErr w:type="spellStart"/>
      <w:r w:rsidRPr="0076227E">
        <w:t>acinar</w:t>
      </w:r>
      <w:proofErr w:type="spellEnd"/>
      <w:r w:rsidRPr="0076227E">
        <w:t>, desencadeando uma cascata de digestão proteolítica e morte celular.</w:t>
      </w:r>
    </w:p>
    <w:p w:rsidR="0076227E" w:rsidRDefault="0076227E" w:rsidP="0076227E">
      <w:pPr>
        <w:jc w:val="both"/>
      </w:pPr>
      <w:r w:rsidRPr="0076227E">
        <w:t xml:space="preserve">O </w:t>
      </w:r>
      <w:r w:rsidRPr="00B12C95">
        <w:rPr>
          <w:b/>
          <w:bCs/>
          <w:color w:val="E36C0A" w:themeColor="accent6" w:themeShade="BF"/>
        </w:rPr>
        <w:t>estresse do retículo endoplasmático</w:t>
      </w:r>
      <w:r w:rsidRPr="0076227E">
        <w:rPr>
          <w:b/>
          <w:bCs/>
        </w:rPr>
        <w:t xml:space="preserve"> (RE)</w:t>
      </w:r>
      <w:r w:rsidRPr="0076227E">
        <w:t xml:space="preserve"> — induzido por </w:t>
      </w:r>
      <w:proofErr w:type="spellStart"/>
      <w:r w:rsidRPr="00B12C95">
        <w:rPr>
          <w:color w:val="E36C0A" w:themeColor="accent6" w:themeShade="BF"/>
        </w:rPr>
        <w:t>hipóxia</w:t>
      </w:r>
      <w:proofErr w:type="spellEnd"/>
      <w:r w:rsidRPr="0076227E">
        <w:t xml:space="preserve">, </w:t>
      </w:r>
      <w:r w:rsidRPr="00B12C95">
        <w:rPr>
          <w:color w:val="E36C0A" w:themeColor="accent6" w:themeShade="BF"/>
        </w:rPr>
        <w:t>etanol</w:t>
      </w:r>
      <w:r w:rsidRPr="0076227E">
        <w:t xml:space="preserve">, </w:t>
      </w:r>
      <w:r w:rsidRPr="00B12C95">
        <w:rPr>
          <w:color w:val="E36C0A" w:themeColor="accent6" w:themeShade="BF"/>
        </w:rPr>
        <w:t>sobrecarga de Ca²⁺</w:t>
      </w:r>
      <w:r w:rsidRPr="0076227E">
        <w:t xml:space="preserve"> e </w:t>
      </w:r>
      <w:r w:rsidRPr="00B12C95">
        <w:rPr>
          <w:color w:val="E36C0A" w:themeColor="accent6" w:themeShade="BF"/>
        </w:rPr>
        <w:t xml:space="preserve">estresse </w:t>
      </w:r>
      <w:proofErr w:type="spellStart"/>
      <w:r w:rsidRPr="00B12C95">
        <w:rPr>
          <w:color w:val="E36C0A" w:themeColor="accent6" w:themeShade="BF"/>
        </w:rPr>
        <w:t>oxidativo</w:t>
      </w:r>
      <w:proofErr w:type="spellEnd"/>
      <w:r w:rsidRPr="0076227E">
        <w:t xml:space="preserve"> — exerce papel fundamental no agravamento da injúria </w:t>
      </w:r>
      <w:proofErr w:type="spellStart"/>
      <w:r w:rsidRPr="0076227E">
        <w:t>acinar</w:t>
      </w:r>
      <w:proofErr w:type="spellEnd"/>
      <w:r w:rsidRPr="0076227E">
        <w:t xml:space="preserve">, especialmente devido à alta densidade de RE nas células </w:t>
      </w:r>
      <w:proofErr w:type="spellStart"/>
      <w:r w:rsidRPr="0076227E">
        <w:t>acinares</w:t>
      </w:r>
      <w:proofErr w:type="spellEnd"/>
      <w:r w:rsidRPr="0076227E">
        <w:t xml:space="preserve">. O estresse prolongado do </w:t>
      </w:r>
      <w:proofErr w:type="gramStart"/>
      <w:r w:rsidRPr="0076227E">
        <w:t>RE compromete</w:t>
      </w:r>
      <w:proofErr w:type="gramEnd"/>
      <w:r w:rsidRPr="0076227E">
        <w:t xml:space="preserve"> o dobramento proteico, ativa vias pró-inflamatórias e estimula apoptose. Ademais, a disfunção autofágica frequentemente coexistente intensifica o estresse do RE, a ativação enzimática e a disfunção mitocondrial, contribuindo de maneira integrada para a </w:t>
      </w:r>
      <w:r w:rsidRPr="00B12C95">
        <w:rPr>
          <w:b/>
          <w:bCs/>
          <w:color w:val="E36C0A" w:themeColor="accent6" w:themeShade="BF"/>
        </w:rPr>
        <w:t xml:space="preserve">necrose das células </w:t>
      </w:r>
      <w:proofErr w:type="spellStart"/>
      <w:r w:rsidRPr="00B12C95">
        <w:rPr>
          <w:b/>
          <w:bCs/>
          <w:color w:val="E36C0A" w:themeColor="accent6" w:themeShade="BF"/>
        </w:rPr>
        <w:t>acinares</w:t>
      </w:r>
      <w:proofErr w:type="spellEnd"/>
      <w:r w:rsidRPr="0076227E">
        <w:t>.</w:t>
      </w:r>
    </w:p>
    <w:p w:rsidR="005D5417" w:rsidRDefault="0051662C" w:rsidP="0076227E">
      <w:pPr>
        <w:jc w:val="both"/>
      </w:pPr>
      <w:r>
        <w:t xml:space="preserve">   </w:t>
      </w:r>
      <w:r w:rsidR="005D5417" w:rsidRPr="005D5417">
        <w:t xml:space="preserve">A </w:t>
      </w:r>
      <w:r w:rsidR="005D5417" w:rsidRPr="00B12C95">
        <w:rPr>
          <w:color w:val="E36C0A" w:themeColor="accent6" w:themeShade="BF"/>
        </w:rPr>
        <w:t>pancreatite aguda</w:t>
      </w:r>
      <w:r w:rsidR="005D5417" w:rsidRPr="005D5417">
        <w:t xml:space="preserve"> </w:t>
      </w:r>
      <w:r w:rsidR="005D5417" w:rsidRPr="00B12C95">
        <w:rPr>
          <w:color w:val="E36C0A" w:themeColor="accent6" w:themeShade="BF"/>
        </w:rPr>
        <w:t>aumenta</w:t>
      </w:r>
      <w:r w:rsidR="005D5417" w:rsidRPr="005D5417">
        <w:t xml:space="preserve"> significativamente a </w:t>
      </w:r>
      <w:r w:rsidR="005D5417" w:rsidRPr="00B12C95">
        <w:rPr>
          <w:b/>
          <w:color w:val="E36C0A" w:themeColor="accent6" w:themeShade="BF"/>
        </w:rPr>
        <w:t>demanda hídrica</w:t>
      </w:r>
      <w:r w:rsidR="005D5417" w:rsidRPr="005D5417">
        <w:t xml:space="preserve">, devendo o volume de reposição ser individualizado conforme o estado clínico e o balanço hídrico. Reposição </w:t>
      </w:r>
      <w:r w:rsidR="005D5417" w:rsidRPr="00B12C95">
        <w:rPr>
          <w:color w:val="E36C0A" w:themeColor="accent6" w:themeShade="BF"/>
        </w:rPr>
        <w:t>insuficiente</w:t>
      </w:r>
      <w:r w:rsidR="005D5417" w:rsidRPr="005D5417">
        <w:t xml:space="preserve"> ou </w:t>
      </w:r>
      <w:r w:rsidR="005D5417" w:rsidRPr="00B12C95">
        <w:rPr>
          <w:color w:val="E36C0A" w:themeColor="accent6" w:themeShade="BF"/>
        </w:rPr>
        <w:t xml:space="preserve">lenta prejudica o suporte hemodinâmico </w:t>
      </w:r>
      <w:r w:rsidRPr="00B12C95">
        <w:rPr>
          <w:color w:val="E36C0A" w:themeColor="accent6" w:themeShade="BF"/>
        </w:rPr>
        <w:t>e o controle da inflamação</w:t>
      </w:r>
      <w:r w:rsidR="005D5417" w:rsidRPr="005D5417">
        <w:t xml:space="preserve">. Em contrapartida, estudos recentes sugerem que </w:t>
      </w:r>
      <w:proofErr w:type="spellStart"/>
      <w:r w:rsidR="005D5417" w:rsidRPr="00B12C95">
        <w:rPr>
          <w:color w:val="E36C0A" w:themeColor="accent6" w:themeShade="BF"/>
        </w:rPr>
        <w:t>ressuscitação</w:t>
      </w:r>
      <w:proofErr w:type="spellEnd"/>
      <w:r w:rsidR="005D5417" w:rsidRPr="00B12C95">
        <w:rPr>
          <w:color w:val="E36C0A" w:themeColor="accent6" w:themeShade="BF"/>
        </w:rPr>
        <w:t xml:space="preserve"> volêmica agressiva é deletéria</w:t>
      </w:r>
      <w:r w:rsidR="005D5417" w:rsidRPr="005D5417">
        <w:t>.</w:t>
      </w:r>
      <w:r>
        <w:t xml:space="preserve"> A</w:t>
      </w:r>
      <w:r w:rsidR="00822F42">
        <w:t xml:space="preserve"> </w:t>
      </w:r>
      <w:proofErr w:type="spellStart"/>
      <w:r>
        <w:lastRenderedPageBreak/>
        <w:t>American</w:t>
      </w:r>
      <w:proofErr w:type="spellEnd"/>
      <w:r>
        <w:t xml:space="preserve"> </w:t>
      </w:r>
      <w:proofErr w:type="spellStart"/>
      <w:r>
        <w:t>Gastroenterological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recomenda </w:t>
      </w:r>
      <w:proofErr w:type="spellStart"/>
      <w:r w:rsidRPr="00B12C95">
        <w:rPr>
          <w:rStyle w:val="Forte"/>
          <w:color w:val="FF0000"/>
        </w:rPr>
        <w:t>ressuscitação</w:t>
      </w:r>
      <w:proofErr w:type="spellEnd"/>
      <w:r w:rsidRPr="00B12C95">
        <w:rPr>
          <w:rStyle w:val="Forte"/>
          <w:color w:val="FF0000"/>
        </w:rPr>
        <w:t xml:space="preserve"> dirigida por metas</w:t>
      </w:r>
      <w:r>
        <w:t xml:space="preserve">, evitando reposição volêmica excessiva ou acelerada. A </w:t>
      </w:r>
      <w:proofErr w:type="spellStart"/>
      <w:r>
        <w:t>monitorização</w:t>
      </w:r>
      <w:proofErr w:type="spellEnd"/>
      <w:r>
        <w:t xml:space="preserve"> deve incluir parâmetros não invasivos — como </w:t>
      </w:r>
      <w:r w:rsidRPr="00B12C95">
        <w:rPr>
          <w:b/>
          <w:color w:val="E36C0A" w:themeColor="accent6" w:themeShade="BF"/>
        </w:rPr>
        <w:t>pressão arterial média</w:t>
      </w:r>
      <w:r>
        <w:t xml:space="preserve"> entre 65–85 </w:t>
      </w:r>
      <w:proofErr w:type="spellStart"/>
      <w:proofErr w:type="gramStart"/>
      <w:r>
        <w:t>mmHg</w:t>
      </w:r>
      <w:proofErr w:type="spellEnd"/>
      <w:proofErr w:type="gramEnd"/>
      <w:r>
        <w:t xml:space="preserve">, </w:t>
      </w:r>
      <w:r w:rsidRPr="00B12C95">
        <w:rPr>
          <w:b/>
          <w:color w:val="E36C0A" w:themeColor="accent6" w:themeShade="BF"/>
        </w:rPr>
        <w:t>frequência cardíaca</w:t>
      </w:r>
      <w:r>
        <w:t xml:space="preserve"> &lt;120 </w:t>
      </w:r>
      <w:proofErr w:type="spellStart"/>
      <w:r>
        <w:t>bpm</w:t>
      </w:r>
      <w:proofErr w:type="spellEnd"/>
      <w:r>
        <w:t xml:space="preserve"> e </w:t>
      </w:r>
      <w:r w:rsidRPr="00B12C95">
        <w:rPr>
          <w:b/>
          <w:color w:val="E36C0A" w:themeColor="accent6" w:themeShade="BF"/>
        </w:rPr>
        <w:t>diurese</w:t>
      </w:r>
      <w:r>
        <w:t xml:space="preserve"> &gt;</w:t>
      </w:r>
      <w:r w:rsidR="00822F42">
        <w:t xml:space="preserve"> </w:t>
      </w:r>
      <w:r>
        <w:t xml:space="preserve">0,5–1 </w:t>
      </w:r>
      <w:proofErr w:type="spellStart"/>
      <w:r>
        <w:t>mL</w:t>
      </w:r>
      <w:proofErr w:type="spellEnd"/>
      <w:r>
        <w:t>/kg/h.</w:t>
      </w:r>
      <w:r w:rsidR="00192B7E">
        <w:t xml:space="preserve"> D</w:t>
      </w:r>
      <w:r w:rsidR="00822F42">
        <w:t xml:space="preserve">iretrizes da IAP/APA recomendam o </w:t>
      </w:r>
      <w:proofErr w:type="spellStart"/>
      <w:r w:rsidR="00822F42" w:rsidRPr="00B12C95">
        <w:rPr>
          <w:rStyle w:val="Forte"/>
          <w:color w:val="FF0000"/>
        </w:rPr>
        <w:t>Ringer</w:t>
      </w:r>
      <w:proofErr w:type="spellEnd"/>
      <w:r w:rsidR="00822F42" w:rsidRPr="00B12C95">
        <w:rPr>
          <w:rStyle w:val="Forte"/>
          <w:color w:val="FF0000"/>
        </w:rPr>
        <w:t xml:space="preserve"> com </w:t>
      </w:r>
      <w:proofErr w:type="spellStart"/>
      <w:r w:rsidR="00822F42" w:rsidRPr="00B12C95">
        <w:rPr>
          <w:rStyle w:val="Forte"/>
          <w:color w:val="FF0000"/>
        </w:rPr>
        <w:t>lactato</w:t>
      </w:r>
      <w:proofErr w:type="spellEnd"/>
      <w:r w:rsidR="00822F42">
        <w:t xml:space="preserve"> como </w:t>
      </w:r>
      <w:r w:rsidR="00822F42" w:rsidRPr="00B12C95">
        <w:rPr>
          <w:color w:val="E36C0A" w:themeColor="accent6" w:themeShade="BF"/>
        </w:rPr>
        <w:t>solução preferencial</w:t>
      </w:r>
      <w:r w:rsidR="00822F42">
        <w:t xml:space="preserve"> para reposição volêmica na pancreatite aguda.</w:t>
      </w:r>
    </w:p>
    <w:p w:rsidR="008B432E" w:rsidRPr="008B432E" w:rsidRDefault="00822F42" w:rsidP="0076227E">
      <w:pPr>
        <w:jc w:val="both"/>
        <w:rPr>
          <w:b/>
          <w:bCs/>
        </w:rPr>
      </w:pPr>
      <w:r>
        <w:t xml:space="preserve">   A </w:t>
      </w:r>
      <w:r w:rsidRPr="00B12C95">
        <w:rPr>
          <w:b/>
          <w:color w:val="E36C0A" w:themeColor="accent6" w:themeShade="BF"/>
        </w:rPr>
        <w:t>dor</w:t>
      </w:r>
      <w:r>
        <w:t xml:space="preserve"> constitui o sintoma predominante na pancreatite aguda, exigindo </w:t>
      </w:r>
      <w:r w:rsidRPr="00B12C95">
        <w:rPr>
          <w:color w:val="E36C0A" w:themeColor="accent6" w:themeShade="BF"/>
        </w:rPr>
        <w:t>analgesia adequada</w:t>
      </w:r>
      <w:r>
        <w:t xml:space="preserve">. Diversas classes de analgésicos podem ser utilizadas, incluindo </w:t>
      </w:r>
      <w:r w:rsidRPr="00B12C95">
        <w:rPr>
          <w:b/>
          <w:color w:val="E36C0A" w:themeColor="accent6" w:themeShade="BF"/>
        </w:rPr>
        <w:t>anti-inflamatórios não esteroides</w:t>
      </w:r>
      <w:r>
        <w:t xml:space="preserve"> (</w:t>
      </w:r>
      <w:proofErr w:type="spellStart"/>
      <w:r>
        <w:t>AINEs</w:t>
      </w:r>
      <w:proofErr w:type="spellEnd"/>
      <w:r>
        <w:t xml:space="preserve">). Estudos e </w:t>
      </w:r>
      <w:proofErr w:type="spellStart"/>
      <w:r>
        <w:t>metanálises</w:t>
      </w:r>
      <w:proofErr w:type="spellEnd"/>
      <w:r>
        <w:t xml:space="preserve"> recentes, não demonstraram aumento de complicações associadas ao uso de </w:t>
      </w:r>
      <w:proofErr w:type="spellStart"/>
      <w:r w:rsidRPr="00B12C95">
        <w:rPr>
          <w:color w:val="E36C0A" w:themeColor="accent6" w:themeShade="BF"/>
        </w:rPr>
        <w:t>opioides</w:t>
      </w:r>
      <w:proofErr w:type="spellEnd"/>
      <w:r>
        <w:t xml:space="preserve"> (como a </w:t>
      </w:r>
      <w:r w:rsidRPr="00B12C95">
        <w:rPr>
          <w:b/>
          <w:color w:val="E36C0A" w:themeColor="accent6" w:themeShade="BF"/>
        </w:rPr>
        <w:t>Morfina</w:t>
      </w:r>
      <w:r>
        <w:t xml:space="preserve">), mas recomenda-se </w:t>
      </w:r>
      <w:r w:rsidRPr="00B12C95">
        <w:rPr>
          <w:rStyle w:val="Forte"/>
          <w:color w:val="E36C0A" w:themeColor="accent6" w:themeShade="BF"/>
        </w:rPr>
        <w:t>cautela no uso de morfina</w:t>
      </w:r>
      <w:r w:rsidRPr="00B12C95">
        <w:rPr>
          <w:rStyle w:val="Forte"/>
          <w:b w:val="0"/>
        </w:rPr>
        <w:t>.</w:t>
      </w:r>
    </w:p>
    <w:p w:rsidR="005D5417" w:rsidRDefault="008B432E" w:rsidP="0076227E">
      <w:pPr>
        <w:jc w:val="both"/>
      </w:pPr>
      <w:r>
        <w:t xml:space="preserve">   </w:t>
      </w:r>
      <w:r w:rsidRPr="008B432E">
        <w:t xml:space="preserve">Pacientes com </w:t>
      </w:r>
      <w:r w:rsidRPr="00B12C95">
        <w:rPr>
          <w:b/>
          <w:color w:val="E36C0A" w:themeColor="accent6" w:themeShade="BF"/>
        </w:rPr>
        <w:t>pancreatite aguda leve</w:t>
      </w:r>
      <w:r w:rsidRPr="008B432E">
        <w:t xml:space="preserve"> geralmente necessitam apenas de </w:t>
      </w:r>
      <w:r w:rsidRPr="00B12C95">
        <w:rPr>
          <w:b/>
          <w:color w:val="E36C0A" w:themeColor="accent6" w:themeShade="BF"/>
        </w:rPr>
        <w:t>curto período de jejum</w:t>
      </w:r>
      <w:r w:rsidRPr="008B432E">
        <w:t xml:space="preserve">, </w:t>
      </w:r>
      <w:r w:rsidRPr="00B12C95">
        <w:rPr>
          <w:color w:val="E36C0A" w:themeColor="accent6" w:themeShade="BF"/>
        </w:rPr>
        <w:t>sem suporte nutricional adicional</w:t>
      </w:r>
      <w:r w:rsidRPr="008B432E">
        <w:t xml:space="preserve">. Entretanto, o suporte nutricional constitui um pilar fundamental no manejo da </w:t>
      </w:r>
      <w:r w:rsidRPr="00B12C95">
        <w:rPr>
          <w:b/>
          <w:color w:val="E36C0A" w:themeColor="accent6" w:themeShade="BF"/>
        </w:rPr>
        <w:t>pancreatite aguda grave</w:t>
      </w:r>
      <w:r w:rsidRPr="008B432E">
        <w:t xml:space="preserve">, uma vez que esses pacientes apresentam </w:t>
      </w:r>
      <w:r w:rsidRPr="006D551C">
        <w:rPr>
          <w:color w:val="E36C0A" w:themeColor="accent6" w:themeShade="BF"/>
        </w:rPr>
        <w:t xml:space="preserve">metabolismo </w:t>
      </w:r>
      <w:proofErr w:type="spellStart"/>
      <w:r w:rsidRPr="006D551C">
        <w:rPr>
          <w:color w:val="E36C0A" w:themeColor="accent6" w:themeShade="BF"/>
        </w:rPr>
        <w:t>hipercatabólico</w:t>
      </w:r>
      <w:proofErr w:type="spellEnd"/>
      <w:r w:rsidRPr="008B432E">
        <w:t xml:space="preserve">, com </w:t>
      </w:r>
      <w:r w:rsidRPr="006D551C">
        <w:rPr>
          <w:color w:val="E36C0A" w:themeColor="accent6" w:themeShade="BF"/>
        </w:rPr>
        <w:t>consumo exacerbado de proteínas e glicogênio</w:t>
      </w:r>
      <w:r w:rsidRPr="008B432E">
        <w:t xml:space="preserve">. A ausência de reposição nutricional adequada pode levar à </w:t>
      </w:r>
      <w:r w:rsidRPr="006D551C">
        <w:rPr>
          <w:color w:val="E36C0A" w:themeColor="accent6" w:themeShade="BF"/>
        </w:rPr>
        <w:t>desnutrição</w:t>
      </w:r>
      <w:r w:rsidRPr="008B432E">
        <w:t xml:space="preserve">, </w:t>
      </w:r>
      <w:r w:rsidRPr="006D551C">
        <w:rPr>
          <w:color w:val="E36C0A" w:themeColor="accent6" w:themeShade="BF"/>
        </w:rPr>
        <w:t>imunossupressão</w:t>
      </w:r>
      <w:r w:rsidRPr="008B432E">
        <w:t xml:space="preserve"> e </w:t>
      </w:r>
      <w:r w:rsidRPr="006D551C">
        <w:rPr>
          <w:color w:val="E36C0A" w:themeColor="accent6" w:themeShade="BF"/>
        </w:rPr>
        <w:t>piora dos desfechos clínicos</w:t>
      </w:r>
      <w:r>
        <w:t>.</w:t>
      </w:r>
    </w:p>
    <w:p w:rsidR="008B432E" w:rsidRDefault="008B432E" w:rsidP="0076227E">
      <w:pPr>
        <w:jc w:val="both"/>
      </w:pPr>
      <w:r>
        <w:t xml:space="preserve">   </w:t>
      </w:r>
      <w:r w:rsidRPr="008B432E">
        <w:t xml:space="preserve">A falta de </w:t>
      </w:r>
      <w:r w:rsidRPr="006D551C">
        <w:rPr>
          <w:b/>
          <w:bCs/>
          <w:color w:val="E36C0A" w:themeColor="accent6" w:themeShade="BF"/>
        </w:rPr>
        <w:t xml:space="preserve">nutrição </w:t>
      </w:r>
      <w:proofErr w:type="spellStart"/>
      <w:r w:rsidRPr="006D551C">
        <w:rPr>
          <w:b/>
          <w:bCs/>
          <w:color w:val="E36C0A" w:themeColor="accent6" w:themeShade="BF"/>
        </w:rPr>
        <w:t>enteral</w:t>
      </w:r>
      <w:proofErr w:type="spellEnd"/>
      <w:r w:rsidRPr="008B432E">
        <w:rPr>
          <w:b/>
          <w:bCs/>
        </w:rPr>
        <w:t xml:space="preserve"> (NE)</w:t>
      </w:r>
      <w:r w:rsidRPr="008B432E">
        <w:t xml:space="preserve"> altera a integridade e permeabilidade da barreira epitelial intestinal, favorece </w:t>
      </w:r>
      <w:proofErr w:type="spellStart"/>
      <w:r w:rsidRPr="006D551C">
        <w:rPr>
          <w:color w:val="E36C0A" w:themeColor="accent6" w:themeShade="BF"/>
        </w:rPr>
        <w:t>translocação</w:t>
      </w:r>
      <w:proofErr w:type="spellEnd"/>
      <w:r w:rsidRPr="006D551C">
        <w:rPr>
          <w:color w:val="E36C0A" w:themeColor="accent6" w:themeShade="BF"/>
        </w:rPr>
        <w:t xml:space="preserve"> bacteriana</w:t>
      </w:r>
      <w:r w:rsidRPr="008B432E">
        <w:t xml:space="preserve"> e aumenta a ocorrência de </w:t>
      </w:r>
      <w:r w:rsidRPr="006D551C">
        <w:rPr>
          <w:color w:val="E36C0A" w:themeColor="accent6" w:themeShade="BF"/>
        </w:rPr>
        <w:t>complicações infecciosas</w:t>
      </w:r>
      <w:r w:rsidRPr="008B432E">
        <w:t>, como infecção pancreática e necrose peripancreática, intensificando a resposta inflamatóri</w:t>
      </w:r>
      <w:r>
        <w:t>a sistêmica</w:t>
      </w:r>
      <w:r w:rsidRPr="008B432E">
        <w:t xml:space="preserve">. Assim, </w:t>
      </w:r>
      <w:r w:rsidRPr="006D551C">
        <w:rPr>
          <w:b/>
          <w:color w:val="E36C0A" w:themeColor="accent6" w:themeShade="BF"/>
        </w:rPr>
        <w:t>suporte nutricional precoce e efetivo</w:t>
      </w:r>
      <w:r w:rsidRPr="008B432E">
        <w:t xml:space="preserve"> é </w:t>
      </w:r>
      <w:r w:rsidRPr="006D551C">
        <w:rPr>
          <w:b/>
          <w:color w:val="FF0000"/>
        </w:rPr>
        <w:t>crucial</w:t>
      </w:r>
      <w:r w:rsidRPr="008B432E">
        <w:t xml:space="preserve"> para manter o </w:t>
      </w:r>
      <w:r w:rsidRPr="006D551C">
        <w:rPr>
          <w:color w:val="E36C0A" w:themeColor="accent6" w:themeShade="BF"/>
        </w:rPr>
        <w:t>estado nutricional</w:t>
      </w:r>
      <w:r w:rsidRPr="008B432E">
        <w:t xml:space="preserve">, </w:t>
      </w:r>
      <w:r w:rsidRPr="006D551C">
        <w:rPr>
          <w:color w:val="E36C0A" w:themeColor="accent6" w:themeShade="BF"/>
        </w:rPr>
        <w:t>preservar a barreira intestinal</w:t>
      </w:r>
      <w:r w:rsidRPr="008B432E">
        <w:t xml:space="preserve">, </w:t>
      </w:r>
      <w:r w:rsidRPr="006D551C">
        <w:rPr>
          <w:color w:val="E36C0A" w:themeColor="accent6" w:themeShade="BF"/>
        </w:rPr>
        <w:t xml:space="preserve">inibir </w:t>
      </w:r>
      <w:proofErr w:type="spellStart"/>
      <w:r w:rsidRPr="006D551C">
        <w:rPr>
          <w:color w:val="E36C0A" w:themeColor="accent6" w:themeShade="BF"/>
        </w:rPr>
        <w:t>translocação</w:t>
      </w:r>
      <w:proofErr w:type="spellEnd"/>
      <w:r w:rsidRPr="006D551C">
        <w:rPr>
          <w:color w:val="E36C0A" w:themeColor="accent6" w:themeShade="BF"/>
        </w:rPr>
        <w:t xml:space="preserve"> bacteriana</w:t>
      </w:r>
      <w:r w:rsidRPr="008B432E">
        <w:t xml:space="preserve"> e </w:t>
      </w:r>
      <w:r w:rsidRPr="006D551C">
        <w:rPr>
          <w:color w:val="E36C0A" w:themeColor="accent6" w:themeShade="BF"/>
        </w:rPr>
        <w:t>reduzir a inflamação sistêmica</w:t>
      </w:r>
      <w:r w:rsidRPr="008B432E">
        <w:t>.</w:t>
      </w:r>
      <w:r>
        <w:t xml:space="preserve"> A nutrição </w:t>
      </w:r>
      <w:proofErr w:type="spellStart"/>
      <w:r>
        <w:t>enteral</w:t>
      </w:r>
      <w:proofErr w:type="spellEnd"/>
      <w:r>
        <w:t xml:space="preserve">, por via oral ou por sonda, </w:t>
      </w:r>
      <w:r w:rsidRPr="006D551C">
        <w:rPr>
          <w:b/>
          <w:color w:val="FF0000"/>
        </w:rPr>
        <w:t xml:space="preserve">iniciada em até 24 horas </w:t>
      </w:r>
      <w:r w:rsidRPr="008B432E">
        <w:t>reduz falência orgânica múltipla e infecções pancreáticas</w:t>
      </w:r>
      <w:r>
        <w:t xml:space="preserve">, diminui mortalidade, necessidade de cirurgia e SIRS, quando comparada à NE tardia ou à nutrição parenteral. Assim, diretrizes recentes recomendam </w:t>
      </w:r>
      <w:r w:rsidRPr="006D551C">
        <w:rPr>
          <w:rStyle w:val="Forte"/>
          <w:color w:val="FF0000"/>
        </w:rPr>
        <w:t>NE nas primeiras 24 horas</w:t>
      </w:r>
      <w:r>
        <w:t xml:space="preserve"> </w:t>
      </w:r>
      <w:r w:rsidRPr="006D551C">
        <w:rPr>
          <w:color w:val="E36C0A" w:themeColor="accent6" w:themeShade="BF"/>
        </w:rPr>
        <w:t>sempre que possível</w:t>
      </w:r>
      <w:r>
        <w:t xml:space="preserve">. A </w:t>
      </w:r>
      <w:r w:rsidRPr="006D551C">
        <w:rPr>
          <w:rStyle w:val="Forte"/>
          <w:color w:val="FF0000"/>
        </w:rPr>
        <w:t>alimentação oral precoce</w:t>
      </w:r>
      <w:r>
        <w:t xml:space="preserve"> (</w:t>
      </w:r>
      <w:r w:rsidRPr="006D551C">
        <w:rPr>
          <w:b/>
          <w:color w:val="E36C0A" w:themeColor="accent6" w:themeShade="BF"/>
        </w:rPr>
        <w:t>iniciada nas primeiras 24 horas</w:t>
      </w:r>
      <w:r>
        <w:t xml:space="preserve">) oferece vantagens adicionais. Com base nessas evidências, a AGA recomenda </w:t>
      </w:r>
      <w:r w:rsidR="006D551C" w:rsidRPr="006D551C">
        <w:rPr>
          <w:rStyle w:val="Forte"/>
          <w:color w:val="FF0000"/>
        </w:rPr>
        <w:t>iniciar alimentação oral</w:t>
      </w:r>
      <w:r w:rsidRPr="006D551C">
        <w:rPr>
          <w:rStyle w:val="Forte"/>
          <w:color w:val="FF0000"/>
        </w:rPr>
        <w:t xml:space="preserve"> precoce</w:t>
      </w:r>
      <w:r>
        <w:t>, quando clinicamente viável, em preferência à NE.</w:t>
      </w:r>
    </w:p>
    <w:p w:rsidR="005D5417" w:rsidRDefault="009D1E11" w:rsidP="0076227E">
      <w:pPr>
        <w:jc w:val="both"/>
      </w:pPr>
      <w:r>
        <w:t xml:space="preserve">   Complicações</w:t>
      </w:r>
      <w:r w:rsidR="006D551C">
        <w:t xml:space="preserve"> da Pancreatite Aguda</w:t>
      </w:r>
      <w:r>
        <w:t>:</w:t>
      </w:r>
    </w:p>
    <w:p w:rsidR="009D1E11" w:rsidRDefault="009D1E11" w:rsidP="006D551C">
      <w:pPr>
        <w:pStyle w:val="PargrafodaLista"/>
        <w:numPr>
          <w:ilvl w:val="0"/>
          <w:numId w:val="20"/>
        </w:numPr>
        <w:jc w:val="both"/>
      </w:pPr>
      <w:r w:rsidRPr="006D551C">
        <w:rPr>
          <w:b/>
          <w:color w:val="FF0000"/>
        </w:rPr>
        <w:t>Coleção</w:t>
      </w:r>
      <w:r>
        <w:t xml:space="preserve"> - </w:t>
      </w:r>
      <w:r w:rsidRPr="006D551C">
        <w:rPr>
          <w:color w:val="E36C0A" w:themeColor="accent6" w:themeShade="BF"/>
        </w:rPr>
        <w:t>surgem na fase inicial</w:t>
      </w:r>
      <w:r w:rsidRPr="009D1E11">
        <w:t xml:space="preserve"> da pancreatite aguda, geralmente </w:t>
      </w:r>
      <w:r w:rsidRPr="006D551C">
        <w:rPr>
          <w:b/>
          <w:bCs/>
          <w:color w:val="E36C0A" w:themeColor="accent6" w:themeShade="BF"/>
        </w:rPr>
        <w:t xml:space="preserve">nas primeiras </w:t>
      </w:r>
      <w:proofErr w:type="gramStart"/>
      <w:r w:rsidRPr="006D551C">
        <w:rPr>
          <w:b/>
          <w:bCs/>
          <w:color w:val="E36C0A" w:themeColor="accent6" w:themeShade="BF"/>
        </w:rPr>
        <w:t>4</w:t>
      </w:r>
      <w:proofErr w:type="gramEnd"/>
      <w:r w:rsidRPr="006D551C">
        <w:rPr>
          <w:b/>
          <w:bCs/>
          <w:color w:val="E36C0A" w:themeColor="accent6" w:themeShade="BF"/>
        </w:rPr>
        <w:t xml:space="preserve"> semanas</w:t>
      </w:r>
      <w:r w:rsidRPr="009D1E11">
        <w:t xml:space="preserve">, localizando-se no </w:t>
      </w:r>
      <w:r w:rsidRPr="006D551C">
        <w:rPr>
          <w:color w:val="E36C0A" w:themeColor="accent6" w:themeShade="BF"/>
        </w:rPr>
        <w:t>interior e/ou ao redor do pâncreas</w:t>
      </w:r>
      <w:r w:rsidRPr="009D1E11">
        <w:t xml:space="preserve"> e </w:t>
      </w:r>
      <w:r w:rsidRPr="006D551C">
        <w:rPr>
          <w:b/>
          <w:bCs/>
          <w:color w:val="E36C0A" w:themeColor="accent6" w:themeShade="BF"/>
        </w:rPr>
        <w:t>não apresentam parede definida</w:t>
      </w:r>
      <w:r w:rsidRPr="009D1E11">
        <w:t>. O diagnóstico é reali</w:t>
      </w:r>
      <w:r>
        <w:t>zado por métodos de imagem. Na maioria dos casos</w:t>
      </w:r>
      <w:r w:rsidRPr="009D1E11">
        <w:t xml:space="preserve"> são </w:t>
      </w:r>
      <w:r w:rsidRPr="006D551C">
        <w:rPr>
          <w:b/>
          <w:bCs/>
          <w:color w:val="E36C0A" w:themeColor="accent6" w:themeShade="BF"/>
        </w:rPr>
        <w:t>estéreis</w:t>
      </w:r>
      <w:r w:rsidRPr="009D1E11">
        <w:t xml:space="preserve"> e sofrem reabsorção espontânea, </w:t>
      </w:r>
      <w:r w:rsidRPr="006D551C">
        <w:rPr>
          <w:color w:val="E36C0A" w:themeColor="accent6" w:themeShade="BF"/>
        </w:rPr>
        <w:t>sem necessidade de intervenção cirúrgica</w:t>
      </w:r>
      <w:r w:rsidRPr="009D1E11">
        <w:t>.</w:t>
      </w:r>
    </w:p>
    <w:p w:rsidR="009D1E11" w:rsidRPr="009D1E11" w:rsidRDefault="009D1E11" w:rsidP="006D551C">
      <w:pPr>
        <w:pStyle w:val="PargrafodaLista"/>
        <w:numPr>
          <w:ilvl w:val="0"/>
          <w:numId w:val="20"/>
        </w:numPr>
        <w:jc w:val="both"/>
      </w:pPr>
      <w:r w:rsidRPr="006D551C">
        <w:rPr>
          <w:b/>
          <w:color w:val="FF0000"/>
        </w:rPr>
        <w:t>Pseudocisto Pancreático</w:t>
      </w:r>
      <w:r w:rsidRPr="006D551C">
        <w:rPr>
          <w:color w:val="FF0000"/>
        </w:rPr>
        <w:t xml:space="preserve"> </w:t>
      </w:r>
      <w:r>
        <w:t xml:space="preserve">– quando a coleção persiste por </w:t>
      </w:r>
      <w:r w:rsidRPr="006D551C">
        <w:rPr>
          <w:color w:val="E36C0A" w:themeColor="accent6" w:themeShade="BF"/>
        </w:rPr>
        <w:t xml:space="preserve">mais de </w:t>
      </w:r>
      <w:proofErr w:type="gramStart"/>
      <w:r w:rsidRPr="006D551C">
        <w:rPr>
          <w:rStyle w:val="Forte"/>
          <w:color w:val="E36C0A" w:themeColor="accent6" w:themeShade="BF"/>
        </w:rPr>
        <w:t>4</w:t>
      </w:r>
      <w:proofErr w:type="gramEnd"/>
      <w:r w:rsidRPr="006D551C">
        <w:rPr>
          <w:rStyle w:val="Forte"/>
          <w:color w:val="E36C0A" w:themeColor="accent6" w:themeShade="BF"/>
        </w:rPr>
        <w:t xml:space="preserve"> semanas</w:t>
      </w:r>
      <w:r>
        <w:t xml:space="preserve">, pode ocorrer formação de </w:t>
      </w:r>
      <w:r w:rsidRPr="006D551C">
        <w:rPr>
          <w:color w:val="E36C0A" w:themeColor="accent6" w:themeShade="BF"/>
        </w:rPr>
        <w:t>tecido fibroso ao redor da coleção</w:t>
      </w:r>
      <w:r>
        <w:t xml:space="preserve">, originando um </w:t>
      </w:r>
      <w:r>
        <w:rPr>
          <w:rStyle w:val="Forte"/>
        </w:rPr>
        <w:t>pseudocisto pancreático</w:t>
      </w:r>
      <w:r w:rsidRPr="006D551C">
        <w:rPr>
          <w:rStyle w:val="Forte"/>
          <w:b w:val="0"/>
        </w:rPr>
        <w:t xml:space="preserve">. </w:t>
      </w:r>
      <w:r w:rsidRPr="006D551C">
        <w:rPr>
          <w:bCs/>
        </w:rPr>
        <w:t xml:space="preserve">Devem ser manejados </w:t>
      </w:r>
      <w:r w:rsidRPr="006D551C">
        <w:rPr>
          <w:bCs/>
          <w:color w:val="E36C0A" w:themeColor="accent6" w:themeShade="BF"/>
        </w:rPr>
        <w:t>inicialmente</w:t>
      </w:r>
      <w:r w:rsidRPr="006D551C">
        <w:rPr>
          <w:bCs/>
        </w:rPr>
        <w:t xml:space="preserve"> com </w:t>
      </w:r>
      <w:r w:rsidRPr="006D551C">
        <w:rPr>
          <w:b/>
          <w:bCs/>
          <w:color w:val="E36C0A" w:themeColor="accent6" w:themeShade="BF"/>
        </w:rPr>
        <w:t>tratamento conservador</w:t>
      </w:r>
      <w:r w:rsidRPr="006D551C">
        <w:rPr>
          <w:bCs/>
        </w:rPr>
        <w:t xml:space="preserve">. Quando são </w:t>
      </w:r>
      <w:r w:rsidRPr="006D551C">
        <w:rPr>
          <w:b/>
          <w:bCs/>
          <w:color w:val="E36C0A" w:themeColor="accent6" w:themeShade="BF"/>
        </w:rPr>
        <w:t>&gt;6 cm</w:t>
      </w:r>
      <w:r w:rsidRPr="006D551C">
        <w:rPr>
          <w:bCs/>
        </w:rPr>
        <w:t xml:space="preserve"> e com duração </w:t>
      </w:r>
      <w:r w:rsidRPr="006D551C">
        <w:rPr>
          <w:b/>
          <w:bCs/>
          <w:color w:val="E36C0A" w:themeColor="accent6" w:themeShade="BF"/>
        </w:rPr>
        <w:t>&gt;6 semanas</w:t>
      </w:r>
      <w:r w:rsidRPr="006D551C">
        <w:rPr>
          <w:bCs/>
        </w:rPr>
        <w:t xml:space="preserve">, quando </w:t>
      </w:r>
      <w:r w:rsidRPr="006D551C">
        <w:rPr>
          <w:b/>
          <w:bCs/>
          <w:color w:val="E36C0A" w:themeColor="accent6" w:themeShade="BF"/>
        </w:rPr>
        <w:t>sintomáticos</w:t>
      </w:r>
      <w:r w:rsidRPr="006D551C">
        <w:rPr>
          <w:bCs/>
        </w:rPr>
        <w:t xml:space="preserve"> (normalmente são efeitos compressivos), raramente se resolvem espontaneamente devido à maturidade da parede e, portanto, </w:t>
      </w:r>
      <w:r w:rsidRPr="006D551C">
        <w:rPr>
          <w:b/>
          <w:bCs/>
          <w:color w:val="E36C0A" w:themeColor="accent6" w:themeShade="BF"/>
        </w:rPr>
        <w:t>intervenção endoscópica ou cirúrgica</w:t>
      </w:r>
      <w:r w:rsidRPr="006D551C">
        <w:rPr>
          <w:bCs/>
        </w:rPr>
        <w:t xml:space="preserve"> é recomendada. Diversos estudos mostram que a </w:t>
      </w:r>
      <w:r w:rsidRPr="006D551C">
        <w:rPr>
          <w:b/>
          <w:bCs/>
        </w:rPr>
        <w:t>drenagem endoscópica</w:t>
      </w:r>
      <w:r w:rsidRPr="006D551C">
        <w:rPr>
          <w:bCs/>
        </w:rPr>
        <w:t xml:space="preserve"> tem eficácia semelhante à cirurgia, porém com </w:t>
      </w:r>
      <w:r w:rsidRPr="006D551C">
        <w:rPr>
          <w:b/>
          <w:bCs/>
        </w:rPr>
        <w:t>menor morbidade e mortalidade</w:t>
      </w:r>
      <w:r w:rsidRPr="006D551C">
        <w:rPr>
          <w:bCs/>
        </w:rPr>
        <w:t xml:space="preserve">. Assim, técnicas </w:t>
      </w:r>
      <w:r w:rsidRPr="006D551C">
        <w:rPr>
          <w:bCs/>
        </w:rPr>
        <w:lastRenderedPageBreak/>
        <w:t xml:space="preserve">como </w:t>
      </w:r>
      <w:r w:rsidRPr="006D551C">
        <w:rPr>
          <w:b/>
          <w:bCs/>
        </w:rPr>
        <w:t xml:space="preserve">drenagem </w:t>
      </w:r>
      <w:proofErr w:type="spellStart"/>
      <w:r w:rsidRPr="006D551C">
        <w:rPr>
          <w:b/>
          <w:bCs/>
        </w:rPr>
        <w:t>transmural</w:t>
      </w:r>
      <w:proofErr w:type="spellEnd"/>
      <w:r w:rsidRPr="006D551C">
        <w:rPr>
          <w:bCs/>
        </w:rPr>
        <w:t xml:space="preserve">, </w:t>
      </w:r>
      <w:proofErr w:type="spellStart"/>
      <w:r w:rsidRPr="006D551C">
        <w:rPr>
          <w:b/>
          <w:bCs/>
        </w:rPr>
        <w:t>transpapilar</w:t>
      </w:r>
      <w:proofErr w:type="spellEnd"/>
      <w:r w:rsidRPr="006D551C">
        <w:rPr>
          <w:bCs/>
        </w:rPr>
        <w:t xml:space="preserve"> e colocação de próteses endoscópicas representam a </w:t>
      </w:r>
      <w:r w:rsidRPr="001A645B">
        <w:rPr>
          <w:b/>
          <w:bCs/>
          <w:color w:val="E36C0A" w:themeColor="accent6" w:themeShade="BF"/>
        </w:rPr>
        <w:t>melhor opção terapêutica</w:t>
      </w:r>
      <w:r w:rsidRPr="006D551C">
        <w:rPr>
          <w:bCs/>
        </w:rPr>
        <w:t xml:space="preserve"> para pseudocistos sintomáticos.</w:t>
      </w:r>
    </w:p>
    <w:p w:rsidR="009D1E11" w:rsidRPr="000D0ED1" w:rsidRDefault="009D1E11" w:rsidP="006D551C">
      <w:pPr>
        <w:pStyle w:val="PargrafodaLista"/>
        <w:numPr>
          <w:ilvl w:val="0"/>
          <w:numId w:val="20"/>
        </w:numPr>
        <w:jc w:val="both"/>
      </w:pPr>
      <w:r w:rsidRPr="006D551C">
        <w:rPr>
          <w:b/>
          <w:color w:val="FF0000"/>
        </w:rPr>
        <w:t xml:space="preserve">Coleções Infectadas </w:t>
      </w:r>
      <w:r>
        <w:t xml:space="preserve">- refere-se à </w:t>
      </w:r>
      <w:r w:rsidRPr="001A645B">
        <w:rPr>
          <w:color w:val="E36C0A" w:themeColor="accent6" w:themeShade="BF"/>
        </w:rPr>
        <w:t>coleção de tecido necrótico pancreático ou peripancreático</w:t>
      </w:r>
      <w:r>
        <w:t xml:space="preserve"> que evolui para </w:t>
      </w:r>
      <w:r w:rsidRPr="001A645B">
        <w:rPr>
          <w:b/>
          <w:color w:val="E36C0A" w:themeColor="accent6" w:themeShade="BF"/>
        </w:rPr>
        <w:t>infecção</w:t>
      </w:r>
      <w:r w:rsidR="000D0ED1">
        <w:t xml:space="preserve">. Diagnóstico através de exame de imagem (presença de gás na área necrótica).  </w:t>
      </w:r>
      <w:proofErr w:type="gramStart"/>
      <w:r w:rsidR="000D0ED1" w:rsidRPr="000D0ED1">
        <w:t>SIRS persistente</w:t>
      </w:r>
      <w:proofErr w:type="gramEnd"/>
      <w:r w:rsidR="000D0ED1" w:rsidRPr="000D0ED1">
        <w:t xml:space="preserve"> e disfunção orgânica são indicadores clínicos auxiliares</w:t>
      </w:r>
      <w:r w:rsidR="000D0ED1">
        <w:t xml:space="preserve">. A </w:t>
      </w:r>
      <w:r w:rsidR="000D0ED1" w:rsidRPr="001A645B">
        <w:rPr>
          <w:rStyle w:val="Forte"/>
          <w:color w:val="E36C0A" w:themeColor="accent6" w:themeShade="BF"/>
        </w:rPr>
        <w:t>intervenção cirúrgica</w:t>
      </w:r>
      <w:r w:rsidR="000D0ED1" w:rsidRPr="006D551C">
        <w:rPr>
          <w:rStyle w:val="Forte"/>
          <w:b w:val="0"/>
        </w:rPr>
        <w:t xml:space="preserve"> deve seguir os princípios: </w:t>
      </w:r>
      <w:r w:rsidR="000D0ED1" w:rsidRPr="001A645B">
        <w:rPr>
          <w:b/>
          <w:bCs/>
          <w:color w:val="FF0000"/>
        </w:rPr>
        <w:t>postergar</w:t>
      </w:r>
      <w:r w:rsidR="000D0ED1" w:rsidRPr="006D551C">
        <w:rPr>
          <w:bCs/>
        </w:rPr>
        <w:t xml:space="preserve"> o procedimento por </w:t>
      </w:r>
      <w:r w:rsidR="000D0ED1" w:rsidRPr="001A645B">
        <w:rPr>
          <w:b/>
          <w:bCs/>
          <w:color w:val="E36C0A" w:themeColor="accent6" w:themeShade="BF"/>
        </w:rPr>
        <w:t>4 a 6 semanas</w:t>
      </w:r>
      <w:r w:rsidR="000D0ED1" w:rsidRPr="006D551C">
        <w:rPr>
          <w:bCs/>
        </w:rPr>
        <w:t xml:space="preserve"> para permitir liquefação do tecido necrótico e formação de cápsula, reduzindo risco de complicações; drenagem inicial para controle da infecção e inflamação sistêmica; </w:t>
      </w:r>
      <w:proofErr w:type="spellStart"/>
      <w:r w:rsidR="000D0ED1" w:rsidRPr="006D551C">
        <w:rPr>
          <w:bCs/>
        </w:rPr>
        <w:t>desbridamento</w:t>
      </w:r>
      <w:proofErr w:type="spellEnd"/>
      <w:r w:rsidR="000D0ED1" w:rsidRPr="006D551C">
        <w:rPr>
          <w:bCs/>
        </w:rPr>
        <w:t xml:space="preserve"> limitado e seletivo, apenas quando necessário. A </w:t>
      </w:r>
      <w:proofErr w:type="spellStart"/>
      <w:r w:rsidR="000D0ED1" w:rsidRPr="001A645B">
        <w:rPr>
          <w:bCs/>
          <w:color w:val="E36C0A" w:themeColor="accent6" w:themeShade="BF"/>
        </w:rPr>
        <w:t>necrosectomia</w:t>
      </w:r>
      <w:proofErr w:type="spellEnd"/>
      <w:r w:rsidR="000D0ED1" w:rsidRPr="001A645B">
        <w:rPr>
          <w:bCs/>
          <w:color w:val="E36C0A" w:themeColor="accent6" w:themeShade="BF"/>
        </w:rPr>
        <w:t xml:space="preserve"> aberta</w:t>
      </w:r>
      <w:r w:rsidR="000D0ED1" w:rsidRPr="006D551C">
        <w:rPr>
          <w:bCs/>
        </w:rPr>
        <w:t xml:space="preserve"> está </w:t>
      </w:r>
      <w:r w:rsidR="000D0ED1" w:rsidRPr="001A645B">
        <w:rPr>
          <w:bCs/>
          <w:color w:val="E36C0A" w:themeColor="accent6" w:themeShade="BF"/>
        </w:rPr>
        <w:t>associada</w:t>
      </w:r>
      <w:r w:rsidR="000D0ED1" w:rsidRPr="006D551C">
        <w:rPr>
          <w:bCs/>
        </w:rPr>
        <w:t xml:space="preserve"> a </w:t>
      </w:r>
      <w:r w:rsidR="000D0ED1" w:rsidRPr="001A645B">
        <w:rPr>
          <w:bCs/>
          <w:color w:val="E36C0A" w:themeColor="accent6" w:themeShade="BF"/>
        </w:rPr>
        <w:t>altas taxas</w:t>
      </w:r>
      <w:r w:rsidR="000D0ED1" w:rsidRPr="006D551C">
        <w:rPr>
          <w:bCs/>
        </w:rPr>
        <w:t xml:space="preserve"> de </w:t>
      </w:r>
      <w:r w:rsidR="000D0ED1" w:rsidRPr="001A645B">
        <w:rPr>
          <w:bCs/>
          <w:color w:val="E36C0A" w:themeColor="accent6" w:themeShade="BF"/>
        </w:rPr>
        <w:t>complicações</w:t>
      </w:r>
      <w:r w:rsidR="000D0ED1" w:rsidRPr="006D551C">
        <w:rPr>
          <w:bCs/>
        </w:rPr>
        <w:t xml:space="preserve"> (34–95%) e </w:t>
      </w:r>
      <w:r w:rsidR="000D0ED1" w:rsidRPr="001A645B">
        <w:rPr>
          <w:bCs/>
          <w:color w:val="E36C0A" w:themeColor="accent6" w:themeShade="BF"/>
        </w:rPr>
        <w:t>mortalidade</w:t>
      </w:r>
      <w:r w:rsidR="000D0ED1" w:rsidRPr="006D551C">
        <w:rPr>
          <w:bCs/>
        </w:rPr>
        <w:t xml:space="preserve"> significativa (5,6–39%).</w:t>
      </w:r>
      <w:r w:rsidR="0089772F" w:rsidRPr="006D551C">
        <w:rPr>
          <w:bCs/>
        </w:rPr>
        <w:t xml:space="preserve"> </w:t>
      </w:r>
      <w:r w:rsidR="0089772F">
        <w:t xml:space="preserve">O objetivo principal da abordagem cirúrgica </w:t>
      </w:r>
      <w:r w:rsidR="0089772F" w:rsidRPr="001A645B">
        <w:rPr>
          <w:rStyle w:val="Forte"/>
          <w:color w:val="E36C0A" w:themeColor="accent6" w:themeShade="BF"/>
        </w:rPr>
        <w:t>não é remover completamente a necrose</w:t>
      </w:r>
      <w:r w:rsidR="0089772F">
        <w:t xml:space="preserve">, mas </w:t>
      </w:r>
      <w:r w:rsidR="0089772F" w:rsidRPr="001A645B">
        <w:rPr>
          <w:rStyle w:val="Forte"/>
          <w:color w:val="E36C0A" w:themeColor="accent6" w:themeShade="BF"/>
        </w:rPr>
        <w:t>controlar a resposta inflamatória sistêmica</w:t>
      </w:r>
      <w:r w:rsidR="0089772F">
        <w:t>, minimizando complicações e reduzindo mortalidade.</w:t>
      </w:r>
    </w:p>
    <w:p w:rsidR="00237361" w:rsidRDefault="00237361" w:rsidP="006D551C">
      <w:pPr>
        <w:pStyle w:val="Ttulo1"/>
        <w:jc w:val="center"/>
      </w:pPr>
      <w:r>
        <w:t>Informações e exames imprescindíveis para a adequada estratificação diagnóstica e definição da conduta inicial</w:t>
      </w:r>
    </w:p>
    <w:p w:rsidR="00237361" w:rsidRPr="00237361" w:rsidRDefault="00237361" w:rsidP="00237361"/>
    <w:p w:rsidR="00BF433B" w:rsidRPr="00BF433B" w:rsidRDefault="00BF433B" w:rsidP="00BF433B">
      <w:pPr>
        <w:numPr>
          <w:ilvl w:val="0"/>
          <w:numId w:val="3"/>
        </w:numPr>
        <w:jc w:val="both"/>
      </w:pPr>
      <w:proofErr w:type="gramStart"/>
      <w:r w:rsidRPr="001A645B">
        <w:rPr>
          <w:color w:val="FF0000"/>
        </w:rPr>
        <w:t>Lembrar de</w:t>
      </w:r>
      <w:proofErr w:type="gramEnd"/>
      <w:r w:rsidRPr="001A645B">
        <w:rPr>
          <w:color w:val="FF0000"/>
        </w:rPr>
        <w:t xml:space="preserve"> caracterizar ao máximo a dor abdominal que o paciente apresenta</w:t>
      </w:r>
      <w:r w:rsidRPr="00BF433B">
        <w:t>.</w:t>
      </w:r>
    </w:p>
    <w:p w:rsidR="009D1E11" w:rsidRDefault="00BF433B" w:rsidP="00BF433B">
      <w:pPr>
        <w:jc w:val="both"/>
        <w:rPr>
          <w:bCs/>
        </w:rPr>
      </w:pPr>
      <w:r w:rsidRPr="00BF433B">
        <w:t xml:space="preserve">   O </w:t>
      </w:r>
      <w:r w:rsidR="0064031C">
        <w:t>paciente portador de Pancreatite</w:t>
      </w:r>
      <w:r w:rsidRPr="00BF433B">
        <w:t xml:space="preserve"> Aguda, tipicamente, irá apresentando um quadro de </w:t>
      </w:r>
      <w:r w:rsidRPr="0064031C">
        <w:rPr>
          <w:b/>
          <w:color w:val="E36C0A" w:themeColor="accent6" w:themeShade="BF"/>
        </w:rPr>
        <w:t>dor abdominal</w:t>
      </w:r>
      <w:r w:rsidRPr="00BF433B">
        <w:t>,</w:t>
      </w:r>
      <w:r>
        <w:t xml:space="preserve"> em </w:t>
      </w:r>
      <w:r w:rsidRPr="0064031C">
        <w:rPr>
          <w:b/>
          <w:color w:val="E36C0A" w:themeColor="accent6" w:themeShade="BF"/>
        </w:rPr>
        <w:t>andar superior</w:t>
      </w:r>
      <w:r>
        <w:t xml:space="preserve">, em </w:t>
      </w:r>
      <w:r w:rsidRPr="0064031C">
        <w:rPr>
          <w:b/>
          <w:color w:val="E36C0A" w:themeColor="accent6" w:themeShade="BF"/>
        </w:rPr>
        <w:t>barra</w:t>
      </w:r>
      <w:r>
        <w:t xml:space="preserve">, de início </w:t>
      </w:r>
      <w:r w:rsidRPr="0064031C">
        <w:rPr>
          <w:b/>
          <w:color w:val="E36C0A" w:themeColor="accent6" w:themeShade="BF"/>
        </w:rPr>
        <w:t>agudo</w:t>
      </w:r>
      <w:r>
        <w:t xml:space="preserve">, de </w:t>
      </w:r>
      <w:r w:rsidRPr="0064031C">
        <w:rPr>
          <w:b/>
          <w:color w:val="E36C0A" w:themeColor="accent6" w:themeShade="BF"/>
        </w:rPr>
        <w:t>forte intensidade</w:t>
      </w:r>
      <w:r>
        <w:t xml:space="preserve">, pode </w:t>
      </w:r>
      <w:r w:rsidRPr="0064031C">
        <w:rPr>
          <w:b/>
          <w:color w:val="E36C0A" w:themeColor="accent6" w:themeShade="BF"/>
        </w:rPr>
        <w:t>irradiar</w:t>
      </w:r>
      <w:r>
        <w:t xml:space="preserve"> para as </w:t>
      </w:r>
      <w:r w:rsidRPr="0064031C">
        <w:rPr>
          <w:b/>
          <w:color w:val="E36C0A" w:themeColor="accent6" w:themeShade="BF"/>
        </w:rPr>
        <w:t>costas</w:t>
      </w:r>
      <w:r>
        <w:t xml:space="preserve">, o </w:t>
      </w:r>
      <w:r w:rsidRPr="0064031C">
        <w:rPr>
          <w:b/>
          <w:color w:val="E36C0A" w:themeColor="accent6" w:themeShade="BF"/>
        </w:rPr>
        <w:t>dorso</w:t>
      </w:r>
      <w:r>
        <w:t xml:space="preserve"> ou para os </w:t>
      </w:r>
      <w:r w:rsidRPr="0064031C">
        <w:rPr>
          <w:b/>
          <w:color w:val="E36C0A" w:themeColor="accent6" w:themeShade="BF"/>
        </w:rPr>
        <w:t>flancos</w:t>
      </w:r>
      <w:r>
        <w:t xml:space="preserve">, </w:t>
      </w:r>
      <w:r w:rsidRPr="0064031C">
        <w:rPr>
          <w:b/>
          <w:color w:val="E36C0A" w:themeColor="accent6" w:themeShade="BF"/>
        </w:rPr>
        <w:t>contínua</w:t>
      </w:r>
      <w:r>
        <w:t xml:space="preserve">, </w:t>
      </w:r>
      <w:r w:rsidRPr="0064031C">
        <w:rPr>
          <w:b/>
          <w:color w:val="E36C0A" w:themeColor="accent6" w:themeShade="BF"/>
        </w:rPr>
        <w:t>mal caracterizada</w:t>
      </w:r>
      <w:r w:rsidR="00D92816">
        <w:t xml:space="preserve">. </w:t>
      </w:r>
      <w:r w:rsidR="00D92816" w:rsidRPr="00D92816">
        <w:t xml:space="preserve">A </w:t>
      </w:r>
      <w:r w:rsidR="00D92816" w:rsidRPr="0064031C">
        <w:rPr>
          <w:color w:val="E36C0A" w:themeColor="accent6" w:themeShade="BF"/>
        </w:rPr>
        <w:t>piora sintomática</w:t>
      </w:r>
      <w:r w:rsidR="00D92816" w:rsidRPr="00D92816">
        <w:t xml:space="preserve"> é tipicamente precipitada por </w:t>
      </w:r>
      <w:r w:rsidR="00D92816" w:rsidRPr="0064031C">
        <w:rPr>
          <w:b/>
          <w:bCs/>
          <w:color w:val="E36C0A" w:themeColor="accent6" w:themeShade="BF"/>
        </w:rPr>
        <w:t>decúbito dorsal</w:t>
      </w:r>
      <w:r w:rsidR="00D92816" w:rsidRPr="00D92816">
        <w:t xml:space="preserve">, </w:t>
      </w:r>
      <w:r w:rsidR="00D92816" w:rsidRPr="0064031C">
        <w:rPr>
          <w:b/>
          <w:bCs/>
          <w:color w:val="E36C0A" w:themeColor="accent6" w:themeShade="BF"/>
        </w:rPr>
        <w:t>movimentos do tronco</w:t>
      </w:r>
      <w:r w:rsidR="00D92816" w:rsidRPr="00D92816">
        <w:t xml:space="preserve">, </w:t>
      </w:r>
      <w:r w:rsidR="00D92816" w:rsidRPr="0064031C">
        <w:rPr>
          <w:b/>
          <w:bCs/>
          <w:color w:val="E36C0A" w:themeColor="accent6" w:themeShade="BF"/>
        </w:rPr>
        <w:t>tosse</w:t>
      </w:r>
      <w:r w:rsidR="00D92816" w:rsidRPr="00D92816">
        <w:t xml:space="preserve">, </w:t>
      </w:r>
      <w:r w:rsidR="00D92816" w:rsidRPr="0064031C">
        <w:rPr>
          <w:b/>
          <w:bCs/>
          <w:color w:val="E36C0A" w:themeColor="accent6" w:themeShade="BF"/>
        </w:rPr>
        <w:t>respiração profunda</w:t>
      </w:r>
      <w:r w:rsidR="00D92816" w:rsidRPr="00D92816">
        <w:t xml:space="preserve"> e, em alguns casos, pela </w:t>
      </w:r>
      <w:r w:rsidR="00D92816" w:rsidRPr="0064031C">
        <w:rPr>
          <w:b/>
          <w:bCs/>
          <w:color w:val="E36C0A" w:themeColor="accent6" w:themeShade="BF"/>
        </w:rPr>
        <w:t>ingestão alimentar</w:t>
      </w:r>
      <w:r w:rsidR="00D92816" w:rsidRPr="00D92816">
        <w:t xml:space="preserve">, especialmente </w:t>
      </w:r>
      <w:r w:rsidR="00D92816" w:rsidRPr="0064031C">
        <w:rPr>
          <w:color w:val="E36C0A" w:themeColor="accent6" w:themeShade="BF"/>
        </w:rPr>
        <w:t>refeições ricas em gordura</w:t>
      </w:r>
      <w:r w:rsidR="00D92816" w:rsidRPr="00D92816">
        <w:t xml:space="preserve">, que estimulam a secreção pancreática. Em contraste, alívio parcial costuma ser observado com a adoção de </w:t>
      </w:r>
      <w:r w:rsidR="00D92816" w:rsidRPr="0064031C">
        <w:rPr>
          <w:b/>
          <w:bCs/>
          <w:color w:val="E36C0A" w:themeColor="accent6" w:themeShade="BF"/>
        </w:rPr>
        <w:t>posturas antálgicas</w:t>
      </w:r>
      <w:r w:rsidR="00D92816">
        <w:rPr>
          <w:bCs/>
        </w:rPr>
        <w:t>.</w:t>
      </w:r>
    </w:p>
    <w:p w:rsidR="00D92816" w:rsidRDefault="00D92816" w:rsidP="00BF433B">
      <w:pPr>
        <w:jc w:val="both"/>
        <w:rPr>
          <w:bCs/>
        </w:rPr>
      </w:pPr>
      <w:r>
        <w:rPr>
          <w:bCs/>
        </w:rPr>
        <w:t xml:space="preserve">   </w:t>
      </w:r>
      <w:r w:rsidRPr="0064031C">
        <w:rPr>
          <w:b/>
          <w:bCs/>
          <w:color w:val="E36C0A" w:themeColor="accent6" w:themeShade="BF"/>
        </w:rPr>
        <w:t>Náuseas</w:t>
      </w:r>
      <w:r w:rsidRPr="00D92816">
        <w:rPr>
          <w:b/>
          <w:bCs/>
        </w:rPr>
        <w:t xml:space="preserve"> </w:t>
      </w:r>
      <w:r w:rsidRPr="0064031C">
        <w:rPr>
          <w:bCs/>
        </w:rPr>
        <w:t>e</w:t>
      </w:r>
      <w:r w:rsidRPr="00D92816">
        <w:rPr>
          <w:b/>
          <w:bCs/>
        </w:rPr>
        <w:t xml:space="preserve"> </w:t>
      </w:r>
      <w:r w:rsidRPr="0064031C">
        <w:rPr>
          <w:b/>
          <w:bCs/>
          <w:color w:val="E36C0A" w:themeColor="accent6" w:themeShade="BF"/>
        </w:rPr>
        <w:t>vômitos</w:t>
      </w:r>
      <w:r w:rsidRPr="00D92816">
        <w:rPr>
          <w:bCs/>
        </w:rPr>
        <w:t xml:space="preserve"> ocorrem em grande proporção dos casos</w:t>
      </w:r>
      <w:r>
        <w:rPr>
          <w:bCs/>
        </w:rPr>
        <w:t>.</w:t>
      </w:r>
    </w:p>
    <w:p w:rsidR="00F97F89" w:rsidRPr="00D92816" w:rsidRDefault="00F97F89" w:rsidP="00BF433B">
      <w:pPr>
        <w:jc w:val="both"/>
      </w:pPr>
      <w:r>
        <w:rPr>
          <w:bCs/>
        </w:rPr>
        <w:t xml:space="preserve">   </w:t>
      </w:r>
      <w:r w:rsidRPr="0064031C">
        <w:rPr>
          <w:bCs/>
          <w:color w:val="FF0000"/>
        </w:rPr>
        <w:t>Manifestações sistêmicas</w:t>
      </w:r>
      <w:r w:rsidRPr="00F97F89">
        <w:rPr>
          <w:bCs/>
        </w:rPr>
        <w:t xml:space="preserve"> refletem a </w:t>
      </w:r>
      <w:r w:rsidRPr="0064031C">
        <w:rPr>
          <w:bCs/>
          <w:color w:val="E36C0A" w:themeColor="accent6" w:themeShade="BF"/>
        </w:rPr>
        <w:t>intensidade</w:t>
      </w:r>
      <w:r w:rsidRPr="00F97F89">
        <w:rPr>
          <w:bCs/>
        </w:rPr>
        <w:t xml:space="preserve"> da </w:t>
      </w:r>
      <w:r w:rsidRPr="0064031C">
        <w:rPr>
          <w:bCs/>
          <w:color w:val="E36C0A" w:themeColor="accent6" w:themeShade="BF"/>
        </w:rPr>
        <w:t>resposta inflamatória</w:t>
      </w:r>
      <w:r w:rsidRPr="00F97F89">
        <w:rPr>
          <w:bCs/>
        </w:rPr>
        <w:t xml:space="preserve">. </w:t>
      </w:r>
      <w:r w:rsidRPr="0064031C">
        <w:rPr>
          <w:b/>
          <w:bCs/>
          <w:color w:val="E36C0A" w:themeColor="accent6" w:themeShade="BF"/>
        </w:rPr>
        <w:t>Febre</w:t>
      </w:r>
      <w:r w:rsidRPr="00F97F89">
        <w:rPr>
          <w:bCs/>
        </w:rPr>
        <w:t xml:space="preserve">, </w:t>
      </w:r>
      <w:r w:rsidRPr="0064031C">
        <w:rPr>
          <w:b/>
          <w:bCs/>
          <w:color w:val="E36C0A" w:themeColor="accent6" w:themeShade="BF"/>
        </w:rPr>
        <w:t>taquicardia</w:t>
      </w:r>
      <w:r w:rsidRPr="0064031C">
        <w:rPr>
          <w:bCs/>
          <w:color w:val="E36C0A" w:themeColor="accent6" w:themeShade="BF"/>
        </w:rPr>
        <w:t xml:space="preserve"> </w:t>
      </w:r>
      <w:r w:rsidRPr="00F97F89">
        <w:rPr>
          <w:bCs/>
        </w:rPr>
        <w:t xml:space="preserve">e </w:t>
      </w:r>
      <w:proofErr w:type="spellStart"/>
      <w:r w:rsidRPr="0064031C">
        <w:rPr>
          <w:b/>
          <w:bCs/>
          <w:color w:val="E36C0A" w:themeColor="accent6" w:themeShade="BF"/>
        </w:rPr>
        <w:t>taquipneia</w:t>
      </w:r>
      <w:proofErr w:type="spellEnd"/>
      <w:r w:rsidRPr="00F97F89">
        <w:rPr>
          <w:bCs/>
        </w:rPr>
        <w:t xml:space="preserve"> são comuns, sobretudo na presença de síndrome da resposta inflamatória sistêmica (</w:t>
      </w:r>
      <w:r w:rsidRPr="0064031C">
        <w:rPr>
          <w:b/>
          <w:bCs/>
          <w:color w:val="FF0000"/>
        </w:rPr>
        <w:t>SIRS</w:t>
      </w:r>
      <w:r w:rsidRPr="00F97F89">
        <w:rPr>
          <w:bCs/>
        </w:rPr>
        <w:t xml:space="preserve">). Em </w:t>
      </w:r>
      <w:r w:rsidRPr="0064031C">
        <w:rPr>
          <w:bCs/>
          <w:color w:val="E36C0A" w:themeColor="accent6" w:themeShade="BF"/>
        </w:rPr>
        <w:t>casos graves</w:t>
      </w:r>
      <w:r w:rsidRPr="00F97F89">
        <w:rPr>
          <w:bCs/>
        </w:rPr>
        <w:t xml:space="preserve">, podem ocorrer </w:t>
      </w:r>
      <w:r w:rsidRPr="0064031C">
        <w:rPr>
          <w:b/>
          <w:bCs/>
          <w:color w:val="E36C0A" w:themeColor="accent6" w:themeShade="BF"/>
        </w:rPr>
        <w:t>hipotensão</w:t>
      </w:r>
      <w:r w:rsidRPr="00F97F89">
        <w:rPr>
          <w:bCs/>
        </w:rPr>
        <w:t xml:space="preserve">, </w:t>
      </w:r>
      <w:proofErr w:type="spellStart"/>
      <w:r w:rsidRPr="0064031C">
        <w:rPr>
          <w:b/>
          <w:bCs/>
          <w:color w:val="E36C0A" w:themeColor="accent6" w:themeShade="BF"/>
        </w:rPr>
        <w:t>hipoxemia</w:t>
      </w:r>
      <w:proofErr w:type="spellEnd"/>
      <w:r w:rsidRPr="00F97F89">
        <w:rPr>
          <w:bCs/>
        </w:rPr>
        <w:t xml:space="preserve">, alteração do estado mental, </w:t>
      </w:r>
      <w:proofErr w:type="spellStart"/>
      <w:r w:rsidRPr="0064031C">
        <w:rPr>
          <w:b/>
          <w:bCs/>
          <w:color w:val="E36C0A" w:themeColor="accent6" w:themeShade="BF"/>
        </w:rPr>
        <w:t>oligúria</w:t>
      </w:r>
      <w:proofErr w:type="spellEnd"/>
      <w:r w:rsidRPr="00F97F89">
        <w:rPr>
          <w:bCs/>
        </w:rPr>
        <w:t xml:space="preserve"> ou sinais de disfunção orgânica aguda. </w:t>
      </w:r>
      <w:r w:rsidRPr="0064031C">
        <w:rPr>
          <w:b/>
          <w:bCs/>
          <w:color w:val="E36C0A" w:themeColor="accent6" w:themeShade="BF"/>
        </w:rPr>
        <w:t>Icterícia</w:t>
      </w:r>
      <w:r w:rsidRPr="00F97F89">
        <w:rPr>
          <w:bCs/>
        </w:rPr>
        <w:t xml:space="preserve"> pode surgir </w:t>
      </w:r>
      <w:r>
        <w:rPr>
          <w:bCs/>
        </w:rPr>
        <w:t>em pancreatite de origem biliar.</w:t>
      </w:r>
    </w:p>
    <w:p w:rsidR="009D1E11" w:rsidRDefault="00F97F89" w:rsidP="0076227E">
      <w:pPr>
        <w:jc w:val="both"/>
      </w:pPr>
      <w:r>
        <w:t xml:space="preserve">    No </w:t>
      </w:r>
      <w:r w:rsidRPr="0064031C">
        <w:rPr>
          <w:b/>
          <w:color w:val="FF0000"/>
        </w:rPr>
        <w:t xml:space="preserve">exame físico do </w:t>
      </w:r>
      <w:proofErr w:type="spellStart"/>
      <w:r w:rsidRPr="0064031C">
        <w:rPr>
          <w:b/>
          <w:color w:val="FF0000"/>
        </w:rPr>
        <w:t>abdomem</w:t>
      </w:r>
      <w:proofErr w:type="spellEnd"/>
      <w:r>
        <w:t xml:space="preserve"> normalmente o paciente</w:t>
      </w:r>
      <w:r w:rsidR="0061498B">
        <w:t xml:space="preserve"> apresenta </w:t>
      </w:r>
      <w:r w:rsidR="0061498B" w:rsidRPr="0064031C">
        <w:rPr>
          <w:b/>
          <w:color w:val="E36C0A" w:themeColor="accent6" w:themeShade="BF"/>
        </w:rPr>
        <w:t>dor abdominal</w:t>
      </w:r>
      <w:r w:rsidR="0061498B">
        <w:t xml:space="preserve">, de </w:t>
      </w:r>
      <w:r w:rsidR="0061498B" w:rsidRPr="0064031C">
        <w:rPr>
          <w:b/>
          <w:color w:val="E36C0A" w:themeColor="accent6" w:themeShade="BF"/>
        </w:rPr>
        <w:t>forte intensidade</w:t>
      </w:r>
      <w:r w:rsidR="0061498B">
        <w:t xml:space="preserve">, em </w:t>
      </w:r>
      <w:r w:rsidR="0061498B" w:rsidRPr="0064031C">
        <w:rPr>
          <w:b/>
          <w:color w:val="E36C0A" w:themeColor="accent6" w:themeShade="BF"/>
        </w:rPr>
        <w:t>andar superior</w:t>
      </w:r>
      <w:r w:rsidR="0061498B">
        <w:t xml:space="preserve">, a </w:t>
      </w:r>
      <w:r w:rsidR="0061498B" w:rsidRPr="0064031C">
        <w:rPr>
          <w:b/>
          <w:color w:val="E36C0A" w:themeColor="accent6" w:themeShade="BF"/>
        </w:rPr>
        <w:t>palpação superficial e profunda</w:t>
      </w:r>
      <w:r w:rsidR="0061498B">
        <w:t xml:space="preserve">, </w:t>
      </w:r>
      <w:r w:rsidR="00D66644">
        <w:t xml:space="preserve">com </w:t>
      </w:r>
      <w:r w:rsidR="00D66644" w:rsidRPr="0064031C">
        <w:rPr>
          <w:b/>
          <w:color w:val="E36C0A" w:themeColor="accent6" w:themeShade="BF"/>
        </w:rPr>
        <w:t xml:space="preserve">defesa </w:t>
      </w:r>
      <w:r w:rsidR="0064031C" w:rsidRPr="0064031C">
        <w:rPr>
          <w:b/>
          <w:color w:val="E36C0A" w:themeColor="accent6" w:themeShade="BF"/>
        </w:rPr>
        <w:t xml:space="preserve">abdominal </w:t>
      </w:r>
      <w:r w:rsidR="00D66644" w:rsidRPr="0064031C">
        <w:rPr>
          <w:b/>
          <w:color w:val="E36C0A" w:themeColor="accent6" w:themeShade="BF"/>
        </w:rPr>
        <w:t>voluntária</w:t>
      </w:r>
      <w:r w:rsidR="00D66644">
        <w:t xml:space="preserve">, </w:t>
      </w:r>
      <w:proofErr w:type="spellStart"/>
      <w:r w:rsidR="0061498B" w:rsidRPr="0064031C">
        <w:rPr>
          <w:b/>
          <w:color w:val="E36C0A" w:themeColor="accent6" w:themeShade="BF"/>
        </w:rPr>
        <w:t>distenção</w:t>
      </w:r>
      <w:proofErr w:type="spellEnd"/>
      <w:r w:rsidR="0061498B" w:rsidRPr="0064031C">
        <w:rPr>
          <w:b/>
          <w:color w:val="E36C0A" w:themeColor="accent6" w:themeShade="BF"/>
        </w:rPr>
        <w:t xml:space="preserve"> abdominal</w:t>
      </w:r>
      <w:r w:rsidR="0061498B">
        <w:t xml:space="preserve">, </w:t>
      </w:r>
      <w:r w:rsidR="00D66644" w:rsidRPr="0064031C">
        <w:rPr>
          <w:b/>
          <w:color w:val="E36C0A" w:themeColor="accent6" w:themeShade="BF"/>
        </w:rPr>
        <w:t>ruídos hidroaéreos diminuídos</w:t>
      </w:r>
      <w:r w:rsidR="00D66644">
        <w:t xml:space="preserve">, </w:t>
      </w:r>
      <w:r w:rsidR="0064031C" w:rsidRPr="0064031C">
        <w:rPr>
          <w:b/>
          <w:color w:val="E36C0A" w:themeColor="accent6" w:themeShade="BF"/>
        </w:rPr>
        <w:t xml:space="preserve">sinal de </w:t>
      </w:r>
      <w:r w:rsidR="00D66644" w:rsidRPr="0064031C">
        <w:rPr>
          <w:b/>
          <w:color w:val="E36C0A" w:themeColor="accent6" w:themeShade="BF"/>
        </w:rPr>
        <w:t>Blumberg pode ser positivo</w:t>
      </w:r>
      <w:r w:rsidR="0064031C">
        <w:t>.</w:t>
      </w:r>
    </w:p>
    <w:p w:rsidR="00C4787F" w:rsidRDefault="00F97F89" w:rsidP="0076227E">
      <w:pPr>
        <w:jc w:val="both"/>
      </w:pPr>
      <w:r>
        <w:t xml:space="preserve">   </w:t>
      </w:r>
      <w:r w:rsidR="00C4787F" w:rsidRPr="00C4787F">
        <w:t xml:space="preserve">Alguns </w:t>
      </w:r>
      <w:r w:rsidR="00C4787F" w:rsidRPr="004675F9">
        <w:rPr>
          <w:b/>
          <w:color w:val="E36C0A" w:themeColor="accent6" w:themeShade="BF"/>
        </w:rPr>
        <w:t>achados cutâneos</w:t>
      </w:r>
      <w:r w:rsidR="00C4787F">
        <w:t xml:space="preserve"> </w:t>
      </w:r>
      <w:r w:rsidR="00C4787F" w:rsidRPr="00C4787F">
        <w:t xml:space="preserve">do exame físico, embora </w:t>
      </w:r>
      <w:r w:rsidR="00C4787F" w:rsidRPr="004675F9">
        <w:rPr>
          <w:b/>
          <w:color w:val="E36C0A" w:themeColor="accent6" w:themeShade="BF"/>
        </w:rPr>
        <w:t>raros e tardios</w:t>
      </w:r>
      <w:r w:rsidR="00C4787F" w:rsidRPr="00C4787F">
        <w:t xml:space="preserve"> — presentes em uma minoria dos pacientes —, quando identificados, sugerem </w:t>
      </w:r>
      <w:r w:rsidR="00C4787F" w:rsidRPr="004675F9">
        <w:rPr>
          <w:b/>
          <w:color w:val="E36C0A" w:themeColor="accent6" w:themeShade="BF"/>
        </w:rPr>
        <w:t>pancreatite aguda grave</w:t>
      </w:r>
      <w:r w:rsidR="00C4787F" w:rsidRPr="00C4787F">
        <w:t xml:space="preserve">, frequentemente </w:t>
      </w:r>
      <w:r w:rsidR="00C4787F" w:rsidRPr="004675F9">
        <w:rPr>
          <w:color w:val="E36C0A" w:themeColor="accent6" w:themeShade="BF"/>
        </w:rPr>
        <w:t>associada</w:t>
      </w:r>
      <w:r w:rsidR="00C4787F" w:rsidRPr="00C4787F">
        <w:t xml:space="preserve"> à </w:t>
      </w:r>
      <w:r w:rsidR="00C4787F" w:rsidRPr="004675F9">
        <w:rPr>
          <w:color w:val="E36C0A" w:themeColor="accent6" w:themeShade="BF"/>
        </w:rPr>
        <w:t>necrose pancreática</w:t>
      </w:r>
      <w:r w:rsidR="00C4787F" w:rsidRPr="00C4787F">
        <w:t xml:space="preserve"> e a </w:t>
      </w:r>
      <w:r w:rsidR="00C4787F" w:rsidRPr="004675F9">
        <w:rPr>
          <w:color w:val="E36C0A" w:themeColor="accent6" w:themeShade="BF"/>
        </w:rPr>
        <w:t>pior prognóstico</w:t>
      </w:r>
      <w:r w:rsidR="00C4787F" w:rsidRPr="00C4787F">
        <w:t>.</w:t>
      </w:r>
    </w:p>
    <w:p w:rsidR="00C4787F" w:rsidRPr="00C4787F" w:rsidRDefault="00C4787F" w:rsidP="00C4787F">
      <w:pPr>
        <w:pStyle w:val="PargrafodaLista"/>
        <w:numPr>
          <w:ilvl w:val="0"/>
          <w:numId w:val="3"/>
        </w:numPr>
        <w:jc w:val="both"/>
      </w:pPr>
      <w:r w:rsidRPr="00C4787F">
        <w:lastRenderedPageBreak/>
        <w:t xml:space="preserve">O </w:t>
      </w:r>
      <w:r w:rsidRPr="004675F9">
        <w:rPr>
          <w:b/>
          <w:bCs/>
          <w:color w:val="FF0000"/>
        </w:rPr>
        <w:t xml:space="preserve">sinal de </w:t>
      </w:r>
      <w:proofErr w:type="spellStart"/>
      <w:r w:rsidRPr="004675F9">
        <w:rPr>
          <w:b/>
          <w:bCs/>
          <w:color w:val="FF0000"/>
        </w:rPr>
        <w:t>Grey-Turner</w:t>
      </w:r>
      <w:proofErr w:type="spellEnd"/>
      <w:r w:rsidRPr="00C4787F">
        <w:t xml:space="preserve"> é caracterizado por </w:t>
      </w:r>
      <w:r w:rsidRPr="004675F9">
        <w:rPr>
          <w:b/>
          <w:bCs/>
          <w:color w:val="E36C0A" w:themeColor="accent6" w:themeShade="BF"/>
        </w:rPr>
        <w:t>equimoses nos flancos</w:t>
      </w:r>
      <w:r w:rsidRPr="00C4787F">
        <w:t xml:space="preserve">, resultantes de </w:t>
      </w:r>
      <w:r w:rsidRPr="004675F9">
        <w:rPr>
          <w:b/>
          <w:bCs/>
          <w:color w:val="E36C0A" w:themeColor="accent6" w:themeShade="BF"/>
        </w:rPr>
        <w:t xml:space="preserve">hemorragia </w:t>
      </w:r>
      <w:proofErr w:type="gramStart"/>
      <w:r w:rsidRPr="004675F9">
        <w:rPr>
          <w:b/>
          <w:bCs/>
          <w:color w:val="E36C0A" w:themeColor="accent6" w:themeShade="BF"/>
        </w:rPr>
        <w:t>retroperitoneal</w:t>
      </w:r>
      <w:proofErr w:type="gramEnd"/>
    </w:p>
    <w:p w:rsidR="00C4787F" w:rsidRDefault="00C4787F" w:rsidP="00C4787F">
      <w:pPr>
        <w:pStyle w:val="PargrafodaLista"/>
        <w:numPr>
          <w:ilvl w:val="0"/>
          <w:numId w:val="3"/>
        </w:numPr>
        <w:jc w:val="both"/>
      </w:pPr>
      <w:r w:rsidRPr="004675F9">
        <w:rPr>
          <w:b/>
          <w:bCs/>
          <w:color w:val="FF0000"/>
        </w:rPr>
        <w:t xml:space="preserve">Sinal de </w:t>
      </w:r>
      <w:proofErr w:type="spellStart"/>
      <w:r w:rsidRPr="004675F9">
        <w:rPr>
          <w:b/>
          <w:bCs/>
          <w:color w:val="FF0000"/>
        </w:rPr>
        <w:t>Cullen</w:t>
      </w:r>
      <w:proofErr w:type="spellEnd"/>
      <w:r w:rsidRPr="00C4787F">
        <w:t xml:space="preserve">: </w:t>
      </w:r>
      <w:r w:rsidRPr="004675F9">
        <w:rPr>
          <w:b/>
          <w:color w:val="E36C0A" w:themeColor="accent6" w:themeShade="BF"/>
        </w:rPr>
        <w:t>equimose periumbilical</w:t>
      </w:r>
      <w:r w:rsidRPr="00C4787F">
        <w:t xml:space="preserve">, indicativa de hemorragia intra-abdominal ou </w:t>
      </w:r>
      <w:proofErr w:type="gramStart"/>
      <w:r w:rsidRPr="00C4787F">
        <w:t>retroperitoneal</w:t>
      </w:r>
      <w:proofErr w:type="gramEnd"/>
    </w:p>
    <w:p w:rsidR="00C4787F" w:rsidRDefault="00C4787F" w:rsidP="00C4787F">
      <w:pPr>
        <w:pStyle w:val="PargrafodaLista"/>
        <w:numPr>
          <w:ilvl w:val="0"/>
          <w:numId w:val="3"/>
        </w:numPr>
        <w:jc w:val="both"/>
      </w:pPr>
      <w:r w:rsidRPr="004675F9">
        <w:rPr>
          <w:b/>
          <w:bCs/>
          <w:color w:val="FF0000"/>
        </w:rPr>
        <w:t>Sinal de Fox</w:t>
      </w:r>
      <w:r w:rsidRPr="00C4787F">
        <w:t xml:space="preserve">: </w:t>
      </w:r>
      <w:r w:rsidRPr="004675F9">
        <w:rPr>
          <w:b/>
          <w:color w:val="E36C0A" w:themeColor="accent6" w:themeShade="BF"/>
        </w:rPr>
        <w:t>equimose na região inguinal</w:t>
      </w:r>
    </w:p>
    <w:p w:rsidR="00C4787F" w:rsidRDefault="00C4787F" w:rsidP="00C4787F">
      <w:pPr>
        <w:pStyle w:val="PargrafodaLista"/>
        <w:numPr>
          <w:ilvl w:val="0"/>
          <w:numId w:val="3"/>
        </w:numPr>
        <w:jc w:val="both"/>
      </w:pPr>
      <w:r w:rsidRPr="004675F9">
        <w:rPr>
          <w:b/>
          <w:bCs/>
          <w:color w:val="FF0000"/>
        </w:rPr>
        <w:t xml:space="preserve">Sinal de </w:t>
      </w:r>
      <w:proofErr w:type="spellStart"/>
      <w:r w:rsidRPr="004675F9">
        <w:rPr>
          <w:b/>
          <w:bCs/>
          <w:color w:val="FF0000"/>
        </w:rPr>
        <w:t>Bryant</w:t>
      </w:r>
      <w:proofErr w:type="spellEnd"/>
      <w:r w:rsidRPr="00C4787F">
        <w:t xml:space="preserve">: </w:t>
      </w:r>
      <w:r w:rsidRPr="004675F9">
        <w:rPr>
          <w:b/>
          <w:color w:val="E36C0A" w:themeColor="accent6" w:themeShade="BF"/>
        </w:rPr>
        <w:t>coloração azulada do escroto</w:t>
      </w:r>
      <w:r w:rsidRPr="00C4787F">
        <w:t xml:space="preserve"> (hematoma escrotal)</w:t>
      </w:r>
    </w:p>
    <w:p w:rsidR="00C4787F" w:rsidRDefault="00C4787F" w:rsidP="0076227E">
      <w:pPr>
        <w:jc w:val="both"/>
      </w:pPr>
    </w:p>
    <w:p w:rsidR="00D66644" w:rsidRDefault="00D66644" w:rsidP="00D66644">
      <w:pPr>
        <w:jc w:val="both"/>
      </w:pPr>
      <w:r>
        <w:t xml:space="preserve">   Exames Laboratoriais que devem ser solicitados: </w:t>
      </w:r>
    </w:p>
    <w:p w:rsidR="00D66644" w:rsidRDefault="00D66644" w:rsidP="00D66644">
      <w:pPr>
        <w:jc w:val="both"/>
      </w:pPr>
      <w:r>
        <w:t xml:space="preserve">- </w:t>
      </w:r>
      <w:r w:rsidRPr="004675F9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4675F9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r w:rsidRPr="004675F9">
        <w:rPr>
          <w:color w:val="E36C0A" w:themeColor="accent6" w:themeShade="BF"/>
        </w:rPr>
        <w:t>Bilirrubinas T e Frações</w:t>
      </w:r>
      <w:r>
        <w:tab/>
        <w:t xml:space="preserve">- </w:t>
      </w:r>
      <w:proofErr w:type="spellStart"/>
      <w:r w:rsidRPr="004675F9">
        <w:rPr>
          <w:color w:val="E36C0A" w:themeColor="accent6" w:themeShade="BF"/>
        </w:rPr>
        <w:t>Gama-GT</w:t>
      </w:r>
      <w:proofErr w:type="spellEnd"/>
    </w:p>
    <w:p w:rsidR="00D66644" w:rsidRDefault="00D66644" w:rsidP="00D66644">
      <w:pPr>
        <w:jc w:val="both"/>
      </w:pPr>
      <w:r>
        <w:t xml:space="preserve">- </w:t>
      </w:r>
      <w:proofErr w:type="spellStart"/>
      <w:r w:rsidRPr="004675F9">
        <w:rPr>
          <w:color w:val="E36C0A" w:themeColor="accent6" w:themeShade="BF"/>
        </w:rPr>
        <w:t>Fosfatase</w:t>
      </w:r>
      <w:proofErr w:type="spellEnd"/>
      <w:r w:rsidRPr="004675F9">
        <w:rPr>
          <w:color w:val="E36C0A" w:themeColor="accent6" w:themeShade="BF"/>
        </w:rPr>
        <w:t xml:space="preserve"> Alcalina</w:t>
      </w:r>
      <w:r>
        <w:tab/>
        <w:t xml:space="preserve">- </w:t>
      </w:r>
      <w:r w:rsidRPr="004675F9">
        <w:rPr>
          <w:color w:val="E36C0A" w:themeColor="accent6" w:themeShade="BF"/>
        </w:rPr>
        <w:t>Amilase</w:t>
      </w:r>
      <w:r>
        <w:tab/>
        <w:t xml:space="preserve">- </w:t>
      </w:r>
      <w:proofErr w:type="spellStart"/>
      <w:r w:rsidRPr="004675F9">
        <w:rPr>
          <w:color w:val="E36C0A" w:themeColor="accent6" w:themeShade="BF"/>
        </w:rPr>
        <w:t>Lipase</w:t>
      </w:r>
      <w:proofErr w:type="spellEnd"/>
      <w:r>
        <w:tab/>
      </w:r>
      <w:r>
        <w:tab/>
      </w:r>
      <w:r>
        <w:tab/>
      </w:r>
      <w:r>
        <w:tab/>
        <w:t xml:space="preserve">- </w:t>
      </w:r>
      <w:r w:rsidRPr="004675F9">
        <w:rPr>
          <w:color w:val="E36C0A" w:themeColor="accent6" w:themeShade="BF"/>
        </w:rPr>
        <w:t>TGO</w:t>
      </w:r>
    </w:p>
    <w:p w:rsidR="00D66644" w:rsidRDefault="00D66644" w:rsidP="00D66644">
      <w:pPr>
        <w:jc w:val="both"/>
      </w:pPr>
      <w:r>
        <w:t xml:space="preserve">- </w:t>
      </w:r>
      <w:r w:rsidRPr="004675F9">
        <w:rPr>
          <w:color w:val="E36C0A" w:themeColor="accent6" w:themeShade="BF"/>
        </w:rPr>
        <w:t>TGP</w:t>
      </w:r>
      <w:r>
        <w:tab/>
      </w:r>
      <w:r>
        <w:tab/>
      </w:r>
      <w:r>
        <w:tab/>
        <w:t xml:space="preserve">- </w:t>
      </w:r>
      <w:proofErr w:type="spellStart"/>
      <w:r w:rsidRPr="001958C2">
        <w:rPr>
          <w:color w:val="E36C0A" w:themeColor="accent6" w:themeShade="BF"/>
        </w:rPr>
        <w:t>Uréia</w:t>
      </w:r>
      <w:proofErr w:type="spellEnd"/>
      <w:r>
        <w:tab/>
      </w:r>
      <w:r>
        <w:tab/>
        <w:t xml:space="preserve">- </w:t>
      </w:r>
      <w:proofErr w:type="spellStart"/>
      <w:r w:rsidRPr="001958C2">
        <w:rPr>
          <w:color w:val="E36C0A" w:themeColor="accent6" w:themeShade="BF"/>
        </w:rPr>
        <w:t>Creatinina</w:t>
      </w:r>
      <w:proofErr w:type="spellEnd"/>
      <w:r>
        <w:tab/>
      </w:r>
      <w:r>
        <w:tab/>
      </w:r>
      <w:r>
        <w:tab/>
        <w:t xml:space="preserve">- </w:t>
      </w:r>
      <w:r w:rsidRPr="001958C2">
        <w:rPr>
          <w:color w:val="E36C0A" w:themeColor="accent6" w:themeShade="BF"/>
        </w:rPr>
        <w:t>Sódio</w:t>
      </w:r>
    </w:p>
    <w:p w:rsidR="00D66644" w:rsidRDefault="00D66644" w:rsidP="00D66644">
      <w:pPr>
        <w:jc w:val="both"/>
      </w:pPr>
      <w:r>
        <w:t xml:space="preserve">- </w:t>
      </w:r>
      <w:r w:rsidRPr="001958C2">
        <w:rPr>
          <w:color w:val="E36C0A" w:themeColor="accent6" w:themeShade="BF"/>
        </w:rPr>
        <w:t>Potássio</w:t>
      </w:r>
      <w:r>
        <w:tab/>
      </w:r>
      <w:r>
        <w:tab/>
        <w:t xml:space="preserve">- </w:t>
      </w:r>
      <w:r w:rsidRPr="001958C2">
        <w:rPr>
          <w:color w:val="E36C0A" w:themeColor="accent6" w:themeShade="BF"/>
        </w:rPr>
        <w:t>Glicose</w:t>
      </w:r>
      <w:r>
        <w:tab/>
        <w:t xml:space="preserve">- </w:t>
      </w:r>
      <w:r w:rsidRPr="001958C2">
        <w:rPr>
          <w:color w:val="E36C0A" w:themeColor="accent6" w:themeShade="BF"/>
        </w:rPr>
        <w:t>Cálcio</w:t>
      </w:r>
      <w:r>
        <w:tab/>
      </w:r>
      <w:r>
        <w:tab/>
      </w:r>
      <w:r>
        <w:tab/>
      </w:r>
      <w:r>
        <w:tab/>
        <w:t xml:space="preserve">- </w:t>
      </w:r>
      <w:r w:rsidRPr="001958C2">
        <w:rPr>
          <w:color w:val="E36C0A" w:themeColor="accent6" w:themeShade="BF"/>
        </w:rPr>
        <w:t>Triglicerídeos</w:t>
      </w:r>
    </w:p>
    <w:p w:rsidR="00D66644" w:rsidRDefault="00D66644" w:rsidP="00D66644">
      <w:pPr>
        <w:jc w:val="both"/>
      </w:pPr>
      <w:r>
        <w:t xml:space="preserve">- </w:t>
      </w:r>
      <w:proofErr w:type="spellStart"/>
      <w:r w:rsidRPr="001958C2">
        <w:rPr>
          <w:color w:val="E36C0A" w:themeColor="accent6" w:themeShade="BF"/>
        </w:rPr>
        <w:t>Lactato</w:t>
      </w:r>
      <w:proofErr w:type="spellEnd"/>
      <w:r>
        <w:tab/>
      </w:r>
      <w:r>
        <w:tab/>
        <w:t xml:space="preserve">- </w:t>
      </w:r>
      <w:r w:rsidRPr="001958C2">
        <w:rPr>
          <w:color w:val="E36C0A" w:themeColor="accent6" w:themeShade="BF"/>
        </w:rPr>
        <w:t>Gasometria Arterial</w:t>
      </w:r>
    </w:p>
    <w:p w:rsidR="003064D4" w:rsidRDefault="003064D4" w:rsidP="003064D4">
      <w:pPr>
        <w:jc w:val="both"/>
        <w:rPr>
          <w:b/>
          <w:bCs/>
        </w:rPr>
      </w:pPr>
    </w:p>
    <w:p w:rsidR="003064D4" w:rsidRDefault="00BC3EAA" w:rsidP="00BC3EAA">
      <w:pPr>
        <w:jc w:val="both"/>
      </w:pPr>
      <w:r>
        <w:t xml:space="preserve">   </w:t>
      </w:r>
      <w:r w:rsidR="003064D4" w:rsidRPr="003064D4">
        <w:t xml:space="preserve">Todo paciente deve ter </w:t>
      </w:r>
      <w:r w:rsidR="001958C2">
        <w:t xml:space="preserve">a </w:t>
      </w:r>
      <w:r w:rsidR="001958C2" w:rsidRPr="00BC3EAA">
        <w:rPr>
          <w:b/>
          <w:color w:val="E36C0A" w:themeColor="accent6" w:themeShade="BF"/>
        </w:rPr>
        <w:t>Classificação de G</w:t>
      </w:r>
      <w:r w:rsidR="003064D4" w:rsidRPr="00BC3EAA">
        <w:rPr>
          <w:b/>
          <w:bCs/>
          <w:color w:val="E36C0A" w:themeColor="accent6" w:themeShade="BF"/>
        </w:rPr>
        <w:t>ravidade</w:t>
      </w:r>
      <w:r w:rsidR="003064D4" w:rsidRPr="00BC3EAA">
        <w:rPr>
          <w:b/>
          <w:bCs/>
        </w:rPr>
        <w:t xml:space="preserve"> documentada no prontuário</w:t>
      </w:r>
      <w:r w:rsidR="003064D4" w:rsidRPr="003064D4">
        <w:t>, pois define manejo e necessidade de referência.</w:t>
      </w:r>
    </w:p>
    <w:p w:rsidR="00452728" w:rsidRDefault="00452728" w:rsidP="003064D4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4"/>
        <w:gridCol w:w="6620"/>
      </w:tblGrid>
      <w:tr w:rsidR="001958C2" w:rsidTr="0019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58C2" w:rsidRDefault="001958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Gravidade</w:t>
            </w:r>
          </w:p>
        </w:tc>
        <w:tc>
          <w:tcPr>
            <w:tcW w:w="0" w:type="auto"/>
            <w:vAlign w:val="center"/>
            <w:hideMark/>
          </w:tcPr>
          <w:p w:rsidR="001958C2" w:rsidRDefault="001958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Forte"/>
              </w:rPr>
              <w:t>Critérios</w:t>
            </w:r>
          </w:p>
        </w:tc>
      </w:tr>
      <w:tr w:rsidR="001958C2" w:rsidTr="00195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58C2" w:rsidRPr="00452728" w:rsidRDefault="001958C2" w:rsidP="00452728">
            <w:pPr>
              <w:jc w:val="center"/>
              <w:rPr>
                <w:color w:val="FF0000"/>
                <w:sz w:val="24"/>
                <w:szCs w:val="24"/>
              </w:rPr>
            </w:pPr>
            <w:r w:rsidRPr="00452728">
              <w:rPr>
                <w:rStyle w:val="Forte"/>
                <w:color w:val="FF0000"/>
              </w:rPr>
              <w:t>Leve</w:t>
            </w:r>
          </w:p>
        </w:tc>
        <w:tc>
          <w:tcPr>
            <w:tcW w:w="0" w:type="auto"/>
            <w:vAlign w:val="center"/>
            <w:hideMark/>
          </w:tcPr>
          <w:p w:rsidR="001958C2" w:rsidRDefault="001958C2" w:rsidP="00452728">
            <w:pPr>
              <w:jc w:val="center"/>
              <w:rPr>
                <w:b/>
                <w:color w:val="E36C0A" w:themeColor="accent6" w:themeShade="BF"/>
              </w:rPr>
            </w:pPr>
            <w:r w:rsidRPr="00452728">
              <w:rPr>
                <w:b/>
                <w:color w:val="E36C0A" w:themeColor="accent6" w:themeShade="BF"/>
              </w:rPr>
              <w:t>Ausência de falência orgânica</w:t>
            </w:r>
          </w:p>
          <w:p w:rsidR="00452728" w:rsidRPr="00452728" w:rsidRDefault="00452728" w:rsidP="00452728">
            <w:pPr>
              <w:jc w:val="center"/>
              <w:rPr>
                <w:b/>
                <w:color w:val="E36C0A" w:themeColor="accent6" w:themeShade="BF"/>
                <w:sz w:val="24"/>
                <w:szCs w:val="24"/>
              </w:rPr>
            </w:pPr>
            <w:r w:rsidRPr="00452728">
              <w:rPr>
                <w:b/>
                <w:color w:val="E36C0A" w:themeColor="accent6" w:themeShade="BF"/>
              </w:rPr>
              <w:t>Ausência de complicações locais ou sistêmicas</w:t>
            </w:r>
          </w:p>
        </w:tc>
      </w:tr>
      <w:tr w:rsidR="00452728" w:rsidTr="0053564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52728" w:rsidRDefault="00452728" w:rsidP="00452728">
            <w:pPr>
              <w:rPr>
                <w:sz w:val="24"/>
                <w:szCs w:val="24"/>
              </w:rPr>
            </w:pPr>
          </w:p>
        </w:tc>
      </w:tr>
      <w:tr w:rsidR="001958C2" w:rsidTr="00195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58C2" w:rsidRPr="00452728" w:rsidRDefault="001958C2" w:rsidP="00452728">
            <w:pPr>
              <w:jc w:val="center"/>
              <w:rPr>
                <w:color w:val="FF0000"/>
                <w:sz w:val="24"/>
                <w:szCs w:val="24"/>
              </w:rPr>
            </w:pPr>
            <w:r w:rsidRPr="00452728">
              <w:rPr>
                <w:rStyle w:val="Forte"/>
                <w:color w:val="FF0000"/>
              </w:rPr>
              <w:t>Moderadamente Grave</w:t>
            </w:r>
          </w:p>
        </w:tc>
        <w:tc>
          <w:tcPr>
            <w:tcW w:w="0" w:type="auto"/>
            <w:vAlign w:val="center"/>
            <w:hideMark/>
          </w:tcPr>
          <w:p w:rsidR="001958C2" w:rsidRDefault="001958C2" w:rsidP="00452728">
            <w:pPr>
              <w:jc w:val="center"/>
              <w:rPr>
                <w:sz w:val="24"/>
                <w:szCs w:val="24"/>
              </w:rPr>
            </w:pPr>
            <w:r w:rsidRPr="00452728">
              <w:rPr>
                <w:color w:val="E36C0A" w:themeColor="accent6" w:themeShade="BF"/>
              </w:rPr>
              <w:t xml:space="preserve">Falência orgânica </w:t>
            </w:r>
            <w:r w:rsidRPr="00452728">
              <w:rPr>
                <w:rStyle w:val="Forte"/>
                <w:color w:val="E36C0A" w:themeColor="accent6" w:themeShade="BF"/>
              </w:rPr>
              <w:t>transitória</w:t>
            </w:r>
            <w:r>
              <w:t xml:space="preserve"> </w:t>
            </w:r>
            <w:r w:rsidRPr="00452728">
              <w:rPr>
                <w:b/>
                <w:color w:val="E36C0A" w:themeColor="accent6" w:themeShade="BF"/>
              </w:rPr>
              <w:t>(&lt; 48 horas</w:t>
            </w:r>
            <w:r>
              <w:t xml:space="preserve">) </w:t>
            </w:r>
            <w:r>
              <w:rPr>
                <w:rStyle w:val="Forte"/>
              </w:rPr>
              <w:t>e/ou</w:t>
            </w:r>
            <w:r w:rsidR="00452728">
              <w:rPr>
                <w:rStyle w:val="Forte"/>
              </w:rPr>
              <w:t xml:space="preserve"> </w:t>
            </w:r>
            <w:r w:rsidR="00452728" w:rsidRPr="00452728">
              <w:rPr>
                <w:b/>
                <w:color w:val="E36C0A" w:themeColor="accent6" w:themeShade="BF"/>
              </w:rPr>
              <w:t>Complicações locais</w:t>
            </w:r>
            <w:r w:rsidR="00452728">
              <w:t xml:space="preserve"> (</w:t>
            </w:r>
            <w:r w:rsidR="00452728" w:rsidRPr="00452728">
              <w:rPr>
                <w:color w:val="E36C0A" w:themeColor="accent6" w:themeShade="BF"/>
              </w:rPr>
              <w:t>coleções peripancreáticas</w:t>
            </w:r>
            <w:r w:rsidR="00452728">
              <w:t xml:space="preserve">, </w:t>
            </w:r>
            <w:r w:rsidR="00452728" w:rsidRPr="00452728">
              <w:rPr>
                <w:color w:val="E36C0A" w:themeColor="accent6" w:themeShade="BF"/>
              </w:rPr>
              <w:t>necrose estéril</w:t>
            </w:r>
            <w:proofErr w:type="gramStart"/>
            <w:r w:rsidR="00452728">
              <w:t>)</w:t>
            </w:r>
            <w:proofErr w:type="gramEnd"/>
          </w:p>
        </w:tc>
      </w:tr>
      <w:tr w:rsidR="00452728" w:rsidTr="00F14F2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52728" w:rsidRDefault="00452728" w:rsidP="00452728">
            <w:pPr>
              <w:rPr>
                <w:sz w:val="24"/>
                <w:szCs w:val="24"/>
              </w:rPr>
            </w:pPr>
          </w:p>
        </w:tc>
      </w:tr>
      <w:tr w:rsidR="001958C2" w:rsidTr="00195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58C2" w:rsidRPr="00452728" w:rsidRDefault="001958C2" w:rsidP="00452728">
            <w:pPr>
              <w:jc w:val="center"/>
              <w:rPr>
                <w:color w:val="FF0000"/>
                <w:sz w:val="24"/>
                <w:szCs w:val="24"/>
              </w:rPr>
            </w:pPr>
            <w:r w:rsidRPr="00452728">
              <w:rPr>
                <w:rStyle w:val="Forte"/>
                <w:color w:val="FF0000"/>
              </w:rPr>
              <w:t>Grave</w:t>
            </w:r>
          </w:p>
        </w:tc>
        <w:tc>
          <w:tcPr>
            <w:tcW w:w="0" w:type="auto"/>
            <w:vAlign w:val="center"/>
            <w:hideMark/>
          </w:tcPr>
          <w:p w:rsidR="001958C2" w:rsidRDefault="001958C2" w:rsidP="00452728">
            <w:pPr>
              <w:jc w:val="center"/>
              <w:rPr>
                <w:sz w:val="24"/>
                <w:szCs w:val="24"/>
              </w:rPr>
            </w:pPr>
            <w:r w:rsidRPr="00452728">
              <w:rPr>
                <w:color w:val="E36C0A" w:themeColor="accent6" w:themeShade="BF"/>
              </w:rPr>
              <w:t xml:space="preserve">Falência orgânica </w:t>
            </w:r>
            <w:r w:rsidRPr="00452728">
              <w:rPr>
                <w:rStyle w:val="Forte"/>
                <w:color w:val="E36C0A" w:themeColor="accent6" w:themeShade="BF"/>
              </w:rPr>
              <w:t>persistente</w:t>
            </w:r>
            <w:r>
              <w:t xml:space="preserve"> </w:t>
            </w:r>
            <w:r w:rsidRPr="00452728">
              <w:rPr>
                <w:b/>
                <w:color w:val="E36C0A" w:themeColor="accent6" w:themeShade="BF"/>
              </w:rPr>
              <w:t>(≥ 48 horas</w:t>
            </w:r>
            <w:r>
              <w:t xml:space="preserve">), </w:t>
            </w:r>
            <w:r w:rsidRPr="00BC3EAA">
              <w:rPr>
                <w:b/>
              </w:rPr>
              <w:t>envolvendo um ou mais sistemas:</w:t>
            </w:r>
          </w:p>
        </w:tc>
      </w:tr>
      <w:tr w:rsidR="00452728" w:rsidTr="008C24F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52728" w:rsidRDefault="00452728">
            <w:pPr>
              <w:rPr>
                <w:sz w:val="24"/>
                <w:szCs w:val="24"/>
              </w:rPr>
            </w:pPr>
            <w:r>
              <w:t> </w:t>
            </w:r>
            <w:r>
              <w:t xml:space="preserve">– </w:t>
            </w:r>
            <w:r w:rsidRPr="00452728">
              <w:rPr>
                <w:rStyle w:val="Forte"/>
                <w:color w:val="E36C0A" w:themeColor="accent6" w:themeShade="BF"/>
              </w:rPr>
              <w:t>Respiratória:</w:t>
            </w:r>
            <w:r w:rsidRPr="00452728">
              <w:rPr>
                <w:color w:val="E36C0A" w:themeColor="accent6" w:themeShade="BF"/>
              </w:rPr>
              <w:t xml:space="preserve"> </w:t>
            </w:r>
            <w:proofErr w:type="gramStart"/>
            <w:r w:rsidRPr="00452728">
              <w:rPr>
                <w:color w:val="E36C0A" w:themeColor="accent6" w:themeShade="BF"/>
              </w:rPr>
              <w:t>PaO</w:t>
            </w:r>
            <w:proofErr w:type="gramEnd"/>
            <w:r w:rsidRPr="00452728">
              <w:rPr>
                <w:color w:val="E36C0A" w:themeColor="accent6" w:themeShade="BF"/>
              </w:rPr>
              <w:t>₂/FiO₂ &lt; 300</w:t>
            </w:r>
          </w:p>
        </w:tc>
      </w:tr>
      <w:tr w:rsidR="00452728" w:rsidTr="00721AB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52728" w:rsidRDefault="00452728">
            <w:pPr>
              <w:rPr>
                <w:sz w:val="24"/>
                <w:szCs w:val="24"/>
              </w:rPr>
            </w:pPr>
            <w:r>
              <w:t> </w:t>
            </w:r>
            <w:r>
              <w:t xml:space="preserve">– </w:t>
            </w:r>
            <w:r w:rsidRPr="00452728">
              <w:rPr>
                <w:rStyle w:val="Forte"/>
                <w:color w:val="E36C0A" w:themeColor="accent6" w:themeShade="BF"/>
              </w:rPr>
              <w:t>Renal:</w:t>
            </w:r>
            <w:r w:rsidRPr="00452728">
              <w:rPr>
                <w:color w:val="E36C0A" w:themeColor="accent6" w:themeShade="BF"/>
              </w:rPr>
              <w:t xml:space="preserve"> </w:t>
            </w:r>
            <w:proofErr w:type="spellStart"/>
            <w:r w:rsidRPr="00452728">
              <w:rPr>
                <w:color w:val="E36C0A" w:themeColor="accent6" w:themeShade="BF"/>
              </w:rPr>
              <w:t>Creatinina</w:t>
            </w:r>
            <w:proofErr w:type="spellEnd"/>
            <w:r w:rsidRPr="00452728">
              <w:rPr>
                <w:color w:val="E36C0A" w:themeColor="accent6" w:themeShade="BF"/>
              </w:rPr>
              <w:t xml:space="preserve"> ≥ 1,9 </w:t>
            </w:r>
            <w:proofErr w:type="spellStart"/>
            <w:proofErr w:type="gramStart"/>
            <w:r w:rsidRPr="00452728">
              <w:rPr>
                <w:color w:val="E36C0A" w:themeColor="accent6" w:themeShade="BF"/>
              </w:rPr>
              <w:t>mg</w:t>
            </w:r>
            <w:proofErr w:type="spellEnd"/>
            <w:proofErr w:type="gramEnd"/>
            <w:r w:rsidRPr="00452728">
              <w:rPr>
                <w:color w:val="E36C0A" w:themeColor="accent6" w:themeShade="BF"/>
              </w:rPr>
              <w:t>/dL</w:t>
            </w:r>
          </w:p>
        </w:tc>
      </w:tr>
      <w:tr w:rsidR="00452728" w:rsidTr="003E24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52728" w:rsidRDefault="00452728">
            <w:pPr>
              <w:rPr>
                <w:sz w:val="20"/>
                <w:szCs w:val="20"/>
              </w:rPr>
            </w:pPr>
            <w:r>
              <w:t> </w:t>
            </w:r>
            <w:r>
              <w:t xml:space="preserve">– </w:t>
            </w:r>
            <w:r w:rsidRPr="00452728">
              <w:rPr>
                <w:rStyle w:val="Forte"/>
                <w:color w:val="E36C0A" w:themeColor="accent6" w:themeShade="BF"/>
              </w:rPr>
              <w:t>Cardiovascular:</w:t>
            </w:r>
            <w:r w:rsidRPr="00452728">
              <w:rPr>
                <w:color w:val="E36C0A" w:themeColor="accent6" w:themeShade="BF"/>
              </w:rPr>
              <w:t xml:space="preserve"> PAS &lt; 90 </w:t>
            </w:r>
            <w:proofErr w:type="spellStart"/>
            <w:proofErr w:type="gramStart"/>
            <w:r w:rsidRPr="00452728">
              <w:rPr>
                <w:color w:val="E36C0A" w:themeColor="accent6" w:themeShade="BF"/>
              </w:rPr>
              <w:t>mmHg</w:t>
            </w:r>
            <w:proofErr w:type="spellEnd"/>
            <w:proofErr w:type="gramEnd"/>
            <w:r w:rsidRPr="00452728">
              <w:rPr>
                <w:color w:val="E36C0A" w:themeColor="accent6" w:themeShade="BF"/>
              </w:rPr>
              <w:t xml:space="preserve"> sem resposta adequada à reposição volêmica</w:t>
            </w:r>
          </w:p>
        </w:tc>
      </w:tr>
    </w:tbl>
    <w:p w:rsidR="001958C2" w:rsidRDefault="001958C2" w:rsidP="003064D4">
      <w:pPr>
        <w:jc w:val="both"/>
      </w:pPr>
    </w:p>
    <w:p w:rsidR="00BC3EAA" w:rsidRDefault="00BC3EAA" w:rsidP="003064D4">
      <w:pPr>
        <w:jc w:val="both"/>
      </w:pPr>
    </w:p>
    <w:p w:rsidR="003064D4" w:rsidRPr="00452728" w:rsidRDefault="003064D4" w:rsidP="00452728">
      <w:pPr>
        <w:pStyle w:val="PargrafodaLista"/>
        <w:numPr>
          <w:ilvl w:val="0"/>
          <w:numId w:val="21"/>
        </w:numPr>
        <w:spacing w:after="0"/>
        <w:jc w:val="both"/>
        <w:rPr>
          <w:b/>
          <w:bCs/>
        </w:rPr>
      </w:pPr>
      <w:r w:rsidRPr="00452728">
        <w:rPr>
          <w:b/>
          <w:bCs/>
          <w:color w:val="FF0000"/>
          <w:u w:val="single"/>
        </w:rPr>
        <w:lastRenderedPageBreak/>
        <w:t>Avaliação Etiológica</w:t>
      </w:r>
      <w:r w:rsidRPr="00452728">
        <w:rPr>
          <w:b/>
          <w:bCs/>
        </w:rPr>
        <w:t xml:space="preserve"> (deve constar no prontuário)</w:t>
      </w:r>
    </w:p>
    <w:p w:rsidR="003064D4" w:rsidRPr="003064D4" w:rsidRDefault="003064D4" w:rsidP="003064D4">
      <w:pPr>
        <w:jc w:val="both"/>
      </w:pPr>
      <w:r w:rsidRPr="003064D4">
        <w:t>Principais causas:</w:t>
      </w:r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r w:rsidRPr="00452728">
        <w:rPr>
          <w:b/>
          <w:bCs/>
          <w:color w:val="E36C0A" w:themeColor="accent6" w:themeShade="BF"/>
        </w:rPr>
        <w:t>Biliar</w:t>
      </w:r>
      <w:r w:rsidRPr="003064D4">
        <w:t xml:space="preserve"> (mais comum)</w:t>
      </w:r>
    </w:p>
    <w:p w:rsidR="003064D4" w:rsidRPr="00452728" w:rsidRDefault="00914EBC" w:rsidP="003064D4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914EBC">
        <w:rPr>
          <w:b/>
          <w:bCs/>
          <w:color w:val="E36C0A" w:themeColor="accent6" w:themeShade="BF"/>
        </w:rPr>
        <w:t>Á</w:t>
      </w:r>
      <w:r w:rsidR="003064D4" w:rsidRPr="00914EBC">
        <w:rPr>
          <w:b/>
          <w:bCs/>
          <w:color w:val="E36C0A" w:themeColor="accent6" w:themeShade="BF"/>
        </w:rPr>
        <w:t>lcool</w:t>
      </w:r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proofErr w:type="spellStart"/>
      <w:r w:rsidRPr="00452728">
        <w:rPr>
          <w:b/>
          <w:bCs/>
          <w:color w:val="E36C0A" w:themeColor="accent6" w:themeShade="BF"/>
        </w:rPr>
        <w:t>Hipertrigliceridem</w:t>
      </w:r>
      <w:r w:rsidRPr="00914EBC">
        <w:rPr>
          <w:b/>
          <w:bCs/>
          <w:color w:val="E36C0A" w:themeColor="accent6" w:themeShade="BF"/>
        </w:rPr>
        <w:t>ia</w:t>
      </w:r>
      <w:proofErr w:type="spellEnd"/>
      <w:r w:rsidRPr="003064D4">
        <w:rPr>
          <w:b/>
          <w:bCs/>
        </w:rPr>
        <w:t xml:space="preserve"> (&gt; 1000 </w:t>
      </w:r>
      <w:proofErr w:type="spellStart"/>
      <w:proofErr w:type="gramStart"/>
      <w:r w:rsidRPr="003064D4">
        <w:rPr>
          <w:b/>
          <w:bCs/>
        </w:rPr>
        <w:t>mg</w:t>
      </w:r>
      <w:proofErr w:type="spellEnd"/>
      <w:proofErr w:type="gramEnd"/>
      <w:r w:rsidRPr="003064D4">
        <w:rPr>
          <w:b/>
          <w:bCs/>
        </w:rPr>
        <w:t>/dL)</w:t>
      </w:r>
    </w:p>
    <w:p w:rsidR="003064D4" w:rsidRP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r w:rsidRPr="00914EBC">
        <w:rPr>
          <w:b/>
          <w:color w:val="E36C0A" w:themeColor="accent6" w:themeShade="BF"/>
        </w:rPr>
        <w:t>Fármacos</w:t>
      </w:r>
    </w:p>
    <w:p w:rsidR="003064D4" w:rsidRPr="00914EBC" w:rsidRDefault="003064D4" w:rsidP="003064D4">
      <w:pPr>
        <w:numPr>
          <w:ilvl w:val="0"/>
          <w:numId w:val="8"/>
        </w:numPr>
        <w:spacing w:after="0" w:line="240" w:lineRule="auto"/>
        <w:jc w:val="both"/>
        <w:rPr>
          <w:b/>
        </w:rPr>
      </w:pPr>
      <w:proofErr w:type="spellStart"/>
      <w:r w:rsidRPr="00914EBC">
        <w:rPr>
          <w:b/>
          <w:color w:val="E36C0A" w:themeColor="accent6" w:themeShade="BF"/>
        </w:rPr>
        <w:t>Pós-CPRE</w:t>
      </w:r>
      <w:proofErr w:type="spellEnd"/>
    </w:p>
    <w:p w:rsidR="003064D4" w:rsidRDefault="003064D4" w:rsidP="003064D4">
      <w:pPr>
        <w:numPr>
          <w:ilvl w:val="0"/>
          <w:numId w:val="8"/>
        </w:numPr>
        <w:spacing w:after="0" w:line="240" w:lineRule="auto"/>
        <w:jc w:val="both"/>
      </w:pPr>
      <w:r w:rsidRPr="00914EBC">
        <w:rPr>
          <w:b/>
          <w:color w:val="E36C0A" w:themeColor="accent6" w:themeShade="BF"/>
        </w:rPr>
        <w:t>Idiopática</w:t>
      </w:r>
      <w:r w:rsidRPr="003064D4">
        <w:t xml:space="preserve"> (após investigação)</w:t>
      </w:r>
    </w:p>
    <w:p w:rsidR="00914EBC" w:rsidRPr="003064D4" w:rsidRDefault="00914EBC" w:rsidP="00914EBC">
      <w:pPr>
        <w:spacing w:after="0" w:line="240" w:lineRule="auto"/>
        <w:ind w:left="720"/>
        <w:jc w:val="both"/>
      </w:pPr>
    </w:p>
    <w:p w:rsidR="003064D4" w:rsidRPr="00914EBC" w:rsidRDefault="003064D4" w:rsidP="003064D4">
      <w:pPr>
        <w:spacing w:after="0"/>
        <w:jc w:val="both"/>
        <w:rPr>
          <w:b/>
          <w:color w:val="E36C0A" w:themeColor="accent6" w:themeShade="BF"/>
        </w:rPr>
      </w:pPr>
      <w:r>
        <w:t xml:space="preserve">   </w:t>
      </w:r>
      <w:r w:rsidRPr="00914EBC">
        <w:rPr>
          <w:b/>
          <w:color w:val="E36C0A" w:themeColor="accent6" w:themeShade="BF"/>
        </w:rPr>
        <w:t xml:space="preserve">Se etiologia biliar suspeita: </w:t>
      </w:r>
    </w:p>
    <w:p w:rsidR="003064D4" w:rsidRPr="003064D4" w:rsidRDefault="003064D4" w:rsidP="003064D4">
      <w:pPr>
        <w:spacing w:after="0"/>
        <w:jc w:val="both"/>
      </w:pPr>
      <w:r w:rsidRPr="003064D4">
        <w:t xml:space="preserve">→ </w:t>
      </w:r>
      <w:r w:rsidRPr="00914EBC">
        <w:rPr>
          <w:b/>
          <w:color w:val="E36C0A" w:themeColor="accent6" w:themeShade="BF"/>
        </w:rPr>
        <w:t>Documentar</w:t>
      </w:r>
      <w:r w:rsidR="00914EBC">
        <w:t xml:space="preserve"> achados de </w:t>
      </w:r>
      <w:r w:rsidR="00914EBC" w:rsidRPr="00914EBC">
        <w:rPr>
          <w:b/>
          <w:color w:val="E36C0A" w:themeColor="accent6" w:themeShade="BF"/>
        </w:rPr>
        <w:t>Ultrassonografia</w:t>
      </w:r>
      <w:r w:rsidRPr="003064D4">
        <w:t xml:space="preserve"> (</w:t>
      </w:r>
      <w:r w:rsidRPr="00914EBC">
        <w:rPr>
          <w:color w:val="E36C0A" w:themeColor="accent6" w:themeShade="BF"/>
        </w:rPr>
        <w:t>cálculo</w:t>
      </w:r>
      <w:r w:rsidRPr="003064D4">
        <w:t xml:space="preserve">, </w:t>
      </w:r>
      <w:r w:rsidRPr="00914EBC">
        <w:rPr>
          <w:color w:val="E36C0A" w:themeColor="accent6" w:themeShade="BF"/>
        </w:rPr>
        <w:t>dilatação de colédoco</w:t>
      </w:r>
      <w:r w:rsidRPr="003064D4">
        <w:t xml:space="preserve">, </w:t>
      </w:r>
      <w:r w:rsidRPr="00914EBC">
        <w:rPr>
          <w:color w:val="E36C0A" w:themeColor="accent6" w:themeShade="BF"/>
        </w:rPr>
        <w:t>lama biliar</w:t>
      </w:r>
      <w:r w:rsidRPr="003064D4">
        <w:t>).</w:t>
      </w:r>
      <w:r w:rsidRPr="003064D4">
        <w:br/>
        <w:t xml:space="preserve">→ Solicitar </w:t>
      </w:r>
      <w:proofErr w:type="spellStart"/>
      <w:r w:rsidR="0059596E" w:rsidRPr="00914EBC">
        <w:rPr>
          <w:b/>
          <w:bCs/>
          <w:color w:val="E36C0A" w:themeColor="accent6" w:themeShade="BF"/>
        </w:rPr>
        <w:t>Colangio-RNM</w:t>
      </w:r>
      <w:proofErr w:type="spellEnd"/>
      <w:r w:rsidRPr="003064D4">
        <w:t xml:space="preserve"> ou </w:t>
      </w:r>
      <w:proofErr w:type="gramStart"/>
      <w:r w:rsidR="00914EBC" w:rsidRPr="00914EBC">
        <w:rPr>
          <w:b/>
          <w:bCs/>
          <w:color w:val="E36C0A" w:themeColor="accent6" w:themeShade="BF"/>
        </w:rPr>
        <w:t>US E</w:t>
      </w:r>
      <w:r w:rsidRPr="00914EBC">
        <w:rPr>
          <w:b/>
          <w:bCs/>
          <w:color w:val="E36C0A" w:themeColor="accent6" w:themeShade="BF"/>
        </w:rPr>
        <w:t>ndoscópic</w:t>
      </w:r>
      <w:r w:rsidR="00914EBC" w:rsidRPr="00914EBC">
        <w:rPr>
          <w:b/>
          <w:bCs/>
          <w:color w:val="E36C0A" w:themeColor="accent6" w:themeShade="BF"/>
        </w:rPr>
        <w:t>o</w:t>
      </w:r>
      <w:proofErr w:type="gramEnd"/>
      <w:r w:rsidRPr="003064D4">
        <w:t xml:space="preserve"> se </w:t>
      </w:r>
      <w:r w:rsidRPr="00914EBC">
        <w:rPr>
          <w:color w:val="E36C0A" w:themeColor="accent6" w:themeShade="BF"/>
        </w:rPr>
        <w:t>diagnóstico inconclusivo</w:t>
      </w:r>
      <w:r w:rsidRPr="003064D4">
        <w:t>.</w:t>
      </w:r>
    </w:p>
    <w:p w:rsidR="00452728" w:rsidRDefault="00452728" w:rsidP="003064D4">
      <w:pPr>
        <w:spacing w:after="0" w:line="240" w:lineRule="auto"/>
        <w:jc w:val="both"/>
        <w:rPr>
          <w:b/>
          <w:bCs/>
        </w:rPr>
      </w:pPr>
    </w:p>
    <w:p w:rsidR="00452728" w:rsidRDefault="003064D4" w:rsidP="00452728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b/>
          <w:bCs/>
        </w:rPr>
      </w:pPr>
      <w:r w:rsidRPr="00452728">
        <w:rPr>
          <w:b/>
          <w:bCs/>
          <w:color w:val="FF0000"/>
        </w:rPr>
        <w:t>Manejo Inicial</w:t>
      </w:r>
      <w:r w:rsidRPr="00452728">
        <w:rPr>
          <w:b/>
          <w:bCs/>
        </w:rPr>
        <w:t xml:space="preserve"> (Primeiras 24 horas)</w:t>
      </w:r>
    </w:p>
    <w:p w:rsidR="00452728" w:rsidRDefault="00452728" w:rsidP="00452728">
      <w:pPr>
        <w:pStyle w:val="PargrafodaLista"/>
        <w:spacing w:after="0" w:line="240" w:lineRule="auto"/>
        <w:ind w:left="864"/>
        <w:jc w:val="both"/>
        <w:rPr>
          <w:b/>
          <w:bCs/>
        </w:rPr>
      </w:pPr>
    </w:p>
    <w:p w:rsidR="003064D4" w:rsidRPr="00452728" w:rsidRDefault="003064D4" w:rsidP="00452728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b/>
          <w:bCs/>
        </w:rPr>
      </w:pPr>
      <w:r w:rsidRPr="00914EBC">
        <w:rPr>
          <w:b/>
          <w:bCs/>
          <w:color w:val="E36C0A" w:themeColor="accent6" w:themeShade="BF"/>
        </w:rPr>
        <w:t>Reposição</w:t>
      </w:r>
      <w:r w:rsidRPr="00452728">
        <w:rPr>
          <w:b/>
          <w:bCs/>
        </w:rPr>
        <w:t xml:space="preserve"> </w:t>
      </w:r>
      <w:r w:rsidRPr="00914EBC">
        <w:rPr>
          <w:b/>
          <w:bCs/>
          <w:color w:val="E36C0A" w:themeColor="accent6" w:themeShade="BF"/>
        </w:rPr>
        <w:t>volêmica</w:t>
      </w:r>
    </w:p>
    <w:p w:rsidR="003064D4" w:rsidRPr="003064D4" w:rsidRDefault="003064D4" w:rsidP="003064D4">
      <w:pPr>
        <w:numPr>
          <w:ilvl w:val="0"/>
          <w:numId w:val="9"/>
        </w:numPr>
        <w:spacing w:after="0" w:line="240" w:lineRule="auto"/>
        <w:jc w:val="both"/>
      </w:pPr>
      <w:r w:rsidRPr="003064D4">
        <w:t xml:space="preserve">Solução preferencial: </w:t>
      </w:r>
      <w:proofErr w:type="spellStart"/>
      <w:r w:rsidRPr="00914EBC">
        <w:rPr>
          <w:b/>
          <w:bCs/>
          <w:color w:val="E36C0A" w:themeColor="accent6" w:themeShade="BF"/>
        </w:rPr>
        <w:t>Ringer</w:t>
      </w:r>
      <w:proofErr w:type="spellEnd"/>
      <w:r w:rsidRPr="00914EBC">
        <w:rPr>
          <w:b/>
          <w:bCs/>
          <w:color w:val="E36C0A" w:themeColor="accent6" w:themeShade="BF"/>
        </w:rPr>
        <w:t xml:space="preserve"> </w:t>
      </w:r>
      <w:proofErr w:type="spellStart"/>
      <w:r w:rsidRPr="00914EBC">
        <w:rPr>
          <w:b/>
          <w:bCs/>
          <w:color w:val="E36C0A" w:themeColor="accent6" w:themeShade="BF"/>
        </w:rPr>
        <w:t>Lactato</w:t>
      </w:r>
      <w:proofErr w:type="spellEnd"/>
    </w:p>
    <w:p w:rsidR="003064D4" w:rsidRPr="003064D4" w:rsidRDefault="003064D4" w:rsidP="003064D4">
      <w:pPr>
        <w:numPr>
          <w:ilvl w:val="0"/>
          <w:numId w:val="9"/>
        </w:numPr>
        <w:spacing w:after="0" w:line="240" w:lineRule="auto"/>
        <w:jc w:val="both"/>
      </w:pPr>
      <w:r w:rsidRPr="003064D4">
        <w:t>Esquema inicial: 250–500 mL/h</w:t>
      </w:r>
    </w:p>
    <w:p w:rsidR="003064D4" w:rsidRPr="003064D4" w:rsidRDefault="003064D4" w:rsidP="003064D4">
      <w:pPr>
        <w:numPr>
          <w:ilvl w:val="0"/>
          <w:numId w:val="9"/>
        </w:numPr>
        <w:spacing w:after="0" w:line="240" w:lineRule="auto"/>
        <w:jc w:val="both"/>
      </w:pPr>
      <w:r w:rsidRPr="003064D4">
        <w:t xml:space="preserve">Alvo: FC &lt; 120, PAM ≥ 65, </w:t>
      </w:r>
      <w:proofErr w:type="spellStart"/>
      <w:r w:rsidRPr="003064D4">
        <w:t>hematócrito</w:t>
      </w:r>
      <w:proofErr w:type="spellEnd"/>
      <w:r w:rsidRPr="003064D4">
        <w:t xml:space="preserve"> 35–44%, diurese ≥ 0,5 </w:t>
      </w:r>
      <w:proofErr w:type="spellStart"/>
      <w:proofErr w:type="gramStart"/>
      <w:r w:rsidRPr="003064D4">
        <w:t>mL</w:t>
      </w:r>
      <w:proofErr w:type="spellEnd"/>
      <w:proofErr w:type="gramEnd"/>
      <w:r w:rsidRPr="003064D4">
        <w:t>/kg/h</w:t>
      </w:r>
    </w:p>
    <w:p w:rsidR="003064D4" w:rsidRPr="003064D4" w:rsidRDefault="003064D4" w:rsidP="003064D4">
      <w:pPr>
        <w:numPr>
          <w:ilvl w:val="0"/>
          <w:numId w:val="9"/>
        </w:numPr>
        <w:spacing w:after="0" w:line="240" w:lineRule="auto"/>
        <w:jc w:val="both"/>
      </w:pPr>
      <w:r w:rsidRPr="003064D4">
        <w:t>Evitar hidratação excessiva.</w:t>
      </w:r>
    </w:p>
    <w:p w:rsidR="003064D4" w:rsidRPr="00452728" w:rsidRDefault="003064D4" w:rsidP="00452728">
      <w:pPr>
        <w:pStyle w:val="PargrafodaLista"/>
        <w:numPr>
          <w:ilvl w:val="0"/>
          <w:numId w:val="23"/>
        </w:numPr>
        <w:jc w:val="both"/>
        <w:rPr>
          <w:b/>
          <w:bCs/>
        </w:rPr>
      </w:pPr>
      <w:r w:rsidRPr="00914EBC">
        <w:rPr>
          <w:b/>
          <w:bCs/>
          <w:color w:val="E36C0A" w:themeColor="accent6" w:themeShade="BF"/>
        </w:rPr>
        <w:t>Controle de</w:t>
      </w:r>
      <w:r w:rsidRPr="00452728">
        <w:rPr>
          <w:b/>
          <w:bCs/>
        </w:rPr>
        <w:t xml:space="preserve"> </w:t>
      </w:r>
      <w:r w:rsidRPr="00914EBC">
        <w:rPr>
          <w:b/>
          <w:bCs/>
          <w:color w:val="E36C0A" w:themeColor="accent6" w:themeShade="BF"/>
        </w:rPr>
        <w:t>dor</w:t>
      </w:r>
    </w:p>
    <w:p w:rsidR="003064D4" w:rsidRDefault="003064D4" w:rsidP="003064D4">
      <w:pPr>
        <w:numPr>
          <w:ilvl w:val="0"/>
          <w:numId w:val="10"/>
        </w:numPr>
        <w:spacing w:after="0" w:line="240" w:lineRule="auto"/>
        <w:jc w:val="both"/>
      </w:pPr>
      <w:proofErr w:type="spellStart"/>
      <w:r w:rsidRPr="00914EBC">
        <w:rPr>
          <w:b/>
        </w:rPr>
        <w:t>Opioides</w:t>
      </w:r>
      <w:proofErr w:type="spellEnd"/>
      <w:r w:rsidRPr="003064D4">
        <w:t xml:space="preserve"> (ex.: morfina) são seguros.</w:t>
      </w:r>
    </w:p>
    <w:p w:rsidR="009A22C3" w:rsidRDefault="009A22C3" w:rsidP="00452728">
      <w:pPr>
        <w:spacing w:after="0" w:line="240" w:lineRule="auto"/>
        <w:ind w:left="1080" w:firstLine="336"/>
        <w:jc w:val="both"/>
      </w:pPr>
      <w:r w:rsidRPr="00914EBC">
        <w:rPr>
          <w:color w:val="E36C0A" w:themeColor="accent6" w:themeShade="BF"/>
        </w:rPr>
        <w:t>Morfina</w:t>
      </w:r>
      <w:proofErr w:type="gramStart"/>
      <w:r>
        <w:t xml:space="preserve">  </w:t>
      </w:r>
      <w:proofErr w:type="gramEnd"/>
      <w:r>
        <w:t xml:space="preserve">2,0 </w:t>
      </w:r>
      <w:proofErr w:type="spellStart"/>
      <w:r>
        <w:t>mg</w:t>
      </w:r>
      <w:proofErr w:type="spellEnd"/>
      <w:r>
        <w:t xml:space="preserve">  I.V de 6/6 horas</w:t>
      </w:r>
    </w:p>
    <w:p w:rsidR="00914EBC" w:rsidRDefault="00914EBC" w:rsidP="00452728">
      <w:pPr>
        <w:spacing w:after="0" w:line="240" w:lineRule="auto"/>
        <w:ind w:left="1080" w:firstLine="336"/>
        <w:jc w:val="both"/>
      </w:pPr>
      <w:proofErr w:type="spellStart"/>
      <w:r>
        <w:rPr>
          <w:color w:val="E36C0A" w:themeColor="accent6" w:themeShade="BF"/>
        </w:rPr>
        <w:t>Tramadol</w:t>
      </w:r>
      <w:proofErr w:type="spellEnd"/>
      <w:r>
        <w:rPr>
          <w:color w:val="E36C0A" w:themeColor="accent6" w:themeShade="BF"/>
        </w:rPr>
        <w:t xml:space="preserve"> </w:t>
      </w:r>
      <w:r w:rsidRPr="00914EBC">
        <w:rPr>
          <w:color w:val="000000" w:themeColor="text1"/>
        </w:rPr>
        <w:t xml:space="preserve">100 </w:t>
      </w:r>
      <w:proofErr w:type="spellStart"/>
      <w:proofErr w:type="gramStart"/>
      <w:r w:rsidRPr="00914EBC">
        <w:rPr>
          <w:color w:val="000000" w:themeColor="text1"/>
        </w:rPr>
        <w:t>mg</w:t>
      </w:r>
      <w:proofErr w:type="spellEnd"/>
      <w:proofErr w:type="gramEnd"/>
      <w:r w:rsidRPr="00914EBC">
        <w:rPr>
          <w:color w:val="000000" w:themeColor="text1"/>
        </w:rPr>
        <w:t xml:space="preserve"> IV de 6/6 horas</w:t>
      </w:r>
    </w:p>
    <w:p w:rsidR="009A22C3" w:rsidRDefault="003064D4" w:rsidP="009A22C3">
      <w:pPr>
        <w:pStyle w:val="PargrafodaLista"/>
        <w:numPr>
          <w:ilvl w:val="0"/>
          <w:numId w:val="14"/>
        </w:numPr>
        <w:jc w:val="both"/>
      </w:pPr>
      <w:proofErr w:type="spellStart"/>
      <w:r w:rsidRPr="00914EBC">
        <w:rPr>
          <w:b/>
        </w:rPr>
        <w:t>AINE</w:t>
      </w:r>
      <w:r w:rsidR="00914EBC" w:rsidRPr="00914EBC">
        <w:rPr>
          <w:b/>
        </w:rPr>
        <w:t>s</w:t>
      </w:r>
      <w:proofErr w:type="spellEnd"/>
      <w:r w:rsidRPr="003064D4">
        <w:t xml:space="preserve"> </w:t>
      </w:r>
      <w:r w:rsidR="009A22C3">
        <w:t>(</w:t>
      </w:r>
      <w:r w:rsidRPr="003064D4">
        <w:t>podem ser ut</w:t>
      </w:r>
      <w:r w:rsidR="009A22C3">
        <w:t xml:space="preserve">ilizados se função renal normal): </w:t>
      </w:r>
    </w:p>
    <w:p w:rsidR="009A22C3" w:rsidRDefault="009A22C3" w:rsidP="00452728">
      <w:pPr>
        <w:pStyle w:val="PargrafodaLista"/>
        <w:ind w:left="1440"/>
        <w:jc w:val="both"/>
      </w:pPr>
      <w:proofErr w:type="spellStart"/>
      <w:r w:rsidRPr="00914EBC">
        <w:rPr>
          <w:color w:val="E36C0A" w:themeColor="accent6" w:themeShade="BF"/>
        </w:rPr>
        <w:t>Cetoprofeno</w:t>
      </w:r>
      <w:proofErr w:type="spellEnd"/>
      <w:proofErr w:type="gramStart"/>
      <w:r>
        <w:t xml:space="preserve">  </w:t>
      </w:r>
      <w:proofErr w:type="gramEnd"/>
      <w:r>
        <w:t xml:space="preserve">100 </w:t>
      </w:r>
      <w:proofErr w:type="spellStart"/>
      <w:r>
        <w:t>mg</w:t>
      </w:r>
      <w:proofErr w:type="spellEnd"/>
      <w:r>
        <w:t xml:space="preserve"> I,V, de 12/12 horas</w:t>
      </w:r>
    </w:p>
    <w:p w:rsidR="003064D4" w:rsidRDefault="009A22C3" w:rsidP="00452728">
      <w:pPr>
        <w:pStyle w:val="PargrafodaLista"/>
        <w:ind w:left="1440"/>
        <w:jc w:val="both"/>
      </w:pPr>
      <w:r>
        <w:t xml:space="preserve"> </w:t>
      </w:r>
      <w:proofErr w:type="spellStart"/>
      <w:r w:rsidRPr="00914EBC">
        <w:rPr>
          <w:color w:val="E36C0A" w:themeColor="accent6" w:themeShade="BF"/>
        </w:rP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452728" w:rsidRDefault="00452728" w:rsidP="00452728">
      <w:pPr>
        <w:pStyle w:val="PargrafodaLista"/>
        <w:numPr>
          <w:ilvl w:val="0"/>
          <w:numId w:val="14"/>
        </w:numPr>
        <w:spacing w:after="0" w:line="240" w:lineRule="auto"/>
        <w:jc w:val="both"/>
      </w:pPr>
      <w:proofErr w:type="spellStart"/>
      <w:r w:rsidRPr="00914EBC">
        <w:rPr>
          <w:color w:val="E36C0A" w:themeColor="accent6" w:themeShade="BF"/>
        </w:rPr>
        <w:t>Dipirona</w:t>
      </w:r>
      <w:proofErr w:type="spellEnd"/>
      <w:r>
        <w:t xml:space="preserve"> 2,0 </w:t>
      </w:r>
      <w:proofErr w:type="spellStart"/>
      <w:proofErr w:type="gramStart"/>
      <w:r>
        <w:t>mg</w:t>
      </w:r>
      <w:proofErr w:type="spellEnd"/>
      <w:proofErr w:type="gramEnd"/>
      <w:r>
        <w:t xml:space="preserve"> IV de 4/4 horas</w:t>
      </w:r>
    </w:p>
    <w:p w:rsidR="009A22C3" w:rsidRDefault="003064D4" w:rsidP="00452728">
      <w:pPr>
        <w:pStyle w:val="PargrafodaLista"/>
        <w:numPr>
          <w:ilvl w:val="0"/>
          <w:numId w:val="14"/>
        </w:numPr>
        <w:spacing w:after="0" w:line="240" w:lineRule="auto"/>
        <w:jc w:val="both"/>
      </w:pPr>
      <w:r w:rsidRPr="00914EBC">
        <w:rPr>
          <w:color w:val="E36C0A" w:themeColor="accent6" w:themeShade="BF"/>
        </w:rPr>
        <w:t xml:space="preserve"> </w:t>
      </w:r>
      <w:proofErr w:type="spellStart"/>
      <w:r w:rsidR="009A22C3" w:rsidRPr="00914EBC">
        <w:rPr>
          <w:color w:val="E36C0A" w:themeColor="accent6" w:themeShade="BF"/>
        </w:rPr>
        <w:t>Hioscina</w:t>
      </w:r>
      <w:proofErr w:type="spellEnd"/>
      <w:r w:rsidR="009213C6">
        <w:t xml:space="preserve"> (</w:t>
      </w:r>
      <w:proofErr w:type="spellStart"/>
      <w:r w:rsidR="009A22C3">
        <w:t>Escopolamina</w:t>
      </w:r>
      <w:proofErr w:type="spellEnd"/>
      <w:r w:rsidR="009213C6">
        <w:t>)</w:t>
      </w:r>
      <w:r w:rsidR="009A22C3">
        <w:t xml:space="preserve"> </w:t>
      </w:r>
      <w:r w:rsidR="009213C6">
        <w:t xml:space="preserve">20 </w:t>
      </w:r>
      <w:proofErr w:type="spellStart"/>
      <w:proofErr w:type="gramStart"/>
      <w:r w:rsidR="009213C6">
        <w:t>mg</w:t>
      </w:r>
      <w:proofErr w:type="spellEnd"/>
      <w:proofErr w:type="gramEnd"/>
      <w:r w:rsidR="009213C6">
        <w:t xml:space="preserve"> </w:t>
      </w:r>
      <w:proofErr w:type="spellStart"/>
      <w:r w:rsidR="009213C6">
        <w:t>I.V.</w:t>
      </w:r>
      <w:proofErr w:type="spellEnd"/>
      <w:r w:rsidR="009213C6">
        <w:t xml:space="preserve"> de 8/8 horas</w:t>
      </w:r>
    </w:p>
    <w:p w:rsidR="00C23027" w:rsidRDefault="00C23027" w:rsidP="00C23027">
      <w:pPr>
        <w:spacing w:after="0" w:line="240" w:lineRule="auto"/>
        <w:jc w:val="both"/>
      </w:pPr>
    </w:p>
    <w:p w:rsidR="00C23027" w:rsidRDefault="00C23027" w:rsidP="00C23027">
      <w:pPr>
        <w:pStyle w:val="PargrafodaLista"/>
        <w:numPr>
          <w:ilvl w:val="0"/>
          <w:numId w:val="24"/>
        </w:numPr>
        <w:jc w:val="both"/>
      </w:pPr>
      <w:r w:rsidRPr="00DF4CEE">
        <w:rPr>
          <w:b/>
          <w:color w:val="E36C0A" w:themeColor="accent6" w:themeShade="BF"/>
        </w:rPr>
        <w:t>Inibidores de bomba de prótons</w:t>
      </w:r>
      <w:r w:rsidRPr="00AD25E5">
        <w:t xml:space="preserve"> para supre</w:t>
      </w:r>
      <w:r>
        <w:t xml:space="preserve">ssão ácida </w:t>
      </w:r>
    </w:p>
    <w:p w:rsidR="00C23027" w:rsidRDefault="00C23027" w:rsidP="00C23027">
      <w:pPr>
        <w:pStyle w:val="PargrafodaLista"/>
        <w:numPr>
          <w:ilvl w:val="0"/>
          <w:numId w:val="3"/>
        </w:numPr>
        <w:jc w:val="both"/>
      </w:pPr>
      <w:proofErr w:type="spellStart"/>
      <w:r w:rsidRPr="00C23027">
        <w:rPr>
          <w:b/>
        </w:rPr>
        <w:t>Omeprazol</w:t>
      </w:r>
      <w:proofErr w:type="spellEnd"/>
      <w:r>
        <w:t xml:space="preserve"> 40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1 x ao dia</w:t>
      </w:r>
    </w:p>
    <w:p w:rsidR="00452728" w:rsidRPr="003064D4" w:rsidRDefault="00452728" w:rsidP="00452728">
      <w:pPr>
        <w:pStyle w:val="PargrafodaLista"/>
        <w:spacing w:after="0" w:line="240" w:lineRule="auto"/>
        <w:ind w:left="1068"/>
        <w:jc w:val="both"/>
      </w:pPr>
    </w:p>
    <w:p w:rsidR="003064D4" w:rsidRPr="00914EBC" w:rsidRDefault="003064D4" w:rsidP="00BC3EAA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914EBC">
        <w:rPr>
          <w:b/>
          <w:bCs/>
          <w:color w:val="FF0000"/>
        </w:rPr>
        <w:t>Nutrição</w:t>
      </w:r>
    </w:p>
    <w:p w:rsidR="003064D4" w:rsidRPr="003064D4" w:rsidRDefault="003064D4" w:rsidP="00BC3EAA">
      <w:pPr>
        <w:spacing w:after="0" w:line="240" w:lineRule="auto"/>
        <w:ind w:left="720" w:firstLine="144"/>
        <w:jc w:val="both"/>
      </w:pPr>
      <w:r w:rsidRPr="003064D4">
        <w:t xml:space="preserve">Iniciar </w:t>
      </w:r>
      <w:r w:rsidRPr="00BC3EAA">
        <w:rPr>
          <w:b/>
          <w:bCs/>
          <w:color w:val="E36C0A" w:themeColor="accent6" w:themeShade="BF"/>
        </w:rPr>
        <w:t xml:space="preserve">dieta </w:t>
      </w:r>
      <w:proofErr w:type="spellStart"/>
      <w:r w:rsidRPr="00BC3EAA">
        <w:rPr>
          <w:b/>
          <w:bCs/>
          <w:color w:val="E36C0A" w:themeColor="accent6" w:themeShade="BF"/>
        </w:rPr>
        <w:t>enteral</w:t>
      </w:r>
      <w:proofErr w:type="spellEnd"/>
      <w:r w:rsidRPr="00BC3EAA">
        <w:rPr>
          <w:b/>
          <w:bCs/>
          <w:color w:val="E36C0A" w:themeColor="accent6" w:themeShade="BF"/>
        </w:rPr>
        <w:t xml:space="preserve"> precoce</w:t>
      </w:r>
      <w:r w:rsidRPr="003064D4">
        <w:t xml:space="preserve"> (preferencialmente via oral) </w:t>
      </w:r>
      <w:r w:rsidRPr="00BC3EAA">
        <w:rPr>
          <w:b/>
          <w:bCs/>
          <w:color w:val="E36C0A" w:themeColor="accent6" w:themeShade="BF"/>
        </w:rPr>
        <w:t>em até 24–48h</w:t>
      </w:r>
      <w:r w:rsidRPr="003064D4">
        <w:t>, conforme tolerância.</w:t>
      </w:r>
    </w:p>
    <w:p w:rsidR="003064D4" w:rsidRDefault="003064D4" w:rsidP="00BC3EAA">
      <w:pPr>
        <w:spacing w:after="0" w:line="240" w:lineRule="auto"/>
        <w:ind w:left="720" w:firstLine="144"/>
        <w:jc w:val="both"/>
      </w:pPr>
      <w:r w:rsidRPr="003064D4">
        <w:t xml:space="preserve">Evitar NPT, exceto quando dieta </w:t>
      </w:r>
      <w:proofErr w:type="spellStart"/>
      <w:r w:rsidRPr="003064D4">
        <w:t>enteral</w:t>
      </w:r>
      <w:proofErr w:type="spellEnd"/>
      <w:r w:rsidRPr="003064D4">
        <w:t xml:space="preserve"> for impossível.</w:t>
      </w:r>
    </w:p>
    <w:p w:rsidR="00BC3EAA" w:rsidRPr="003064D4" w:rsidRDefault="00BC3EAA" w:rsidP="00BC3EAA">
      <w:pPr>
        <w:spacing w:after="0" w:line="240" w:lineRule="auto"/>
        <w:ind w:left="720" w:firstLine="144"/>
        <w:jc w:val="both"/>
      </w:pPr>
    </w:p>
    <w:p w:rsidR="003064D4" w:rsidRPr="00914EBC" w:rsidRDefault="003064D4" w:rsidP="00BC3EAA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b/>
          <w:bCs/>
          <w:color w:val="000000" w:themeColor="text1"/>
        </w:rPr>
      </w:pPr>
      <w:proofErr w:type="spellStart"/>
      <w:r w:rsidRPr="00914EBC">
        <w:rPr>
          <w:b/>
          <w:bCs/>
          <w:color w:val="FF0000"/>
        </w:rPr>
        <w:t>Antibi</w:t>
      </w:r>
      <w:r w:rsidR="00BC3EAA">
        <w:rPr>
          <w:b/>
          <w:bCs/>
          <w:color w:val="FF0000"/>
        </w:rPr>
        <w:t>oticoterapia</w:t>
      </w:r>
      <w:proofErr w:type="spellEnd"/>
    </w:p>
    <w:p w:rsidR="003064D4" w:rsidRPr="00914EBC" w:rsidRDefault="003064D4" w:rsidP="00914EBC">
      <w:pPr>
        <w:spacing w:after="0" w:line="240" w:lineRule="auto"/>
        <w:ind w:left="720"/>
        <w:jc w:val="both"/>
        <w:rPr>
          <w:color w:val="E36C0A" w:themeColor="accent6" w:themeShade="BF"/>
        </w:rPr>
      </w:pPr>
      <w:r w:rsidRPr="00914EBC">
        <w:rPr>
          <w:b/>
          <w:bCs/>
          <w:color w:val="E36C0A" w:themeColor="accent6" w:themeShade="BF"/>
        </w:rPr>
        <w:t>Não indicados rotineiramente.</w:t>
      </w:r>
    </w:p>
    <w:p w:rsidR="003064D4" w:rsidRPr="003064D4" w:rsidRDefault="003064D4" w:rsidP="00914EBC">
      <w:pPr>
        <w:spacing w:after="0" w:line="240" w:lineRule="auto"/>
        <w:ind w:left="720"/>
        <w:jc w:val="both"/>
      </w:pPr>
      <w:r w:rsidRPr="003064D4">
        <w:t>Indicações formais:</w:t>
      </w:r>
    </w:p>
    <w:p w:rsidR="003064D4" w:rsidRPr="00914EBC" w:rsidRDefault="003064D4" w:rsidP="00914EBC">
      <w:pPr>
        <w:numPr>
          <w:ilvl w:val="1"/>
          <w:numId w:val="12"/>
        </w:numPr>
        <w:spacing w:after="0" w:line="240" w:lineRule="auto"/>
        <w:jc w:val="both"/>
        <w:rPr>
          <w:color w:val="E36C0A" w:themeColor="accent6" w:themeShade="BF"/>
        </w:rPr>
      </w:pPr>
      <w:proofErr w:type="spellStart"/>
      <w:r w:rsidRPr="00914EBC">
        <w:rPr>
          <w:color w:val="E36C0A" w:themeColor="accent6" w:themeShade="BF"/>
        </w:rPr>
        <w:t>Colangite</w:t>
      </w:r>
      <w:proofErr w:type="spellEnd"/>
    </w:p>
    <w:p w:rsidR="003064D4" w:rsidRPr="00914EBC" w:rsidRDefault="003064D4" w:rsidP="003064D4">
      <w:pPr>
        <w:numPr>
          <w:ilvl w:val="1"/>
          <w:numId w:val="12"/>
        </w:numPr>
        <w:spacing w:after="0" w:line="240" w:lineRule="auto"/>
        <w:jc w:val="both"/>
        <w:rPr>
          <w:color w:val="E36C0A" w:themeColor="accent6" w:themeShade="BF"/>
        </w:rPr>
      </w:pPr>
      <w:r w:rsidRPr="00914EBC">
        <w:rPr>
          <w:color w:val="E36C0A" w:themeColor="accent6" w:themeShade="BF"/>
        </w:rPr>
        <w:t>Infecção de necrose comprovada</w:t>
      </w:r>
    </w:p>
    <w:p w:rsidR="003064D4" w:rsidRPr="00914EBC" w:rsidRDefault="003064D4" w:rsidP="003064D4">
      <w:pPr>
        <w:numPr>
          <w:ilvl w:val="1"/>
          <w:numId w:val="12"/>
        </w:numPr>
        <w:spacing w:after="0" w:line="240" w:lineRule="auto"/>
        <w:jc w:val="both"/>
        <w:rPr>
          <w:color w:val="E36C0A" w:themeColor="accent6" w:themeShade="BF"/>
        </w:rPr>
      </w:pPr>
      <w:proofErr w:type="spellStart"/>
      <w:r w:rsidRPr="00914EBC">
        <w:rPr>
          <w:color w:val="E36C0A" w:themeColor="accent6" w:themeShade="BF"/>
        </w:rPr>
        <w:t>Sepse</w:t>
      </w:r>
      <w:proofErr w:type="spellEnd"/>
      <w:r w:rsidRPr="00914EBC">
        <w:rPr>
          <w:color w:val="E36C0A" w:themeColor="accent6" w:themeShade="BF"/>
        </w:rPr>
        <w:t xml:space="preserve"> de foco indeterminado</w:t>
      </w:r>
    </w:p>
    <w:p w:rsidR="00914EBC" w:rsidRDefault="00914EBC" w:rsidP="00914EBC">
      <w:pPr>
        <w:spacing w:after="0" w:line="240" w:lineRule="auto"/>
        <w:jc w:val="both"/>
      </w:pPr>
    </w:p>
    <w:p w:rsidR="00914EBC" w:rsidRPr="003064D4" w:rsidRDefault="00914EBC" w:rsidP="00914EBC">
      <w:pPr>
        <w:spacing w:after="0" w:line="240" w:lineRule="auto"/>
        <w:jc w:val="both"/>
      </w:pPr>
    </w:p>
    <w:p w:rsidR="003064D4" w:rsidRPr="00914EBC" w:rsidRDefault="003064D4" w:rsidP="00914EBC">
      <w:pPr>
        <w:pStyle w:val="PargrafodaLista"/>
        <w:numPr>
          <w:ilvl w:val="0"/>
          <w:numId w:val="21"/>
        </w:numPr>
        <w:spacing w:after="0"/>
        <w:jc w:val="both"/>
        <w:rPr>
          <w:b/>
          <w:bCs/>
          <w:color w:val="000000" w:themeColor="text1"/>
        </w:rPr>
      </w:pPr>
      <w:r w:rsidRPr="00914EBC">
        <w:rPr>
          <w:b/>
          <w:bCs/>
          <w:color w:val="FF0000"/>
        </w:rPr>
        <w:t>Critérios para Internação</w:t>
      </w:r>
      <w:r w:rsidRPr="00914EBC">
        <w:rPr>
          <w:b/>
          <w:bCs/>
          <w:color w:val="000000" w:themeColor="text1"/>
        </w:rPr>
        <w:t xml:space="preserve"> </w:t>
      </w:r>
      <w:r w:rsidRPr="00914EBC">
        <w:rPr>
          <w:b/>
          <w:bCs/>
          <w:color w:val="FF0000"/>
        </w:rPr>
        <w:t>em UTI</w:t>
      </w:r>
    </w:p>
    <w:p w:rsidR="003064D4" w:rsidRPr="00914EBC" w:rsidRDefault="003064D4" w:rsidP="003064D4">
      <w:pPr>
        <w:numPr>
          <w:ilvl w:val="0"/>
          <w:numId w:val="13"/>
        </w:numPr>
        <w:spacing w:after="0" w:line="240" w:lineRule="auto"/>
        <w:jc w:val="both"/>
        <w:rPr>
          <w:b/>
          <w:color w:val="E36C0A" w:themeColor="accent6" w:themeShade="BF"/>
        </w:rPr>
      </w:pPr>
      <w:proofErr w:type="gramStart"/>
      <w:r w:rsidRPr="00914EBC">
        <w:rPr>
          <w:b/>
          <w:color w:val="E36C0A" w:themeColor="accent6" w:themeShade="BF"/>
        </w:rPr>
        <w:t>SIRS persistente</w:t>
      </w:r>
      <w:proofErr w:type="gramEnd"/>
    </w:p>
    <w:p w:rsidR="003064D4" w:rsidRPr="00914EBC" w:rsidRDefault="003064D4" w:rsidP="003064D4">
      <w:pPr>
        <w:numPr>
          <w:ilvl w:val="0"/>
          <w:numId w:val="13"/>
        </w:numPr>
        <w:spacing w:after="0" w:line="240" w:lineRule="auto"/>
        <w:jc w:val="both"/>
        <w:rPr>
          <w:b/>
          <w:color w:val="E36C0A" w:themeColor="accent6" w:themeShade="BF"/>
        </w:rPr>
      </w:pPr>
      <w:r w:rsidRPr="00914EBC">
        <w:rPr>
          <w:b/>
          <w:color w:val="E36C0A" w:themeColor="accent6" w:themeShade="BF"/>
        </w:rPr>
        <w:lastRenderedPageBreak/>
        <w:t>Falência orgânica ≥ 48h</w:t>
      </w:r>
    </w:p>
    <w:p w:rsidR="003064D4" w:rsidRPr="00914EBC" w:rsidRDefault="003064D4" w:rsidP="003064D4">
      <w:pPr>
        <w:numPr>
          <w:ilvl w:val="0"/>
          <w:numId w:val="13"/>
        </w:numPr>
        <w:spacing w:after="0" w:line="240" w:lineRule="auto"/>
        <w:jc w:val="both"/>
        <w:rPr>
          <w:b/>
          <w:color w:val="E36C0A" w:themeColor="accent6" w:themeShade="BF"/>
        </w:rPr>
      </w:pPr>
      <w:proofErr w:type="spellStart"/>
      <w:r w:rsidRPr="00914EBC">
        <w:rPr>
          <w:b/>
          <w:color w:val="E36C0A" w:themeColor="accent6" w:themeShade="BF"/>
        </w:rPr>
        <w:t>Lactato</w:t>
      </w:r>
      <w:proofErr w:type="spellEnd"/>
      <w:r w:rsidRPr="00914EBC">
        <w:rPr>
          <w:b/>
          <w:color w:val="E36C0A" w:themeColor="accent6" w:themeShade="BF"/>
        </w:rPr>
        <w:t xml:space="preserve"> elevado</w:t>
      </w:r>
    </w:p>
    <w:p w:rsidR="003064D4" w:rsidRPr="00914EBC" w:rsidRDefault="00BC3EAA" w:rsidP="003064D4">
      <w:pPr>
        <w:numPr>
          <w:ilvl w:val="0"/>
          <w:numId w:val="13"/>
        </w:numPr>
        <w:spacing w:after="0" w:line="240" w:lineRule="auto"/>
        <w:jc w:val="both"/>
        <w:rPr>
          <w:b/>
          <w:color w:val="E36C0A" w:themeColor="accent6" w:themeShade="BF"/>
        </w:rPr>
      </w:pPr>
      <w:r>
        <w:rPr>
          <w:b/>
          <w:color w:val="E36C0A" w:themeColor="accent6" w:themeShade="BF"/>
        </w:rPr>
        <w:t>Pancreatite Aguda</w:t>
      </w:r>
      <w:r w:rsidR="003064D4" w:rsidRPr="00914EBC">
        <w:rPr>
          <w:b/>
          <w:color w:val="E36C0A" w:themeColor="accent6" w:themeShade="BF"/>
        </w:rPr>
        <w:t xml:space="preserve"> biliar com icterícia + suspeita de </w:t>
      </w:r>
      <w:proofErr w:type="spellStart"/>
      <w:r w:rsidR="003064D4" w:rsidRPr="00914EBC">
        <w:rPr>
          <w:b/>
          <w:color w:val="E36C0A" w:themeColor="accent6" w:themeShade="BF"/>
        </w:rPr>
        <w:t>colangite</w:t>
      </w:r>
      <w:proofErr w:type="spellEnd"/>
    </w:p>
    <w:p w:rsidR="00D66644" w:rsidRPr="00914EBC" w:rsidRDefault="003064D4" w:rsidP="0076227E">
      <w:pPr>
        <w:numPr>
          <w:ilvl w:val="0"/>
          <w:numId w:val="13"/>
        </w:numPr>
        <w:spacing w:after="0" w:line="240" w:lineRule="auto"/>
        <w:jc w:val="both"/>
        <w:rPr>
          <w:b/>
          <w:color w:val="E36C0A" w:themeColor="accent6" w:themeShade="BF"/>
        </w:rPr>
      </w:pPr>
      <w:r w:rsidRPr="00914EBC">
        <w:rPr>
          <w:b/>
          <w:color w:val="E36C0A" w:themeColor="accent6" w:themeShade="BF"/>
        </w:rPr>
        <w:t>Hipotensão refratária à reposição</w:t>
      </w:r>
      <w:r w:rsidR="00BC3EAA">
        <w:rPr>
          <w:b/>
          <w:color w:val="E36C0A" w:themeColor="accent6" w:themeShade="BF"/>
        </w:rPr>
        <w:t xml:space="preserve"> volêmica</w:t>
      </w:r>
    </w:p>
    <w:sectPr w:rsidR="00D66644" w:rsidRPr="00914EBC" w:rsidSect="00020A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2249" w:rsidRDefault="00902249" w:rsidP="00020A62">
      <w:pPr>
        <w:spacing w:after="0" w:line="240" w:lineRule="auto"/>
      </w:pPr>
      <w:r>
        <w:separator/>
      </w:r>
    </w:p>
  </w:endnote>
  <w:endnote w:type="continuationSeparator" w:id="0">
    <w:p w:rsidR="00902249" w:rsidRDefault="00902249" w:rsidP="00020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nson Text LT">
    <w:altName w:val="Janson Text L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A62" w:rsidRDefault="00020A62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A62" w:rsidRDefault="00020A62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020A62">
        <w:rPr>
          <w:rFonts w:asciiTheme="majorHAnsi" w:hAnsiTheme="majorHAnsi"/>
          <w:noProof/>
        </w:rPr>
        <w:t>8</w:t>
      </w:r>
    </w:fldSimple>
  </w:p>
  <w:p w:rsidR="00020A62" w:rsidRDefault="00020A62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A62" w:rsidRDefault="00020A6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2249" w:rsidRDefault="00902249" w:rsidP="00020A62">
      <w:pPr>
        <w:spacing w:after="0" w:line="240" w:lineRule="auto"/>
      </w:pPr>
      <w:r>
        <w:separator/>
      </w:r>
    </w:p>
  </w:footnote>
  <w:footnote w:type="continuationSeparator" w:id="0">
    <w:p w:rsidR="00902249" w:rsidRDefault="00902249" w:rsidP="00020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A62" w:rsidRDefault="00020A62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14126" o:spid="_x0000_s9218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A62" w:rsidRDefault="00020A62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14127" o:spid="_x0000_s9219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A62" w:rsidRDefault="00020A62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14125" o:spid="_x0000_s9217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D7169"/>
    <w:multiLevelType w:val="multilevel"/>
    <w:tmpl w:val="419E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674F5A"/>
    <w:multiLevelType w:val="multilevel"/>
    <w:tmpl w:val="EB4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F5C08"/>
    <w:multiLevelType w:val="multilevel"/>
    <w:tmpl w:val="6AFEE8CA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>
    <w:nsid w:val="12F15F26"/>
    <w:multiLevelType w:val="hybridMultilevel"/>
    <w:tmpl w:val="0FAA379E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158569C"/>
    <w:multiLevelType w:val="hybridMultilevel"/>
    <w:tmpl w:val="0DF61A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3B6498"/>
    <w:multiLevelType w:val="hybridMultilevel"/>
    <w:tmpl w:val="429CB688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2A8A345C"/>
    <w:multiLevelType w:val="hybridMultilevel"/>
    <w:tmpl w:val="C658D6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1373C0"/>
    <w:multiLevelType w:val="multilevel"/>
    <w:tmpl w:val="9AE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BF0C1E"/>
    <w:multiLevelType w:val="multilevel"/>
    <w:tmpl w:val="FE7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A7F89"/>
    <w:multiLevelType w:val="hybridMultilevel"/>
    <w:tmpl w:val="E87EEF3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AF5BB9"/>
    <w:multiLevelType w:val="hybridMultilevel"/>
    <w:tmpl w:val="BC9E77D4"/>
    <w:lvl w:ilvl="0" w:tplc="0416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>
    <w:nsid w:val="41313310"/>
    <w:multiLevelType w:val="hybridMultilevel"/>
    <w:tmpl w:val="FF4212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603687"/>
    <w:multiLevelType w:val="hybridMultilevel"/>
    <w:tmpl w:val="E4845E1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67116EF"/>
    <w:multiLevelType w:val="multilevel"/>
    <w:tmpl w:val="0F1E67BA"/>
    <w:lvl w:ilvl="0">
      <w:start w:val="1"/>
      <w:numFmt w:val="bullet"/>
      <w:lvlText w:val="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14">
    <w:nsid w:val="49CA082B"/>
    <w:multiLevelType w:val="multilevel"/>
    <w:tmpl w:val="F6D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A73602A"/>
    <w:multiLevelType w:val="multilevel"/>
    <w:tmpl w:val="E7A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7A59B1"/>
    <w:multiLevelType w:val="hybridMultilevel"/>
    <w:tmpl w:val="5226CB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5B75B73"/>
    <w:multiLevelType w:val="hybridMultilevel"/>
    <w:tmpl w:val="8FB81542"/>
    <w:lvl w:ilvl="0" w:tplc="0416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8">
    <w:nsid w:val="66D71998"/>
    <w:multiLevelType w:val="hybridMultilevel"/>
    <w:tmpl w:val="31C26B8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C014C4"/>
    <w:multiLevelType w:val="multilevel"/>
    <w:tmpl w:val="B852AA56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>
    <w:nsid w:val="6F3B67F9"/>
    <w:multiLevelType w:val="multilevel"/>
    <w:tmpl w:val="144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553BFA"/>
    <w:multiLevelType w:val="hybridMultilevel"/>
    <w:tmpl w:val="6354EA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5D71199"/>
    <w:multiLevelType w:val="multilevel"/>
    <w:tmpl w:val="B0B6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70B4525"/>
    <w:multiLevelType w:val="multilevel"/>
    <w:tmpl w:val="A54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2"/>
  </w:num>
  <w:num w:numId="4">
    <w:abstractNumId w:val="22"/>
  </w:num>
  <w:num w:numId="5">
    <w:abstractNumId w:val="15"/>
  </w:num>
  <w:num w:numId="6">
    <w:abstractNumId w:val="20"/>
  </w:num>
  <w:num w:numId="7">
    <w:abstractNumId w:val="7"/>
  </w:num>
  <w:num w:numId="8">
    <w:abstractNumId w:val="8"/>
  </w:num>
  <w:num w:numId="9">
    <w:abstractNumId w:val="2"/>
  </w:num>
  <w:num w:numId="10">
    <w:abstractNumId w:val="19"/>
  </w:num>
  <w:num w:numId="11">
    <w:abstractNumId w:val="23"/>
  </w:num>
  <w:num w:numId="12">
    <w:abstractNumId w:val="1"/>
  </w:num>
  <w:num w:numId="13">
    <w:abstractNumId w:val="13"/>
  </w:num>
  <w:num w:numId="14">
    <w:abstractNumId w:val="5"/>
  </w:num>
  <w:num w:numId="15">
    <w:abstractNumId w:val="3"/>
  </w:num>
  <w:num w:numId="16">
    <w:abstractNumId w:val="21"/>
  </w:num>
  <w:num w:numId="17">
    <w:abstractNumId w:val="16"/>
  </w:num>
  <w:num w:numId="18">
    <w:abstractNumId w:val="18"/>
  </w:num>
  <w:num w:numId="19">
    <w:abstractNumId w:val="6"/>
  </w:num>
  <w:num w:numId="20">
    <w:abstractNumId w:val="11"/>
  </w:num>
  <w:num w:numId="21">
    <w:abstractNumId w:val="10"/>
  </w:num>
  <w:num w:numId="22">
    <w:abstractNumId w:val="9"/>
  </w:num>
  <w:num w:numId="23">
    <w:abstractNumId w:val="4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2">
      <o:colormenu v:ext="edit" fillcolor="none [1304]"/>
    </o:shapedefaults>
    <o:shapelayout v:ext="edit">
      <o:idmap v:ext="edit" data="9"/>
    </o:shapelayout>
  </w:hdrShapeDefaults>
  <w:footnotePr>
    <w:footnote w:id="-1"/>
    <w:footnote w:id="0"/>
  </w:footnotePr>
  <w:endnotePr>
    <w:endnote w:id="-1"/>
    <w:endnote w:id="0"/>
  </w:endnotePr>
  <w:compat/>
  <w:rsids>
    <w:rsidRoot w:val="00D03462"/>
    <w:rsid w:val="00020A62"/>
    <w:rsid w:val="000A6C23"/>
    <w:rsid w:val="000D0ED1"/>
    <w:rsid w:val="00147F63"/>
    <w:rsid w:val="00192B7E"/>
    <w:rsid w:val="001958C2"/>
    <w:rsid w:val="001A645B"/>
    <w:rsid w:val="00237361"/>
    <w:rsid w:val="00260E0D"/>
    <w:rsid w:val="003064D4"/>
    <w:rsid w:val="00343C44"/>
    <w:rsid w:val="00361BFD"/>
    <w:rsid w:val="00397B5A"/>
    <w:rsid w:val="00452728"/>
    <w:rsid w:val="00461ABC"/>
    <w:rsid w:val="004675F9"/>
    <w:rsid w:val="0051662C"/>
    <w:rsid w:val="0059596E"/>
    <w:rsid w:val="005D5417"/>
    <w:rsid w:val="0061498B"/>
    <w:rsid w:val="0064031C"/>
    <w:rsid w:val="006D551C"/>
    <w:rsid w:val="0076227E"/>
    <w:rsid w:val="00822F42"/>
    <w:rsid w:val="0088597E"/>
    <w:rsid w:val="0089772F"/>
    <w:rsid w:val="008B432E"/>
    <w:rsid w:val="008F0D12"/>
    <w:rsid w:val="00902249"/>
    <w:rsid w:val="00914EBC"/>
    <w:rsid w:val="009213C6"/>
    <w:rsid w:val="009A22C3"/>
    <w:rsid w:val="009B154D"/>
    <w:rsid w:val="009D1E11"/>
    <w:rsid w:val="00A0036A"/>
    <w:rsid w:val="00A916B6"/>
    <w:rsid w:val="00AA168B"/>
    <w:rsid w:val="00AF73AF"/>
    <w:rsid w:val="00B12C95"/>
    <w:rsid w:val="00B86F77"/>
    <w:rsid w:val="00B97635"/>
    <w:rsid w:val="00BC3EAA"/>
    <w:rsid w:val="00BF433B"/>
    <w:rsid w:val="00C23027"/>
    <w:rsid w:val="00C4787F"/>
    <w:rsid w:val="00C72E02"/>
    <w:rsid w:val="00CE1C6B"/>
    <w:rsid w:val="00D03462"/>
    <w:rsid w:val="00D063D0"/>
    <w:rsid w:val="00D31D42"/>
    <w:rsid w:val="00D66644"/>
    <w:rsid w:val="00D67513"/>
    <w:rsid w:val="00D92816"/>
    <w:rsid w:val="00DE7EF2"/>
    <w:rsid w:val="00E23B46"/>
    <w:rsid w:val="00EF6344"/>
    <w:rsid w:val="00F674B1"/>
    <w:rsid w:val="00F97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2373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C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3C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B46"/>
    <w:rPr>
      <w:rFonts w:ascii="Times New Roman" w:hAnsi="Times New Roman" w:cs="Times New Roman"/>
      <w:sz w:val="24"/>
      <w:szCs w:val="24"/>
    </w:rPr>
  </w:style>
  <w:style w:type="character" w:customStyle="1" w:styleId="A10">
    <w:name w:val="A10"/>
    <w:uiPriority w:val="99"/>
    <w:rsid w:val="00E23B46"/>
    <w:rPr>
      <w:rFonts w:cs="Janson Text LT"/>
      <w:color w:val="000000"/>
      <w:sz w:val="19"/>
      <w:szCs w:val="19"/>
    </w:rPr>
  </w:style>
  <w:style w:type="character" w:styleId="Forte">
    <w:name w:val="Strong"/>
    <w:basedOn w:val="Fontepargpadro"/>
    <w:uiPriority w:val="22"/>
    <w:qFormat/>
    <w:rsid w:val="00E23B46"/>
    <w:rPr>
      <w:b/>
      <w:bCs/>
    </w:rPr>
  </w:style>
  <w:style w:type="paragraph" w:customStyle="1" w:styleId="Pa1">
    <w:name w:val="Pa1"/>
    <w:basedOn w:val="Normal"/>
    <w:next w:val="Normal"/>
    <w:uiPriority w:val="99"/>
    <w:rsid w:val="00D063D0"/>
    <w:pPr>
      <w:autoSpaceDE w:val="0"/>
      <w:autoSpaceDN w:val="0"/>
      <w:adjustRightInd w:val="0"/>
      <w:spacing w:after="0" w:line="241" w:lineRule="atLeast"/>
    </w:pPr>
    <w:rPr>
      <w:rFonts w:ascii="Janson Text LT" w:hAnsi="Janson Text LT"/>
      <w:sz w:val="24"/>
      <w:szCs w:val="24"/>
    </w:rPr>
  </w:style>
  <w:style w:type="character" w:customStyle="1" w:styleId="A11">
    <w:name w:val="A11"/>
    <w:uiPriority w:val="99"/>
    <w:rsid w:val="00D063D0"/>
    <w:rPr>
      <w:rFonts w:cs="Janson Text LT"/>
      <w:color w:val="000000"/>
      <w:sz w:val="11"/>
      <w:szCs w:val="11"/>
    </w:rPr>
  </w:style>
  <w:style w:type="paragraph" w:customStyle="1" w:styleId="Pa11">
    <w:name w:val="Pa11"/>
    <w:basedOn w:val="Normal"/>
    <w:next w:val="Normal"/>
    <w:uiPriority w:val="99"/>
    <w:rsid w:val="00D063D0"/>
    <w:pPr>
      <w:autoSpaceDE w:val="0"/>
      <w:autoSpaceDN w:val="0"/>
      <w:adjustRightInd w:val="0"/>
      <w:spacing w:after="0" w:line="191" w:lineRule="atLeast"/>
    </w:pPr>
    <w:rPr>
      <w:rFonts w:ascii="Janson Text LT" w:hAnsi="Janson Text LT"/>
      <w:sz w:val="24"/>
      <w:szCs w:val="24"/>
    </w:rPr>
  </w:style>
  <w:style w:type="paragraph" w:customStyle="1" w:styleId="Pa12">
    <w:name w:val="Pa12"/>
    <w:basedOn w:val="Normal"/>
    <w:next w:val="Normal"/>
    <w:uiPriority w:val="99"/>
    <w:rsid w:val="00D063D0"/>
    <w:pPr>
      <w:autoSpaceDE w:val="0"/>
      <w:autoSpaceDN w:val="0"/>
      <w:adjustRightInd w:val="0"/>
      <w:spacing w:after="0" w:line="241" w:lineRule="atLeast"/>
    </w:pPr>
    <w:rPr>
      <w:rFonts w:ascii="Janson Text LT" w:hAnsi="Janson Text LT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E7EF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7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7EF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4787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373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C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3C4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">
    <w:name w:val="header"/>
    <w:basedOn w:val="Normal"/>
    <w:link w:val="CabealhoChar"/>
    <w:uiPriority w:val="99"/>
    <w:semiHidden/>
    <w:unhideWhenUsed/>
    <w:rsid w:val="00020A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020A62"/>
  </w:style>
  <w:style w:type="paragraph" w:styleId="Rodap">
    <w:name w:val="footer"/>
    <w:basedOn w:val="Normal"/>
    <w:link w:val="RodapChar"/>
    <w:uiPriority w:val="99"/>
    <w:unhideWhenUsed/>
    <w:rsid w:val="00020A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0A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5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4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4738A3-BC9A-44DD-9CAB-20028B4A6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2840</TotalTime>
  <Pages>8</Pages>
  <Words>2443</Words>
  <Characters>13197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15</cp:revision>
  <dcterms:created xsi:type="dcterms:W3CDTF">2025-11-24T15:54:00Z</dcterms:created>
  <dcterms:modified xsi:type="dcterms:W3CDTF">2026-01-26T14:13:00Z</dcterms:modified>
</cp:coreProperties>
</file>