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>
            <w:r>
              <w:t>14 July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>
            <w:r/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>
            <w:r>
              <w:t>Nutrition Assistant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p>
      <w:pPr>
        <w:pStyle w:val="Heading2"/>
      </w:pPr>
      <w:r>
        <w:t>Solution Architecture - Nutrition Assistant</w:t>
      </w:r>
    </w:p>
    <w:p>
      <w:r>
        <w:t>Architecture Flow:</w:t>
        <w:br/>
        <w:t>User → React Frontend → Firebase Authentication → Express.js Backend (JWT) → MongoDB Database</w:t>
        <w:br/>
        <w:t>Backend also integrates with USDA FoodData Central API for nutrition data. Dashboard visualizations are generated using Chart.js.</w:t>
      </w:r>
    </w:p>
    <w:p>
      <w:r>
        <w:drawing>
          <wp:inline xmlns:a="http://schemas.openxmlformats.org/drawingml/2006/main" xmlns:pic="http://schemas.openxmlformats.org/drawingml/2006/picture">
            <wp:extent cx="5943600" cy="11863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38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