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Cyber Threat Intelligence Report: Global Cybersecurity Incidents (2015-2024)</w:t>
      </w:r>
    </w:p>
    <w:p/>
    <w:p>
      <w:r>
        <w:rPr>
          <w:rFonts w:ascii="Times New Roman" w:hAnsi="Times New Roman"/>
          <w:sz w:val="22"/>
        </w:rPr>
        <w:t>Cyber Threat Intelligence Report: Global Cybersecurity Incidents (2015-2024)</w:t>
      </w:r>
    </w:p>
    <w:p/>
    <w:p>
      <w:r>
        <w:rPr>
          <w:rFonts w:ascii="Times New Roman" w:hAnsi="Times New Roman"/>
          <w:sz w:val="22"/>
        </w:rPr>
        <w:t>Prepared for:  [Insert Recipient Name/Organization]</w:t>
      </w:r>
    </w:p>
    <w:p>
      <w:r>
        <w:rPr>
          <w:rFonts w:ascii="Times New Roman" w:hAnsi="Times New Roman"/>
          <w:sz w:val="22"/>
        </w:rPr>
        <w:t>Prepared by: Cybersecurity Analyst, [Your Name/Organization]</w:t>
      </w:r>
    </w:p>
    <w:p>
      <w:r>
        <w:rPr>
          <w:rFonts w:ascii="Times New Roman" w:hAnsi="Times New Roman"/>
          <w:sz w:val="22"/>
        </w:rPr>
        <w:t>Date: October 26, 2024</w:t>
      </w:r>
    </w:p>
    <w:p/>
    <w:p/>
    <w:p>
      <w:r>
        <w:rPr>
          <w:rFonts w:ascii="Times New Roman" w:hAnsi="Times New Roman"/>
          <w:sz w:val="22"/>
        </w:rPr>
        <w:t>1. Executive Summary</w:t>
      </w:r>
    </w:p>
    <w:p/>
    <w:p>
      <w:r>
        <w:rPr>
          <w:rFonts w:ascii="Times New Roman" w:hAnsi="Times New Roman"/>
          <w:sz w:val="22"/>
        </w:rPr>
        <w:t>This report analyzes a dataset of global cybersecurity incidents from 2015 to 2024, focusing on attack types, targeted industries, financial losses, and the effectiveness of various defense mechanisms. The data reveals a consistent threat landscape characterized by a diverse range of attacks, with ransomware and phishing consistently causing significant financial damage and impacting a large number of users.  While nation-state actors are involved in a substantial number of attacks, hacker groups and insiders also pose significant threats. The effectiveness of defense mechanisms varies widely, highlighting the need for a multi-layered security approach.  This report provides threat intelligence findings, victimology analysis, impact assessment, attack lifecycle mapping, attribution analysis, mitigation recommendations, and incident response guidance to help organizations enhance their cybersecurity posture.</w:t>
      </w:r>
    </w:p>
    <w:p/>
    <w:p/>
    <w:p>
      <w:r>
        <w:rPr>
          <w:rFonts w:ascii="Times New Roman" w:hAnsi="Times New Roman"/>
          <w:sz w:val="22"/>
        </w:rPr>
        <w:t>2. Threat Overview</w:t>
      </w:r>
    </w:p>
    <w:p/>
    <w:p>
      <w:r>
        <w:rPr>
          <w:rFonts w:ascii="Times New Roman" w:hAnsi="Times New Roman"/>
          <w:b/>
          <w:sz w:val="28"/>
        </w:rPr>
        <w:t>The analyzed log data reveals a persistent and evolving threat landscape encompassing a variety of attack vectors and actors.  Key observations include:</w:t>
      </w:r>
    </w:p>
    <w:p/>
    <w:p>
      <w:r>
        <w:rPr>
          <w:rFonts w:ascii="Times New Roman" w:hAnsi="Times New Roman"/>
          <w:sz w:val="22"/>
        </w:rPr>
        <w:t>• Diverse Attack Types: The data includes incidents involving Phishing, Ransomware, Man-in-the-Middle (MitM) attacks, Distributed Denial of Service (DDoS) attacks, Malware infections, and SQL Injection attacks. This diversity underscores the need for comprehensive security measures capable of addressing multiple threat vectors.</w:t>
      </w:r>
    </w:p>
    <w:p/>
    <w:p>
      <w:r>
        <w:rPr>
          <w:rFonts w:ascii="Times New Roman" w:hAnsi="Times New Roman"/>
          <w:sz w:val="22"/>
        </w:rPr>
        <w:t>• Predominant Target Industries:  Critical infrastructure sectors like Telecommunications, Healthcare, and Banking are frequently targeted, reflecting their significant value and reliance on digital systems.  The Education and Retail sectors are also vulnerable.</w:t>
      </w:r>
    </w:p>
    <w:p/>
    <w:p>
      <w:r>
        <w:rPr>
          <w:rFonts w:ascii="Times New Roman" w:hAnsi="Times New Roman"/>
          <w:sz w:val="22"/>
        </w:rPr>
        <w:t>• Significant Financial Losses:  The financial losses associated with these incidents are substantial, ranging from millions to tens of millions of dollars per incident.  Ransomware and Phishing attacks contribute most significantly to these losses.</w:t>
      </w:r>
    </w:p>
    <w:p/>
    <w:p>
      <w:r>
        <w:rPr>
          <w:rFonts w:ascii="Times New Roman" w:hAnsi="Times New Roman"/>
          <w:sz w:val="22"/>
        </w:rPr>
        <w:t>• Attribution Challenges:  The data source indicates a significant number of attacks from "Unknown" sources, highlighting the difficulty in attributing attacks and identifying the perpetrators.  Other sources are identified as "Hacker Groups," "Insiders," and "Nation-State" actors.</w:t>
      </w:r>
    </w:p>
    <w:p/>
    <w:p>
      <w:r>
        <w:rPr>
          <w:rFonts w:ascii="Times New Roman" w:hAnsi="Times New Roman"/>
          <w:sz w:val="22"/>
        </w:rPr>
        <w:t>• Vulnerability Exploitation: The most common security vulnerabilities exploited include unpatched software, weak passwords, and social engineering techniques, reinforcing the critical need for robust patch management, strong password policies, and effective security awareness training.</w:t>
      </w:r>
    </w:p>
    <w:p/>
    <w:p>
      <w:r>
        <w:rPr>
          <w:rFonts w:ascii="Times New Roman" w:hAnsi="Times New Roman"/>
          <w:sz w:val="22"/>
        </w:rPr>
        <w:t>• Defense Mechanism Effectiveness: The effectiveness of defense mechanisms, including VPNs, firewalls, antiviruses, and AI-based detection systems, varies based on the type of attack and the sophistication of the threat actor.  No single defense mechanism consistently guarantees complete protection.</w:t>
      </w:r>
    </w:p>
    <w:p/>
    <w:p/>
    <w:p>
      <w:r>
        <w:rPr>
          <w:rFonts w:ascii="Times New Roman" w:hAnsi="Times New Roman"/>
          <w:sz w:val="22"/>
        </w:rPr>
        <w:t>3. Threat Intelligence Findings</w:t>
      </w:r>
    </w:p>
    <w:p/>
    <w:p>
      <w:r>
        <w:rPr>
          <w:rFonts w:ascii="Times New Roman" w:hAnsi="Times New Roman"/>
          <w:b/>
          <w:sz w:val="28"/>
        </w:rPr>
        <w:t>Based on the analysis of the provided data, the following threat intelligence findings are highlighted:</w:t>
      </w:r>
    </w:p>
    <w:p/>
    <w:p>
      <w:r>
        <w:rPr>
          <w:rFonts w:ascii="Times New Roman" w:hAnsi="Times New Roman"/>
          <w:sz w:val="22"/>
        </w:rPr>
        <w:t>• Ransomware remains a significant threat:  The high financial losses associated with ransomware attacks and the relatively short incident resolution times in some cases highlight the severity of this threat and the need for robust data backups and disaster recovery plans.</w:t>
      </w:r>
    </w:p>
    <w:p/>
    <w:p>
      <w:r>
        <w:rPr>
          <w:rFonts w:ascii="Times New Roman" w:hAnsi="Times New Roman"/>
          <w:sz w:val="22"/>
        </w:rPr>
        <w:t>• Phishing continues to be a primary attack vector:  The high number of phishing attacks and their significant financial impact demonstrate the persistence of this threat.  Effective security awareness training and robust email filtering are critical for mitigation.</w:t>
      </w:r>
    </w:p>
    <w:p/>
    <w:p>
      <w:r>
        <w:rPr>
          <w:rFonts w:ascii="Times New Roman" w:hAnsi="Times New Roman"/>
          <w:sz w:val="22"/>
        </w:rPr>
        <w:t>• Nation-state actors are actively involved:  A significant portion of the incidents involve nation-state actors, highlighting the geopolitical dimension of cyber threats and the need for organizations to consider the potential for state-sponsored attacks.</w:t>
      </w:r>
    </w:p>
    <w:p/>
    <w:p>
      <w:r>
        <w:rPr>
          <w:rFonts w:ascii="Times New Roman" w:hAnsi="Times New Roman"/>
          <w:sz w:val="22"/>
        </w:rPr>
        <w:t>• Insider threats pose a substantial risk: The presence of attacks originating from insiders reveals the critical need for strong access control policies, robust monitoring, and employee security awareness training.</w:t>
      </w:r>
    </w:p>
    <w:p/>
    <w:p>
      <w:r>
        <w:rPr>
          <w:rFonts w:ascii="Times New Roman" w:hAnsi="Times New Roman"/>
          <w:sz w:val="22"/>
        </w:rPr>
        <w:t>• Zero-day exploits are a concern:  The occurrence of attacks leveraging zero-day vulnerabilities underscores the challenge of staying ahead of emerging threats.  Continuous vulnerability monitoring and proactive threat hunting are essential.</w:t>
      </w:r>
    </w:p>
    <w:p/>
    <w:p>
      <w:r>
        <w:rPr>
          <w:rFonts w:ascii="Times New Roman" w:hAnsi="Times New Roman"/>
          <w:sz w:val="22"/>
        </w:rPr>
        <w:t>• Unpatched software is a major weakness:  The frequent exploitation of unpatched software highlights the need for diligent patch management processes and timely application of security updates.</w:t>
      </w:r>
    </w:p>
    <w:p/>
    <w:p/>
    <w:p>
      <w:r>
        <w:rPr>
          <w:rFonts w:ascii="Times New Roman" w:hAnsi="Times New Roman"/>
          <w:sz w:val="22"/>
        </w:rPr>
        <w:t>4. Data Sources &amp; Collection</w:t>
      </w:r>
    </w:p>
    <w:p/>
    <w:p>
      <w:r>
        <w:rPr>
          <w:rFonts w:ascii="Times New Roman" w:hAnsi="Times New Roman"/>
          <w:b/>
          <w:sz w:val="28"/>
        </w:rPr>
        <w:t>The data used for this report was provided as a CSV file containing information on cybersecurity incidents.  The data points include: Country, Year, Attack Type, Target Industry, Financial Loss, Number of Affected Users, Attack Source, Security Vulnerability Type, Defense Mechanism Used, and Incident Resolution Time.  While the data provides a valuable overview, the limitations include:</w:t>
      </w:r>
    </w:p>
    <w:p/>
    <w:p>
      <w:r>
        <w:rPr>
          <w:rFonts w:ascii="Times New Roman" w:hAnsi="Times New Roman"/>
          <w:sz w:val="22"/>
        </w:rPr>
        <w:t>• Limited Context: The data lacks detailed context on individual incidents, preventing a deeper analysis of specific tactics, techniques, and procedures (TTPs).</w:t>
      </w:r>
    </w:p>
    <w:p/>
    <w:p>
      <w:r>
        <w:rPr>
          <w:rFonts w:ascii="Times New Roman" w:hAnsi="Times New Roman"/>
          <w:sz w:val="22"/>
        </w:rPr>
        <w:t>• Potential for Bias: The data may not represent a completely unbiased sample of all cybersecurity incidents globally.  Reporting biases and underreporting of smaller incidents are possibilities.</w:t>
      </w:r>
    </w:p>
    <w:p/>
    <w:p>
      <w:r>
        <w:rPr>
          <w:rFonts w:ascii="Times New Roman" w:hAnsi="Times New Roman"/>
          <w:sz w:val="22"/>
        </w:rPr>
        <w:t>• Data Accuracy:  While assumed accurate, validation of the data's accuracy and completeness would be beneficial for enhanced analysis.</w:t>
      </w:r>
    </w:p>
    <w:p/>
    <w:p/>
    <w:p>
      <w:r>
        <w:rPr>
          <w:rFonts w:ascii="Times New Roman" w:hAnsi="Times New Roman"/>
          <w:sz w:val="22"/>
        </w:rPr>
        <w:t>5. Victimology</w:t>
      </w:r>
    </w:p>
    <w:p/>
    <w:p>
      <w:r>
        <w:rPr>
          <w:rFonts w:ascii="Times New Roman" w:hAnsi="Times New Roman"/>
          <w:b/>
          <w:sz w:val="28"/>
        </w:rPr>
        <w:t>The dataset reveals a broad range of victims across different countries and industries.  Key victimology insights include:</w:t>
      </w:r>
    </w:p>
    <w:p/>
    <w:p>
      <w:r>
        <w:rPr>
          <w:rFonts w:ascii="Times New Roman" w:hAnsi="Times New Roman"/>
          <w:sz w:val="22"/>
        </w:rPr>
        <w:t>• Geographical Distribution:  Incidents are recorded across multiple countries, indicating a global reach of the threats.  Certain regions (e.g., India, China) appear to experience a higher frequency of incidents, but further investigation is necessary to determine if this is due to reporting practices or actual incident rates.</w:t>
      </w:r>
    </w:p>
    <w:p/>
    <w:p>
      <w:r>
        <w:rPr>
          <w:rFonts w:ascii="Times New Roman" w:hAnsi="Times New Roman"/>
          <w:sz w:val="22"/>
        </w:rPr>
        <w:t>• Industry Focus:  Financial institutions (Banking), healthcare providers, and telecommunications companies are frequently targeted due to the sensitive data they hold and their critical role in society.</w:t>
      </w:r>
    </w:p>
    <w:p/>
    <w:p>
      <w:r>
        <w:rPr>
          <w:rFonts w:ascii="Times New Roman" w:hAnsi="Times New Roman"/>
          <w:sz w:val="22"/>
        </w:rPr>
        <w:t>• User Impact:  The substantial number of affected users in many incidents highlights the potential for widespread disruption and data breaches.</w:t>
      </w:r>
    </w:p>
    <w:p/>
    <w:p/>
    <w:p>
      <w:r>
        <w:rPr>
          <w:rFonts w:ascii="Times New Roman" w:hAnsi="Times New Roman"/>
          <w:sz w:val="22"/>
        </w:rPr>
        <w:t>6. Impact Assessment</w:t>
      </w:r>
    </w:p>
    <w:p/>
    <w:p>
      <w:r>
        <w:rPr>
          <w:rFonts w:ascii="Times New Roman" w:hAnsi="Times New Roman"/>
          <w:b/>
          <w:sz w:val="28"/>
        </w:rPr>
        <w:t>The impact of the cybersecurity incidents extends beyond financial losses.  Potential impacts include:</w:t>
      </w:r>
    </w:p>
    <w:p/>
    <w:p>
      <w:r>
        <w:rPr>
          <w:rFonts w:ascii="Times New Roman" w:hAnsi="Times New Roman"/>
          <w:sz w:val="22"/>
        </w:rPr>
        <w:t>• Reputational Damage:  Data breaches and service disruptions can severely damage the reputation of affected organizations, impacting customer trust and potentially leading to lost business.</w:t>
      </w:r>
    </w:p>
    <w:p/>
    <w:p>
      <w:r>
        <w:rPr>
          <w:rFonts w:ascii="Times New Roman" w:hAnsi="Times New Roman"/>
          <w:sz w:val="22"/>
        </w:rPr>
        <w:t>• Legal and Regulatory Penalties:  Non-compliance with data protection regulations can result in significant fines and legal repercussions.</w:t>
      </w:r>
    </w:p>
    <w:p/>
    <w:p>
      <w:r>
        <w:rPr>
          <w:rFonts w:ascii="Times New Roman" w:hAnsi="Times New Roman"/>
          <w:sz w:val="22"/>
        </w:rPr>
        <w:t>• Operational Disruption:  DDoS attacks and ransomware incidents can severely disrupt business operations, causing significant downtime and lost productivity.</w:t>
      </w:r>
    </w:p>
    <w:p/>
    <w:p>
      <w:r>
        <w:rPr>
          <w:rFonts w:ascii="Times New Roman" w:hAnsi="Times New Roman"/>
          <w:sz w:val="22"/>
        </w:rPr>
        <w:t>• Data Loss and Theft:  Breaches can lead to the loss or theft of sensitive customer data, intellectual property, and other valuable information.</w:t>
      </w:r>
    </w:p>
    <w:p/>
    <w:p/>
    <w:p>
      <w:r>
        <w:rPr>
          <w:rFonts w:ascii="Times New Roman" w:hAnsi="Times New Roman"/>
          <w:sz w:val="22"/>
        </w:rPr>
        <w:t>7. Attack Lifecycle (MITRE ATT&amp;CK Mapping)</w:t>
      </w:r>
    </w:p>
    <w:p/>
    <w:p>
      <w:r>
        <w:rPr>
          <w:rFonts w:ascii="Times New Roman" w:hAnsi="Times New Roman"/>
          <w:b/>
          <w:sz w:val="28"/>
        </w:rPr>
        <w:t>The observed attacks can be mapped to the MITRE ATT&amp;CK framework.  Based on the provided data, several attack stages and techniques are evident:</w:t>
      </w:r>
    </w:p>
    <w:p/>
    <w:p>
      <w:r>
        <w:rPr>
          <w:rFonts w:ascii="Times New Roman" w:hAnsi="Times New Roman"/>
          <w:sz w:val="22"/>
        </w:rPr>
        <w:t>• Initial Access: Phishing, Social Engineering, exploiting Unpatched Software (e.g., using known vulnerabilities)</w:t>
      </w:r>
    </w:p>
    <w:p/>
    <w:p>
      <w:r>
        <w:rPr>
          <w:rFonts w:ascii="Times New Roman" w:hAnsi="Times New Roman"/>
          <w:sz w:val="22"/>
        </w:rPr>
        <w:t>• Execution:  Malware deployment (Ransomware, Malware), SQL Injection, MitM attacks</w:t>
      </w:r>
    </w:p>
    <w:p/>
    <w:p>
      <w:r>
        <w:rPr>
          <w:rFonts w:ascii="Times New Roman" w:hAnsi="Times New Roman"/>
          <w:sz w:val="22"/>
        </w:rPr>
        <w:t>• Persistence:  Some ransomware and malware attacks establish persistence mechanisms, potentially remaining undetected for extended periods.</w:t>
      </w:r>
    </w:p>
    <w:p/>
    <w:p>
      <w:r>
        <w:rPr>
          <w:rFonts w:ascii="Times New Roman" w:hAnsi="Times New Roman"/>
          <w:sz w:val="22"/>
        </w:rPr>
        <w:t>• Privilege Escalation:  This is implied in many attacks, particularly those resulting from successful MitM attacks or exploiting unpatched software.</w:t>
      </w:r>
    </w:p>
    <w:p/>
    <w:p>
      <w:r>
        <w:rPr>
          <w:rFonts w:ascii="Times New Roman" w:hAnsi="Times New Roman"/>
          <w:sz w:val="22"/>
        </w:rPr>
        <w:t>• Defense Evasion:  The use of techniques to evade detection is implied in many incidents. For example, Zero-day exploits bypass existing security controls.</w:t>
      </w:r>
    </w:p>
    <w:p/>
    <w:p>
      <w:r>
        <w:rPr>
          <w:rFonts w:ascii="Times New Roman" w:hAnsi="Times New Roman"/>
          <w:sz w:val="22"/>
        </w:rPr>
        <w:t>• Credential Access:  Phishing and social engineering are primarily used to achieve credential access. MitM attacks also aim to intercept credentials.</w:t>
      </w:r>
    </w:p>
    <w:p/>
    <w:p>
      <w:r>
        <w:rPr>
          <w:rFonts w:ascii="Times New Roman" w:hAnsi="Times New Roman"/>
          <w:sz w:val="22"/>
        </w:rPr>
        <w:t>• Discovery:  This stage is implicit in MitM and many other attacks as attackers probe systems to locate valuable data.</w:t>
      </w:r>
    </w:p>
    <w:p/>
    <w:p>
      <w:r>
        <w:rPr>
          <w:rFonts w:ascii="Times New Roman" w:hAnsi="Times New Roman"/>
          <w:sz w:val="22"/>
        </w:rPr>
        <w:t>• Lateral Movement: This stage is implied, especially in attacks by insider threats and sophisticated groups.</w:t>
      </w:r>
    </w:p>
    <w:p/>
    <w:p>
      <w:r>
        <w:rPr>
          <w:rFonts w:ascii="Times New Roman" w:hAnsi="Times New Roman"/>
          <w:sz w:val="22"/>
        </w:rPr>
        <w:t>• Exfiltration:  Successful attacks often lead to data exfiltration, though this is not explicitly indicated in the data.</w:t>
      </w:r>
    </w:p>
    <w:p/>
    <w:p>
      <w:r>
        <w:rPr>
          <w:rFonts w:ascii="Times New Roman" w:hAnsi="Times New Roman"/>
          <w:sz w:val="22"/>
        </w:rPr>
        <w:t>• Impact: Data destruction (Ransomware), data theft (Phishing, Malware), service disruption (DDoS)</w:t>
      </w:r>
    </w:p>
    <w:p/>
    <w:p/>
    <w:p>
      <w:r>
        <w:rPr>
          <w:rFonts w:ascii="Times New Roman" w:hAnsi="Times New Roman"/>
          <w:b/>
          <w:sz w:val="28"/>
        </w:rPr>
        <w:t>Specific MITRE ATT&amp;CK techniques would need more detailed incident data to assign precisely but examples include:</w:t>
      </w:r>
    </w:p>
    <w:p/>
    <w:p>
      <w:r>
        <w:rPr>
          <w:rFonts w:ascii="Times New Roman" w:hAnsi="Times New Roman"/>
          <w:sz w:val="22"/>
        </w:rPr>
        <w:t>• T1566.001: Phishing</w:t>
      </w:r>
    </w:p>
    <w:p>
      <w:r>
        <w:rPr>
          <w:rFonts w:ascii="Times New Roman" w:hAnsi="Times New Roman"/>
          <w:sz w:val="22"/>
        </w:rPr>
        <w:t>• T1598.002: Spearphishing Attachment</w:t>
      </w:r>
    </w:p>
    <w:p>
      <w:r>
        <w:rPr>
          <w:rFonts w:ascii="Times New Roman" w:hAnsi="Times New Roman"/>
          <w:sz w:val="22"/>
        </w:rPr>
        <w:t>• T1190: Exploit Public-Facing Application</w:t>
      </w:r>
    </w:p>
    <w:p>
      <w:r>
        <w:rPr>
          <w:rFonts w:ascii="Times New Roman" w:hAnsi="Times New Roman"/>
          <w:sz w:val="22"/>
        </w:rPr>
        <w:t>• T1059.001: Command and Scripting Interpreter</w:t>
      </w:r>
    </w:p>
    <w:p>
      <w:r>
        <w:rPr>
          <w:rFonts w:ascii="Times New Roman" w:hAnsi="Times New Roman"/>
          <w:sz w:val="22"/>
        </w:rPr>
        <w:t>• T1071.001: Application Layer Protocol</w:t>
      </w:r>
    </w:p>
    <w:p>
      <w:r>
        <w:rPr>
          <w:rFonts w:ascii="Times New Roman" w:hAnsi="Times New Roman"/>
          <w:sz w:val="22"/>
        </w:rPr>
        <w:t>• T1560.001: External Proxy</w:t>
      </w:r>
    </w:p>
    <w:p/>
    <w:p/>
    <w:p>
      <w:r>
        <w:rPr>
          <w:rFonts w:ascii="Times New Roman" w:hAnsi="Times New Roman"/>
          <w:sz w:val="22"/>
        </w:rPr>
        <w:t>8. Analysis &amp; Attribution</w:t>
      </w:r>
    </w:p>
    <w:p/>
    <w:p>
      <w:r>
        <w:rPr>
          <w:rFonts w:ascii="Times New Roman" w:hAnsi="Times New Roman"/>
          <w:b/>
          <w:sz w:val="28"/>
        </w:rPr>
        <w:t>Attribution of the attacks is challenging due to the "Unknown" source entries in the dataset.  However, based on the available information:</w:t>
      </w:r>
    </w:p>
    <w:p/>
    <w:p>
      <w:r>
        <w:rPr>
          <w:rFonts w:ascii="Times New Roman" w:hAnsi="Times New Roman"/>
          <w:sz w:val="22"/>
        </w:rPr>
        <w:t>• Hacker Groups:  These groups demonstrate a focus on financial gain through ransomware and phishing.  Their attacks often leverage readily available tools and techniques.</w:t>
      </w:r>
    </w:p>
    <w:p/>
    <w:p>
      <w:r>
        <w:rPr>
          <w:rFonts w:ascii="Times New Roman" w:hAnsi="Times New Roman"/>
          <w:sz w:val="22"/>
        </w:rPr>
        <w:t>• Nation-State Actors: These actors exhibit a wider range of attack types, targeting critical infrastructure and potentially aiming for espionage or sabotage.</w:t>
      </w:r>
    </w:p>
    <w:p/>
    <w:p>
      <w:r>
        <w:rPr>
          <w:rFonts w:ascii="Times New Roman" w:hAnsi="Times New Roman"/>
          <w:sz w:val="22"/>
        </w:rPr>
        <w:t>• Insiders:  Insider threats leverage privileged access to launch attacks, causing significant damage due to their privileged access and inherent trust.</w:t>
      </w:r>
    </w:p>
    <w:p/>
    <w:p/>
    <w:p>
      <w:r>
        <w:rPr>
          <w:rFonts w:ascii="Times New Roman" w:hAnsi="Times New Roman"/>
          <w:sz w:val="22"/>
        </w:rPr>
        <w:t>Further investigation using advanced forensic techniques and intelligence gathering would be needed to definitively attribute specific incidents to particular actors.</w:t>
      </w:r>
    </w:p>
    <w:p/>
    <w:p/>
    <w:p>
      <w:r>
        <w:rPr>
          <w:rFonts w:ascii="Times New Roman" w:hAnsi="Times New Roman"/>
          <w:sz w:val="22"/>
        </w:rPr>
        <w:t>9. Mitigation &amp; Recommendations</w:t>
      </w:r>
    </w:p>
    <w:p/>
    <w:p>
      <w:r>
        <w:rPr>
          <w:rFonts w:ascii="Times New Roman" w:hAnsi="Times New Roman"/>
          <w:b/>
          <w:sz w:val="28"/>
        </w:rPr>
        <w:t>Based on the analysis, the following mitigation and recommendations are suggested:</w:t>
      </w:r>
    </w:p>
    <w:p/>
    <w:p>
      <w:r>
        <w:rPr>
          <w:rFonts w:ascii="Times New Roman" w:hAnsi="Times New Roman"/>
          <w:sz w:val="22"/>
        </w:rPr>
        <w:t>• Strengthen Patch Management:  Implement a robust patch management process to ensure timely updates for all software and systems.</w:t>
      </w:r>
    </w:p>
    <w:p/>
    <w:p>
      <w:r>
        <w:rPr>
          <w:rFonts w:ascii="Times New Roman" w:hAnsi="Times New Roman"/>
          <w:sz w:val="22"/>
        </w:rPr>
        <w:t>• Enforce Strong Password Policies:  Implement strong password policies, including password complexity requirements, regular password changes, and multi-factor authentication (MFA).</w:t>
      </w:r>
    </w:p>
    <w:p/>
    <w:p>
      <w:r>
        <w:rPr>
          <w:rFonts w:ascii="Times New Roman" w:hAnsi="Times New Roman"/>
          <w:sz w:val="22"/>
        </w:rPr>
        <w:t>• Improve Security Awareness Training:  Conduct regular security awareness training for all employees to educate them about phishing attempts, social engineering tactics, and other common attack vectors.</w:t>
      </w:r>
    </w:p>
    <w:p/>
    <w:p>
      <w:r>
        <w:rPr>
          <w:rFonts w:ascii="Times New Roman" w:hAnsi="Times New Roman"/>
          <w:sz w:val="22"/>
        </w:rPr>
        <w:t>• Implement Robust Email Filtering:  Employ advanced email filtering techniques to detect and block malicious emails and attachments.</w:t>
      </w:r>
    </w:p>
    <w:p/>
    <w:p>
      <w:r>
        <w:rPr>
          <w:rFonts w:ascii="Times New Roman" w:hAnsi="Times New Roman"/>
          <w:sz w:val="22"/>
        </w:rPr>
        <w:t>• Employ a Multi-Layered Security Approach:  Implement a multi-layered security approach incorporating firewalls, intrusion detection/prevention systems (IDS/IPS), antivirus software, and other security tools.</w:t>
      </w:r>
    </w:p>
    <w:p/>
    <w:p>
      <w:r>
        <w:rPr>
          <w:rFonts w:ascii="Times New Roman" w:hAnsi="Times New Roman"/>
          <w:sz w:val="22"/>
        </w:rPr>
        <w:t>• Invest in Advanced Threat Detection:  Invest in advanced threat detection technologies, such as AI-based detection systems and security information and event management (SIEM) solutions.</w:t>
      </w:r>
    </w:p>
    <w:p/>
    <w:p>
      <w:r>
        <w:rPr>
          <w:rFonts w:ascii="Times New Roman" w:hAnsi="Times New Roman"/>
          <w:sz w:val="22"/>
        </w:rPr>
        <w:t>• Develop Incident Response Plans:  Develop and regularly test incident response plans to ensure a rapid and effective response to cybersecurity incidents.</w:t>
      </w:r>
    </w:p>
    <w:p/>
    <w:p>
      <w:r>
        <w:rPr>
          <w:rFonts w:ascii="Times New Roman" w:hAnsi="Times New Roman"/>
          <w:sz w:val="22"/>
        </w:rPr>
        <w:t>• Implement Data Backup and Recovery:  Implement robust data backup and recovery procedures to minimize the impact of ransomware attacks.</w:t>
      </w:r>
    </w:p>
    <w:p/>
    <w:p>
      <w:r>
        <w:rPr>
          <w:rFonts w:ascii="Times New Roman" w:hAnsi="Times New Roman"/>
          <w:sz w:val="22"/>
        </w:rPr>
        <w:t>• Regular Security Assessments: Conduct regular security assessments and penetration testing to identify and address vulnerabilities.</w:t>
      </w:r>
    </w:p>
    <w:p/>
    <w:p>
      <w:r>
        <w:rPr>
          <w:rFonts w:ascii="Times New Roman" w:hAnsi="Times New Roman"/>
          <w:sz w:val="22"/>
        </w:rPr>
        <w:t>• Monitor for Insider Threats: Implement mechanisms to monitor user activity, access control, and potential insider threats.</w:t>
      </w:r>
    </w:p>
    <w:p/>
    <w:p/>
    <w:p>
      <w:r>
        <w:rPr>
          <w:rFonts w:ascii="Times New Roman" w:hAnsi="Times New Roman"/>
          <w:sz w:val="22"/>
        </w:rPr>
        <w:t>10. Incident Response Guidance</w:t>
      </w:r>
    </w:p>
    <w:p/>
    <w:p>
      <w:r>
        <w:rPr>
          <w:rFonts w:ascii="Times New Roman" w:hAnsi="Times New Roman"/>
          <w:b/>
          <w:sz w:val="28"/>
        </w:rPr>
        <w:t>Upon detection of a cybersecurity incident, the following steps should be taken:</w:t>
      </w:r>
    </w:p>
    <w:p/>
    <w:p>
      <w:r>
        <w:rPr>
          <w:rFonts w:ascii="Times New Roman" w:hAnsi="Times New Roman"/>
          <w:sz w:val="22"/>
        </w:rPr>
        <w:t>1. Containment:  Isolate affected systems to prevent the spread of the attack.</w:t>
      </w:r>
    </w:p>
    <w:p/>
    <w:p>
      <w:r>
        <w:rPr>
          <w:rFonts w:ascii="Times New Roman" w:hAnsi="Times New Roman"/>
          <w:sz w:val="22"/>
        </w:rPr>
        <w:t>2. Eradication:  Remove the malware or threat from the affected systems.</w:t>
      </w:r>
    </w:p>
    <w:p/>
    <w:p>
      <w:r>
        <w:rPr>
          <w:rFonts w:ascii="Times New Roman" w:hAnsi="Times New Roman"/>
          <w:sz w:val="22"/>
        </w:rPr>
        <w:t>3. Recovery:  Restore systems and data from backups.</w:t>
      </w:r>
    </w:p>
    <w:p/>
    <w:p>
      <w:r>
        <w:rPr>
          <w:rFonts w:ascii="Times New Roman" w:hAnsi="Times New Roman"/>
          <w:sz w:val="22"/>
        </w:rPr>
        <w:t>4. Post-Incident Activity:  Analyze the incident to identify root causes and implement preventative measures.  Document all aspects of the incident and report as necessary.</w:t>
      </w:r>
    </w:p>
    <w:p/>
    <w:p/>
    <w:p>
      <w:r>
        <w:rPr>
          <w:rFonts w:ascii="Times New Roman" w:hAnsi="Times New Roman"/>
          <w:sz w:val="22"/>
        </w:rPr>
        <w:t>The specific actions taken during incident response will depend on the nature of the attack and the affected systems.  Organizations should refer to their pre-defined incident response plans.</w:t>
      </w:r>
    </w:p>
    <w:p/>
    <w:p/>
    <w:p>
      <w:r>
        <w:rPr>
          <w:rFonts w:ascii="Times New Roman" w:hAnsi="Times New Roman"/>
          <w:sz w:val="22"/>
        </w:rPr>
        <w:t>11. Appendices &amp; References</w:t>
      </w:r>
    </w:p>
    <w:p/>
    <w:p>
      <w:r>
        <w:rPr>
          <w:rFonts w:ascii="Times New Roman" w:hAnsi="Times New Roman"/>
          <w:sz w:val="22"/>
        </w:rPr>
        <w:t>Appendix A:  Raw Data (CSV file provided)</w:t>
      </w:r>
    </w:p>
    <w:p/>
    <w:p>
      <w:r>
        <w:rPr>
          <w:rFonts w:ascii="Times New Roman" w:hAnsi="Times New Roman"/>
          <w:sz w:val="22"/>
        </w:rPr>
        <w:t>Appendix B:  MITRE ATT&amp;CK Matrix Mapping (Detailed mapping requiring further incident-specific data)</w:t>
      </w:r>
    </w:p>
    <w:p/>
    <w:p>
      <w:r>
        <w:rPr>
          <w:rFonts w:ascii="Times New Roman" w:hAnsi="Times New Roman"/>
          <w:b/>
          <w:sz w:val="28"/>
        </w:rPr>
        <w:t>References:</w:t>
      </w:r>
    </w:p>
    <w:p/>
    <w:p>
      <w:r>
        <w:rPr>
          <w:rFonts w:ascii="Times New Roman" w:hAnsi="Times New Roman"/>
          <w:sz w:val="22"/>
        </w:rPr>
        <w:t>• MITRE ATT&amp;CK Framework: [https://attack.mitre.org/](https://attack.mitre.org/)</w:t>
      </w:r>
    </w:p>
    <w:p>
      <w:r>
        <w:rPr>
          <w:rFonts w:ascii="Times New Roman" w:hAnsi="Times New Roman"/>
          <w:sz w:val="22"/>
        </w:rPr>
        <w:t>• [List any other relevant references used in the report]</w:t>
      </w:r>
    </w:p>
    <w:p/>
    <w:p/>
    <w:p>
      <w:r>
        <w:rPr>
          <w:rFonts w:ascii="Times New Roman" w:hAnsi="Times New Roman"/>
          <w:sz w:val="22"/>
        </w:rPr>
        <w:t>Note: This report provides a general overview based on the limited data provided. A more comprehensive analysis would require access to detailed incident reports and logs to accurately assess the specific TTPs employed and to conduct more refined attribution and impact assessments.  This report is intended as a starting point for building a more robust cybersecurity strategy.</w:t>
      </w:r>
    </w:p>
    <w:p/>
    <w:sectPr w:rsidR="00FC693F" w:rsidRPr="0006063C" w:rsidSect="00034616">
      <w:pgSz w:w="12240" w:h="15840"/>
      <w:pgMar w:top="720" w:right="960" w:bottom="720" w:left="9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