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ortsight-analytics"/>
    <w:p>
      <w:pPr>
        <w:pStyle w:val="Heading1"/>
      </w:pPr>
      <w:r>
        <w:t xml:space="preserve">PortSight Analytics</w:t>
      </w:r>
    </w:p>
    <w:bookmarkStart w:id="20" w:name="X6ca96058484373e6eec839768fa877483f827cd"/>
    <w:p>
      <w:pPr>
        <w:pStyle w:val="Heading2"/>
      </w:pPr>
      <w:r>
        <w:t xml:space="preserve">Vision &amp; High-Level Architecture Document (HLD)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Author: Principal Software Engineer</w:t>
      </w:r>
    </w:p>
    <w:p>
      <w:pPr>
        <w:pStyle w:val="BodyText"/>
      </w:pPr>
      <w:r>
        <w:t xml:space="preserve">Document Type: Product Vision, Architecture and System Design</w:t>
      </w:r>
    </w:p>
    <w:p>
      <w:pPr>
        <w:pStyle w:val="BodyText"/>
      </w:pPr>
      <w:r>
        <w:t xml:space="preserve">Classification: Internal Engineering Design Document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PortSight Analytics is a cloud-native Portfolio Management and Risk Analytics Platform designed to simulate institutional-grade investment management workflows.</w:t>
      </w:r>
    </w:p>
    <w:p>
      <w:pPr>
        <w:pStyle w:val="BodyText"/>
      </w:pPr>
      <w:r>
        <w:t xml:space="preserve">The platform enables investors, advisors, analysts, and portfolio managers to create investment portfolios, manage positions, monitor performance, evaluate risk exposure, perform stress testing, and generate portfolio insights using a controlled market simulation environment.</w:t>
      </w:r>
    </w:p>
    <w:p>
      <w:pPr>
        <w:pStyle w:val="BodyText"/>
      </w:pPr>
      <w:r>
        <w:t xml:space="preserve">Unlike retail portfolio tracking applications, PortSight focuses on analytics, risk measurement, portfolio construction, allocation management, and investment decision support.</w:t>
      </w:r>
    </w:p>
    <w:p>
      <w:pPr>
        <w:pStyle w:val="BodyText"/>
      </w:pPr>
      <w:r>
        <w:t xml:space="preserve">The platform is intentionally designed using enterprise-grade architecture patterns including event-driven communication, distributed caching, infrastructure automation, observability, automated testing, and cloud-native deployment practices.</w:t>
      </w:r>
    </w:p>
    <w:p>
      <w:pPr>
        <w:pStyle w:val="BodyText"/>
      </w:pPr>
      <w:r>
        <w:t xml:space="preserve">The project serves as a realistic representation of the type of systems developed within investment banks, asset management firms, hedge funds, and institutional wealth management organizations.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Most retail investment applications provide only basic functionality:</w:t>
      </w:r>
    </w:p>
    <w:p>
      <w:pPr>
        <w:pStyle w:val="Compact"/>
        <w:numPr>
          <w:ilvl w:val="0"/>
          <w:numId w:val="1001"/>
        </w:numPr>
      </w:pPr>
      <w:r>
        <w:t xml:space="preserve">Current portfolio value</w:t>
      </w:r>
    </w:p>
    <w:p>
      <w:pPr>
        <w:pStyle w:val="Compact"/>
        <w:numPr>
          <w:ilvl w:val="0"/>
          <w:numId w:val="1001"/>
        </w:numPr>
      </w:pPr>
      <w:r>
        <w:t xml:space="preserve">Profit and loss</w:t>
      </w:r>
    </w:p>
    <w:p>
      <w:pPr>
        <w:pStyle w:val="Compact"/>
        <w:numPr>
          <w:ilvl w:val="0"/>
          <w:numId w:val="1001"/>
        </w:numPr>
      </w:pPr>
      <w:r>
        <w:t xml:space="preserve">Watchlists</w:t>
      </w:r>
    </w:p>
    <w:p>
      <w:pPr>
        <w:pStyle w:val="Compact"/>
        <w:numPr>
          <w:ilvl w:val="0"/>
          <w:numId w:val="1001"/>
        </w:numPr>
      </w:pPr>
      <w:r>
        <w:t xml:space="preserve">Market news</w:t>
      </w:r>
    </w:p>
    <w:p>
      <w:pPr>
        <w:pStyle w:val="FirstParagraph"/>
      </w:pPr>
      <w:r>
        <w:t xml:space="preserve">These applications do not provide institutional capabilities such as:</w:t>
      </w:r>
    </w:p>
    <w:p>
      <w:pPr>
        <w:pStyle w:val="Compact"/>
        <w:numPr>
          <w:ilvl w:val="0"/>
          <w:numId w:val="1002"/>
        </w:numPr>
      </w:pPr>
      <w:r>
        <w:t xml:space="preserve">Portfolio risk analysis</w:t>
      </w:r>
    </w:p>
    <w:p>
      <w:pPr>
        <w:pStyle w:val="Compact"/>
        <w:numPr>
          <w:ilvl w:val="0"/>
          <w:numId w:val="1002"/>
        </w:numPr>
      </w:pPr>
      <w:r>
        <w:t xml:space="preserve">Stress testing</w:t>
      </w:r>
    </w:p>
    <w:p>
      <w:pPr>
        <w:pStyle w:val="Compact"/>
        <w:numPr>
          <w:ilvl w:val="0"/>
          <w:numId w:val="1002"/>
        </w:numPr>
      </w:pPr>
      <w:r>
        <w:t xml:space="preserve">Exposure management</w:t>
      </w:r>
    </w:p>
    <w:p>
      <w:pPr>
        <w:pStyle w:val="Compact"/>
        <w:numPr>
          <w:ilvl w:val="0"/>
          <w:numId w:val="1002"/>
        </w:numPr>
      </w:pPr>
      <w:r>
        <w:t xml:space="preserve">Portfolio optimization</w:t>
      </w:r>
    </w:p>
    <w:p>
      <w:pPr>
        <w:pStyle w:val="Compact"/>
        <w:numPr>
          <w:ilvl w:val="0"/>
          <w:numId w:val="1002"/>
        </w:numPr>
      </w:pPr>
      <w:r>
        <w:t xml:space="preserve">Allocation drift detection</w:t>
      </w:r>
    </w:p>
    <w:p>
      <w:pPr>
        <w:pStyle w:val="Compact"/>
        <w:numPr>
          <w:ilvl w:val="0"/>
          <w:numId w:val="1002"/>
        </w:numPr>
      </w:pPr>
      <w:r>
        <w:t xml:space="preserve">Performance attribution</w:t>
      </w:r>
    </w:p>
    <w:p>
      <w:pPr>
        <w:pStyle w:val="Compact"/>
        <w:numPr>
          <w:ilvl w:val="0"/>
          <w:numId w:val="1002"/>
        </w:numPr>
      </w:pPr>
      <w:r>
        <w:t xml:space="preserve">Risk-adjusted return calculations</w:t>
      </w:r>
    </w:p>
    <w:p>
      <w:pPr>
        <w:pStyle w:val="FirstParagraph"/>
      </w:pPr>
      <w:r>
        <w:t xml:space="preserve">Professional portfolio managers require significantly deeper insights before making investment decisions.</w:t>
      </w:r>
    </w:p>
    <w:p>
      <w:pPr>
        <w:pStyle w:val="BodyText"/>
      </w:pPr>
      <w:r>
        <w:t xml:space="preserve">PortSight addresses this gap by providing advanced portfolio analytics through a modern cloud-native architecture.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vision"/>
    <w:p>
      <w:pPr>
        <w:pStyle w:val="Heading1"/>
      </w:pPr>
      <w:r>
        <w:t xml:space="preserve">3. Product Vision</w:t>
      </w:r>
    </w:p>
    <w:p>
      <w:pPr>
        <w:pStyle w:val="FirstParagraph"/>
      </w:pPr>
      <w:r>
        <w:t xml:space="preserve">To build a scalable and extensible investment analytics platform capable of supporting portfolio construction, portfolio monitoring, risk analysis, stress testing, and reporting workflows similar to those used within professional investment organizations.</w:t>
      </w:r>
    </w:p>
    <w:p>
      <w:r>
        <w:pict>
          <v:rect style="width:0;height:1.5pt" o:hralign="center" o:hrstd="t" o:hr="t"/>
        </w:pict>
      </w:r>
    </w:p>
    <w:bookmarkEnd w:id="24"/>
    <w:bookmarkStart w:id="37" w:name="product-objectives"/>
    <w:p>
      <w:pPr>
        <w:pStyle w:val="Heading1"/>
      </w:pPr>
      <w:r>
        <w:t xml:space="preserve">4. Product Objectives</w:t>
      </w:r>
    </w:p>
    <w:bookmarkStart w:id="30" w:name="primary-objectives"/>
    <w:p>
      <w:pPr>
        <w:pStyle w:val="Heading2"/>
      </w:pPr>
      <w:r>
        <w:t xml:space="preserve">Primary Objectives</w:t>
      </w:r>
    </w:p>
    <w:bookmarkStart w:id="25" w:name="portfolio-management"/>
    <w:p>
      <w:pPr>
        <w:pStyle w:val="Heading3"/>
      </w:pPr>
      <w:r>
        <w:t xml:space="preserve">Portfolio Management</w:t>
      </w:r>
    </w:p>
    <w:p>
      <w:pPr>
        <w:pStyle w:val="FirstParagraph"/>
      </w:pPr>
      <w:r>
        <w:t xml:space="preserve">Provide centralized portfolio management capabilities.</w:t>
      </w:r>
    </w:p>
    <w:bookmarkEnd w:id="25"/>
    <w:bookmarkStart w:id="26" w:name="risk-analytics"/>
    <w:p>
      <w:pPr>
        <w:pStyle w:val="Heading3"/>
      </w:pPr>
      <w:r>
        <w:t xml:space="preserve">Risk Analytics</w:t>
      </w:r>
    </w:p>
    <w:p>
      <w:pPr>
        <w:pStyle w:val="FirstParagraph"/>
      </w:pPr>
      <w:r>
        <w:t xml:space="preserve">Provide institutional-grade risk calculations.</w:t>
      </w:r>
    </w:p>
    <w:bookmarkEnd w:id="26"/>
    <w:bookmarkStart w:id="27" w:name="performance-analytics"/>
    <w:p>
      <w:pPr>
        <w:pStyle w:val="Heading3"/>
      </w:pPr>
      <w:r>
        <w:t xml:space="preserve">Performance Analytics</w:t>
      </w:r>
    </w:p>
    <w:p>
      <w:pPr>
        <w:pStyle w:val="FirstParagraph"/>
      </w:pPr>
      <w:r>
        <w:t xml:space="preserve">Measure portfolio performance over time.</w:t>
      </w:r>
    </w:p>
    <w:bookmarkEnd w:id="27"/>
    <w:bookmarkStart w:id="28" w:name="scenario-analysis"/>
    <w:p>
      <w:pPr>
        <w:pStyle w:val="Heading3"/>
      </w:pPr>
      <w:r>
        <w:t xml:space="preserve">Scenario Analysis</w:t>
      </w:r>
    </w:p>
    <w:p>
      <w:pPr>
        <w:pStyle w:val="FirstParagraph"/>
      </w:pPr>
      <w:r>
        <w:t xml:space="preserve">Support portfolio stress testing.</w:t>
      </w:r>
    </w:p>
    <w:bookmarkEnd w:id="28"/>
    <w:bookmarkStart w:id="29" w:name="rebalancing-intelligence"/>
    <w:p>
      <w:pPr>
        <w:pStyle w:val="Heading3"/>
      </w:pPr>
      <w:r>
        <w:t xml:space="preserve">Rebalancing Intelligence</w:t>
      </w:r>
    </w:p>
    <w:p>
      <w:pPr>
        <w:pStyle w:val="FirstParagraph"/>
      </w:pPr>
      <w:r>
        <w:t xml:space="preserve">Provide portfolio optimization recommendations.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engineering-objectives"/>
    <w:p>
      <w:pPr>
        <w:pStyle w:val="Heading2"/>
      </w:pPr>
      <w:r>
        <w:t xml:space="preserve">Engineering Objectives</w:t>
      </w:r>
    </w:p>
    <w:bookmarkStart w:id="31" w:name="scalability"/>
    <w:p>
      <w:pPr>
        <w:pStyle w:val="Heading3"/>
      </w:pPr>
      <w:r>
        <w:t xml:space="preserve">Scalability</w:t>
      </w:r>
    </w:p>
    <w:p>
      <w:pPr>
        <w:pStyle w:val="FirstParagraph"/>
      </w:pPr>
      <w:r>
        <w:t xml:space="preserve">Support future growth to hundreds of thousands of users.</w:t>
      </w:r>
    </w:p>
    <w:bookmarkEnd w:id="31"/>
    <w:bookmarkStart w:id="32" w:name="reliability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Achieve high system availability.</w:t>
      </w:r>
    </w:p>
    <w:bookmarkEnd w:id="32"/>
    <w:bookmarkStart w:id="33" w:name="security"/>
    <w:p>
      <w:pPr>
        <w:pStyle w:val="Heading3"/>
      </w:pPr>
      <w:r>
        <w:t xml:space="preserve">Security</w:t>
      </w:r>
    </w:p>
    <w:p>
      <w:pPr>
        <w:pStyle w:val="FirstParagraph"/>
      </w:pPr>
      <w:r>
        <w:t xml:space="preserve">Implement enterprise security controls.</w:t>
      </w:r>
    </w:p>
    <w:bookmarkEnd w:id="33"/>
    <w:bookmarkStart w:id="34" w:name="maintainability"/>
    <w:p>
      <w:pPr>
        <w:pStyle w:val="Heading3"/>
      </w:pPr>
      <w:r>
        <w:t xml:space="preserve">Maintainability</w:t>
      </w:r>
    </w:p>
    <w:p>
      <w:pPr>
        <w:pStyle w:val="FirstParagraph"/>
      </w:pPr>
      <w:r>
        <w:t xml:space="preserve">Support independent evolution of system modules.</w:t>
      </w:r>
    </w:p>
    <w:bookmarkEnd w:id="34"/>
    <w:bookmarkStart w:id="35" w:name="observability"/>
    <w:p>
      <w:pPr>
        <w:pStyle w:val="Heading3"/>
      </w:pPr>
      <w:r>
        <w:t xml:space="preserve">Observability</w:t>
      </w:r>
    </w:p>
    <w:p>
      <w:pPr>
        <w:pStyle w:val="FirstParagraph"/>
      </w:pPr>
      <w:r>
        <w:t xml:space="preserve">Provide complete operational visibility.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2" w:name="target-users"/>
    <w:p>
      <w:pPr>
        <w:pStyle w:val="Heading1"/>
      </w:pPr>
      <w:r>
        <w:t xml:space="preserve">5. Target Users</w:t>
      </w:r>
    </w:p>
    <w:bookmarkStart w:id="38" w:name="retail-investor"/>
    <w:p>
      <w:pPr>
        <w:pStyle w:val="Heading2"/>
      </w:pPr>
      <w:r>
        <w:t xml:space="preserve">Retail Investor</w:t>
      </w:r>
    </w:p>
    <w:p>
      <w:pPr>
        <w:pStyle w:val="FirstParagraph"/>
      </w:pPr>
      <w:r>
        <w:t xml:space="preserve">Individual users managing personal investments.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Create portfolios</w:t>
      </w:r>
    </w:p>
    <w:p>
      <w:pPr>
        <w:pStyle w:val="Compact"/>
        <w:numPr>
          <w:ilvl w:val="0"/>
          <w:numId w:val="1003"/>
        </w:numPr>
      </w:pPr>
      <w:r>
        <w:t xml:space="preserve">Track performance</w:t>
      </w:r>
    </w:p>
    <w:p>
      <w:pPr>
        <w:pStyle w:val="Compact"/>
        <w:numPr>
          <w:ilvl w:val="0"/>
          <w:numId w:val="1003"/>
        </w:numPr>
      </w:pPr>
      <w:r>
        <w:t xml:space="preserve">Analyze risk</w:t>
      </w:r>
    </w:p>
    <w:p>
      <w:r>
        <w:pict>
          <v:rect style="width:0;height:1.5pt" o:hralign="center" o:hrstd="t" o:hr="t"/>
        </w:pict>
      </w:r>
    </w:p>
    <w:bookmarkEnd w:id="38"/>
    <w:bookmarkStart w:id="39" w:name="financial-advisor"/>
    <w:p>
      <w:pPr>
        <w:pStyle w:val="Heading2"/>
      </w:pPr>
      <w:r>
        <w:t xml:space="preserve">Financial Advisor</w:t>
      </w:r>
    </w:p>
    <w:p>
      <w:pPr>
        <w:pStyle w:val="FirstParagraph"/>
      </w:pPr>
      <w:r>
        <w:t xml:space="preserve">Users managing multiple client portfolios.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Portfolio oversight</w:t>
      </w:r>
    </w:p>
    <w:p>
      <w:pPr>
        <w:pStyle w:val="Compact"/>
        <w:numPr>
          <w:ilvl w:val="0"/>
          <w:numId w:val="1004"/>
        </w:numPr>
      </w:pPr>
      <w:r>
        <w:t xml:space="preserve">Performance reporting</w:t>
      </w:r>
    </w:p>
    <w:p>
      <w:pPr>
        <w:pStyle w:val="Compact"/>
        <w:numPr>
          <w:ilvl w:val="0"/>
          <w:numId w:val="1004"/>
        </w:numPr>
      </w:pPr>
      <w:r>
        <w:t xml:space="preserve">Risk monitoring</w:t>
      </w:r>
    </w:p>
    <w:p>
      <w:r>
        <w:pict>
          <v:rect style="width:0;height:1.5pt" o:hralign="center" o:hrstd="t" o:hr="t"/>
        </w:pict>
      </w:r>
    </w:p>
    <w:bookmarkEnd w:id="39"/>
    <w:bookmarkStart w:id="40" w:name="portfolio-manager"/>
    <w:p>
      <w:pPr>
        <w:pStyle w:val="Heading2"/>
      </w:pPr>
      <w:r>
        <w:t xml:space="preserve">Portfolio Manager</w:t>
      </w:r>
    </w:p>
    <w:p>
      <w:pPr>
        <w:pStyle w:val="FirstParagraph"/>
      </w:pPr>
      <w:r>
        <w:t xml:space="preserve">Institutional investment users.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Portfolio construction</w:t>
      </w:r>
    </w:p>
    <w:p>
      <w:pPr>
        <w:pStyle w:val="Compact"/>
        <w:numPr>
          <w:ilvl w:val="0"/>
          <w:numId w:val="1005"/>
        </w:numPr>
      </w:pPr>
      <w:r>
        <w:t xml:space="preserve">Risk management</w:t>
      </w:r>
    </w:p>
    <w:p>
      <w:pPr>
        <w:pStyle w:val="Compact"/>
        <w:numPr>
          <w:ilvl w:val="0"/>
          <w:numId w:val="1005"/>
        </w:numPr>
      </w:pPr>
      <w:r>
        <w:t xml:space="preserve">Stress testing</w:t>
      </w:r>
    </w:p>
    <w:p>
      <w:pPr>
        <w:pStyle w:val="Compact"/>
        <w:numPr>
          <w:ilvl w:val="0"/>
          <w:numId w:val="1005"/>
        </w:numPr>
      </w:pPr>
      <w:r>
        <w:t xml:space="preserve">Allocation management</w:t>
      </w:r>
    </w:p>
    <w:p>
      <w:r>
        <w:pict>
          <v:rect style="width:0;height:1.5pt" o:hralign="center" o:hrstd="t" o:hr="t"/>
        </w:pict>
      </w:r>
    </w:p>
    <w:bookmarkEnd w:id="40"/>
    <w:bookmarkStart w:id="41" w:name="system-administrator"/>
    <w:p>
      <w:pPr>
        <w:pStyle w:val="Heading2"/>
      </w:pPr>
      <w:r>
        <w:t xml:space="preserve">System Administrator</w:t>
      </w:r>
    </w:p>
    <w:p>
      <w:pPr>
        <w:pStyle w:val="FirstParagraph"/>
      </w:pPr>
      <w:r>
        <w:t xml:space="preserve">Platform operators.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User management</w:t>
      </w:r>
    </w:p>
    <w:p>
      <w:pPr>
        <w:pStyle w:val="Compact"/>
        <w:numPr>
          <w:ilvl w:val="0"/>
          <w:numId w:val="1006"/>
        </w:numPr>
      </w:pPr>
      <w:r>
        <w:t xml:space="preserve">Operational monitoring</w:t>
      </w:r>
    </w:p>
    <w:p>
      <w:pPr>
        <w:pStyle w:val="Compact"/>
        <w:numPr>
          <w:ilvl w:val="0"/>
          <w:numId w:val="1006"/>
        </w:numPr>
      </w:pPr>
      <w:r>
        <w:t xml:space="preserve">Data management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product-scope"/>
    <w:p>
      <w:pPr>
        <w:pStyle w:val="Heading1"/>
      </w:pPr>
      <w:r>
        <w:t xml:space="preserve">6. Product Scope</w:t>
      </w:r>
    </w:p>
    <w:bookmarkStart w:id="51" w:name="in-scope"/>
    <w:p>
      <w:pPr>
        <w:pStyle w:val="Heading2"/>
      </w:pPr>
      <w:r>
        <w:t xml:space="preserve">In Scope</w:t>
      </w:r>
    </w:p>
    <w:bookmarkStart w:id="43" w:name="portfolio-management-1"/>
    <w:p>
      <w:pPr>
        <w:pStyle w:val="Heading3"/>
      </w:pPr>
      <w:r>
        <w:t xml:space="preserve">Portfolio Management</w:t>
      </w:r>
    </w:p>
    <w:p>
      <w:pPr>
        <w:pStyle w:val="FirstParagraph"/>
      </w:pPr>
      <w:r>
        <w:t xml:space="preserve">Portfolio creation and maintenance.</w:t>
      </w:r>
    </w:p>
    <w:bookmarkEnd w:id="43"/>
    <w:bookmarkStart w:id="44" w:name="position-management"/>
    <w:p>
      <w:pPr>
        <w:pStyle w:val="Heading3"/>
      </w:pPr>
      <w:r>
        <w:t xml:space="preserve">Position Management</w:t>
      </w:r>
    </w:p>
    <w:p>
      <w:pPr>
        <w:pStyle w:val="FirstParagraph"/>
      </w:pPr>
      <w:r>
        <w:t xml:space="preserve">Holdings and transaction management.</w:t>
      </w:r>
    </w:p>
    <w:bookmarkEnd w:id="44"/>
    <w:bookmarkStart w:id="45" w:name="market-simulation"/>
    <w:p>
      <w:pPr>
        <w:pStyle w:val="Heading3"/>
      </w:pPr>
      <w:r>
        <w:t xml:space="preserve">Market Simulation</w:t>
      </w:r>
    </w:p>
    <w:p>
      <w:pPr>
        <w:pStyle w:val="FirstParagraph"/>
      </w:pPr>
      <w:r>
        <w:t xml:space="preserve">Synthetic market data generation.</w:t>
      </w:r>
    </w:p>
    <w:bookmarkEnd w:id="45"/>
    <w:bookmarkStart w:id="46" w:name="analytics"/>
    <w:p>
      <w:pPr>
        <w:pStyle w:val="Heading3"/>
      </w:pPr>
      <w:r>
        <w:t xml:space="preserve">Analytics</w:t>
      </w:r>
    </w:p>
    <w:p>
      <w:pPr>
        <w:pStyle w:val="FirstParagraph"/>
      </w:pPr>
      <w:r>
        <w:t xml:space="preserve">Performance calculations.</w:t>
      </w:r>
    </w:p>
    <w:bookmarkEnd w:id="46"/>
    <w:bookmarkStart w:id="47" w:name="risk-analysis"/>
    <w:p>
      <w:pPr>
        <w:pStyle w:val="Heading3"/>
      </w:pPr>
      <w:r>
        <w:t xml:space="preserve">Risk Analysis</w:t>
      </w:r>
    </w:p>
    <w:p>
      <w:pPr>
        <w:pStyle w:val="FirstParagraph"/>
      </w:pPr>
      <w:r>
        <w:t xml:space="preserve">Risk measurement engine.</w:t>
      </w:r>
    </w:p>
    <w:bookmarkEnd w:id="47"/>
    <w:bookmarkStart w:id="48" w:name="stress-testing"/>
    <w:p>
      <w:pPr>
        <w:pStyle w:val="Heading3"/>
      </w:pPr>
      <w:r>
        <w:t xml:space="preserve">Stress Testing</w:t>
      </w:r>
    </w:p>
    <w:p>
      <w:pPr>
        <w:pStyle w:val="FirstParagraph"/>
      </w:pPr>
      <w:r>
        <w:t xml:space="preserve">Scenario simulation engine.</w:t>
      </w:r>
    </w:p>
    <w:bookmarkEnd w:id="48"/>
    <w:bookmarkStart w:id="49" w:name="reporting"/>
    <w:p>
      <w:pPr>
        <w:pStyle w:val="Heading3"/>
      </w:pPr>
      <w:r>
        <w:t xml:space="preserve">Reporting</w:t>
      </w:r>
    </w:p>
    <w:p>
      <w:pPr>
        <w:pStyle w:val="FirstParagraph"/>
      </w:pPr>
      <w:r>
        <w:t xml:space="preserve">Portfolio and risk reporting.</w:t>
      </w:r>
    </w:p>
    <w:bookmarkEnd w:id="49"/>
    <w:bookmarkStart w:id="50" w:name="notifications"/>
    <w:p>
      <w:pPr>
        <w:pStyle w:val="Heading3"/>
      </w:pPr>
      <w:r>
        <w:t xml:space="preserve">Notifications</w:t>
      </w:r>
    </w:p>
    <w:p>
      <w:pPr>
        <w:pStyle w:val="FirstParagraph"/>
      </w:pPr>
      <w:r>
        <w:t xml:space="preserve">Event-driven alerts.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out-of-scope-phase-1"/>
    <w:p>
      <w:pPr>
        <w:pStyle w:val="Heading2"/>
      </w:pPr>
      <w:r>
        <w:t xml:space="preserve">Out of Scope (Phase 1)</w:t>
      </w:r>
    </w:p>
    <w:p>
      <w:pPr>
        <w:pStyle w:val="Compact"/>
        <w:numPr>
          <w:ilvl w:val="0"/>
          <w:numId w:val="1007"/>
        </w:numPr>
      </w:pPr>
      <w:r>
        <w:t xml:space="preserve">Real market trading</w:t>
      </w:r>
    </w:p>
    <w:p>
      <w:pPr>
        <w:pStyle w:val="Compact"/>
        <w:numPr>
          <w:ilvl w:val="0"/>
          <w:numId w:val="1007"/>
        </w:numPr>
      </w:pPr>
      <w:r>
        <w:t xml:space="preserve">Broker integrations</w:t>
      </w:r>
    </w:p>
    <w:p>
      <w:pPr>
        <w:pStyle w:val="Compact"/>
        <w:numPr>
          <w:ilvl w:val="0"/>
          <w:numId w:val="1007"/>
        </w:numPr>
      </w:pPr>
      <w:r>
        <w:t xml:space="preserve">Real-time exchange connectivity</w:t>
      </w:r>
    </w:p>
    <w:p>
      <w:pPr>
        <w:pStyle w:val="Compact"/>
        <w:numPr>
          <w:ilvl w:val="0"/>
          <w:numId w:val="1007"/>
        </w:numPr>
      </w:pPr>
      <w:r>
        <w:t xml:space="preserve">Financial transactions</w:t>
      </w:r>
    </w:p>
    <w:p>
      <w:pPr>
        <w:pStyle w:val="Compact"/>
        <w:numPr>
          <w:ilvl w:val="0"/>
          <w:numId w:val="1007"/>
        </w:numPr>
      </w:pPr>
      <w:r>
        <w:t xml:space="preserve">Mobile applications</w:t>
      </w:r>
    </w:p>
    <w:p>
      <w:pPr>
        <w:pStyle w:val="Compact"/>
        <w:numPr>
          <w:ilvl w:val="0"/>
          <w:numId w:val="1007"/>
        </w:numPr>
      </w:pPr>
      <w:r>
        <w:t xml:space="preserve">AI advisory services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1" w:name="end-product"/>
    <w:p>
      <w:pPr>
        <w:pStyle w:val="Heading1"/>
      </w:pPr>
      <w:r>
        <w:t xml:space="preserve">7. End Product</w:t>
      </w:r>
    </w:p>
    <w:p>
      <w:pPr>
        <w:pStyle w:val="FirstParagraph"/>
      </w:pPr>
      <w:r>
        <w:t xml:space="preserve">The final product delivered to users will contain:</w:t>
      </w:r>
    </w:p>
    <w:bookmarkStart w:id="54" w:name="dashboard"/>
    <w:p>
      <w:pPr>
        <w:pStyle w:val="Heading3"/>
      </w:pPr>
      <w:r>
        <w:t xml:space="preserve">Dashboard</w:t>
      </w:r>
    </w:p>
    <w:p>
      <w:pPr>
        <w:pStyle w:val="FirstParagraph"/>
      </w:pPr>
      <w:r>
        <w:t xml:space="preserve">Comprehensive portfolio overview.</w:t>
      </w:r>
    </w:p>
    <w:bookmarkEnd w:id="54"/>
    <w:bookmarkStart w:id="55" w:name="portfolio-workspace"/>
    <w:p>
      <w:pPr>
        <w:pStyle w:val="Heading3"/>
      </w:pPr>
      <w:r>
        <w:t xml:space="preserve">Portfolio Workspace</w:t>
      </w:r>
    </w:p>
    <w:p>
      <w:pPr>
        <w:pStyle w:val="FirstParagraph"/>
      </w:pPr>
      <w:r>
        <w:t xml:space="preserve">Portfolio management interface.</w:t>
      </w:r>
    </w:p>
    <w:bookmarkEnd w:id="55"/>
    <w:bookmarkStart w:id="56" w:name="analytics-workspace"/>
    <w:p>
      <w:pPr>
        <w:pStyle w:val="Heading3"/>
      </w:pPr>
      <w:r>
        <w:t xml:space="preserve">Analytics Workspace</w:t>
      </w:r>
    </w:p>
    <w:p>
      <w:pPr>
        <w:pStyle w:val="FirstParagraph"/>
      </w:pPr>
      <w:r>
        <w:t xml:space="preserve">Performance analysis tools.</w:t>
      </w:r>
    </w:p>
    <w:bookmarkEnd w:id="56"/>
    <w:bookmarkStart w:id="57" w:name="risk-center"/>
    <w:p>
      <w:pPr>
        <w:pStyle w:val="Heading3"/>
      </w:pPr>
      <w:r>
        <w:t xml:space="preserve">Risk Center</w:t>
      </w:r>
    </w:p>
    <w:p>
      <w:pPr>
        <w:pStyle w:val="FirstParagraph"/>
      </w:pPr>
      <w:r>
        <w:t xml:space="preserve">Risk measurement and monitoring.</w:t>
      </w:r>
    </w:p>
    <w:bookmarkEnd w:id="57"/>
    <w:bookmarkStart w:id="58" w:name="scenario-lab"/>
    <w:p>
      <w:pPr>
        <w:pStyle w:val="Heading3"/>
      </w:pPr>
      <w:r>
        <w:t xml:space="preserve">Scenario Lab</w:t>
      </w:r>
    </w:p>
    <w:p>
      <w:pPr>
        <w:pStyle w:val="FirstParagraph"/>
      </w:pPr>
      <w:r>
        <w:t xml:space="preserve">Stress testing environment.</w:t>
      </w:r>
    </w:p>
    <w:bookmarkEnd w:id="58"/>
    <w:bookmarkStart w:id="59" w:name="reporting-center"/>
    <w:p>
      <w:pPr>
        <w:pStyle w:val="Heading3"/>
      </w:pPr>
      <w:r>
        <w:t xml:space="preserve">Reporting Center</w:t>
      </w:r>
    </w:p>
    <w:p>
      <w:pPr>
        <w:pStyle w:val="FirstParagraph"/>
      </w:pPr>
      <w:r>
        <w:t xml:space="preserve">Portfolio and risk reporting.</w:t>
      </w:r>
    </w:p>
    <w:bookmarkEnd w:id="59"/>
    <w:bookmarkStart w:id="60" w:name="administration-console"/>
    <w:p>
      <w:pPr>
        <w:pStyle w:val="Heading3"/>
      </w:pPr>
      <w:r>
        <w:t xml:space="preserve">Administration Console</w:t>
      </w:r>
    </w:p>
    <w:p>
      <w:pPr>
        <w:pStyle w:val="FirstParagraph"/>
      </w:pPr>
      <w:r>
        <w:t xml:space="preserve">Operational management tools.</w:t>
      </w:r>
    </w:p>
    <w:p>
      <w:pPr>
        <w:pStyle w:val="BodyText"/>
      </w:pPr>
      <w:r>
        <w:t xml:space="preserve">The platform should resemble a professional financial analytics product rather than a retail investing application.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high-level-system-architecture"/>
    <w:p>
      <w:pPr>
        <w:pStyle w:val="Heading1"/>
      </w:pPr>
      <w:r>
        <w:t xml:space="preserve">8. High-Level System Architecture</w:t>
      </w:r>
    </w:p>
    <w:p>
      <w:pPr>
        <w:pStyle w:val="FirstParagraph"/>
      </w:pPr>
      <w:r>
        <w:t xml:space="preserve">Architecture Style:</w:t>
      </w:r>
    </w:p>
    <w:p>
      <w:pPr>
        <w:pStyle w:val="BodyText"/>
      </w:pPr>
      <w:r>
        <w:t xml:space="preserve">Modular Monolith (Phase 1)</w:t>
      </w:r>
    </w:p>
    <w:p>
      <w:pPr>
        <w:pStyle w:val="BodyText"/>
      </w:pPr>
      <w:r>
        <w:t xml:space="preserve">Future Evolution:</w:t>
      </w:r>
    </w:p>
    <w:p>
      <w:pPr>
        <w:pStyle w:val="BodyText"/>
      </w:pPr>
      <w:r>
        <w:t xml:space="preserve">Service-Oriented Architecture (Phase 2)</w:t>
      </w:r>
    </w:p>
    <w:p>
      <w:pPr>
        <w:pStyle w:val="BodyText"/>
      </w:pPr>
      <w:r>
        <w:t xml:space="preserve">Reasoning:</w:t>
      </w:r>
    </w:p>
    <w:p>
      <w:pPr>
        <w:pStyle w:val="BodyText"/>
      </w:pPr>
      <w:r>
        <w:t xml:space="preserve">A modular monolith allows rapid delivery while maintaining clear domain boundaries.</w:t>
      </w:r>
    </w:p>
    <w:p>
      <w:pPr>
        <w:pStyle w:val="BodyText"/>
      </w:pPr>
      <w:r>
        <w:t xml:space="preserve">This reduces operational complexity while preserving future scalability.</w:t>
      </w:r>
    </w:p>
    <w:p>
      <w:r>
        <w:pict>
          <v:rect style="width:0;height:1.5pt" o:hralign="center" o:hrstd="t" o:hr="t"/>
        </w:pict>
      </w:r>
    </w:p>
    <w:bookmarkEnd w:id="62"/>
    <w:bookmarkStart w:id="69" w:name="logical-components"/>
    <w:p>
      <w:pPr>
        <w:pStyle w:val="Heading1"/>
      </w:pPr>
      <w:r>
        <w:t xml:space="preserve">9. Logical Components</w:t>
      </w:r>
    </w:p>
    <w:p>
      <w:pPr>
        <w:pStyle w:val="FirstParagraph"/>
      </w:pPr>
      <w:r>
        <w:t xml:space="preserve">The system consists of six primary domains.</w:t>
      </w:r>
    </w:p>
    <w:bookmarkStart w:id="63" w:name="identity-domain"/>
    <w:p>
      <w:pPr>
        <w:pStyle w:val="Heading2"/>
      </w:pPr>
      <w:r>
        <w:t xml:space="preserve">Identity Domain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Authentication</w:t>
      </w:r>
    </w:p>
    <w:p>
      <w:pPr>
        <w:pStyle w:val="Compact"/>
        <w:numPr>
          <w:ilvl w:val="0"/>
          <w:numId w:val="1008"/>
        </w:numPr>
      </w:pPr>
      <w:r>
        <w:t xml:space="preserve">Authorization</w:t>
      </w:r>
    </w:p>
    <w:p>
      <w:pPr>
        <w:pStyle w:val="Compact"/>
        <w:numPr>
          <w:ilvl w:val="0"/>
          <w:numId w:val="1008"/>
        </w:numPr>
      </w:pPr>
      <w:r>
        <w:t xml:space="preserve">Session Management</w:t>
      </w:r>
    </w:p>
    <w:p>
      <w:pPr>
        <w:pStyle w:val="Compact"/>
        <w:numPr>
          <w:ilvl w:val="0"/>
          <w:numId w:val="1008"/>
        </w:numPr>
      </w:pPr>
      <w:r>
        <w:t xml:space="preserve">MFA</w:t>
      </w:r>
    </w:p>
    <w:p>
      <w:r>
        <w:pict>
          <v:rect style="width:0;height:1.5pt" o:hralign="center" o:hrstd="t" o:hr="t"/>
        </w:pict>
      </w:r>
    </w:p>
    <w:bookmarkEnd w:id="63"/>
    <w:bookmarkStart w:id="64" w:name="portfolio-domain"/>
    <w:p>
      <w:pPr>
        <w:pStyle w:val="Heading2"/>
      </w:pPr>
      <w:r>
        <w:t xml:space="preserve">Portfolio Domain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Portfolio Creation</w:t>
      </w:r>
    </w:p>
    <w:p>
      <w:pPr>
        <w:pStyle w:val="Compact"/>
        <w:numPr>
          <w:ilvl w:val="0"/>
          <w:numId w:val="1009"/>
        </w:numPr>
      </w:pPr>
      <w:r>
        <w:t xml:space="preserve">Holdings Management</w:t>
      </w:r>
    </w:p>
    <w:p>
      <w:pPr>
        <w:pStyle w:val="Compact"/>
        <w:numPr>
          <w:ilvl w:val="0"/>
          <w:numId w:val="1009"/>
        </w:numPr>
      </w:pPr>
      <w:r>
        <w:t xml:space="preserve">Transaction Processing</w:t>
      </w:r>
    </w:p>
    <w:p>
      <w:r>
        <w:pict>
          <v:rect style="width:0;height:1.5pt" o:hralign="center" o:hrstd="t" o:hr="t"/>
        </w:pict>
      </w:r>
    </w:p>
    <w:bookmarkEnd w:id="64"/>
    <w:bookmarkStart w:id="65" w:name="market-simulation-domain"/>
    <w:p>
      <w:pPr>
        <w:pStyle w:val="Heading2"/>
      </w:pPr>
      <w:r>
        <w:t xml:space="preserve">Market Simulation Domain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Asset Generation</w:t>
      </w:r>
    </w:p>
    <w:p>
      <w:pPr>
        <w:pStyle w:val="Compact"/>
        <w:numPr>
          <w:ilvl w:val="0"/>
          <w:numId w:val="1010"/>
        </w:numPr>
      </w:pPr>
      <w:r>
        <w:t xml:space="preserve">Historical Price Generation</w:t>
      </w:r>
    </w:p>
    <w:p>
      <w:pPr>
        <w:pStyle w:val="Compact"/>
        <w:numPr>
          <w:ilvl w:val="0"/>
          <w:numId w:val="1010"/>
        </w:numPr>
      </w:pPr>
      <w:r>
        <w:t xml:space="preserve">Benchmark Generation</w:t>
      </w:r>
    </w:p>
    <w:p>
      <w:pPr>
        <w:pStyle w:val="Compact"/>
        <w:numPr>
          <w:ilvl w:val="0"/>
          <w:numId w:val="1010"/>
        </w:numPr>
      </w:pPr>
      <w:r>
        <w:t xml:space="preserve">Corporate Actions</w:t>
      </w:r>
    </w:p>
    <w:p>
      <w:r>
        <w:pict>
          <v:rect style="width:0;height:1.5pt" o:hralign="center" o:hrstd="t" o:hr="t"/>
        </w:pict>
      </w:r>
    </w:p>
    <w:bookmarkEnd w:id="65"/>
    <w:bookmarkStart w:id="66" w:name="analytics-domain"/>
    <w:p>
      <w:pPr>
        <w:pStyle w:val="Heading2"/>
      </w:pPr>
      <w:r>
        <w:t xml:space="preserve">Analytics Domain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1"/>
        </w:numPr>
      </w:pPr>
      <w:r>
        <w:t xml:space="preserve">Performance Metrics</w:t>
      </w:r>
    </w:p>
    <w:p>
      <w:pPr>
        <w:pStyle w:val="Compact"/>
        <w:numPr>
          <w:ilvl w:val="0"/>
          <w:numId w:val="1011"/>
        </w:numPr>
      </w:pPr>
      <w:r>
        <w:t xml:space="preserve">Return Calculations</w:t>
      </w:r>
    </w:p>
    <w:p>
      <w:pPr>
        <w:pStyle w:val="Compact"/>
        <w:numPr>
          <w:ilvl w:val="0"/>
          <w:numId w:val="1011"/>
        </w:numPr>
      </w:pPr>
      <w:r>
        <w:t xml:space="preserve">Attribution Analysis</w:t>
      </w:r>
    </w:p>
    <w:p>
      <w:r>
        <w:pict>
          <v:rect style="width:0;height:1.5pt" o:hralign="center" o:hrstd="t" o:hr="t"/>
        </w:pict>
      </w:r>
    </w:p>
    <w:bookmarkEnd w:id="66"/>
    <w:bookmarkStart w:id="67" w:name="risk-domain"/>
    <w:p>
      <w:pPr>
        <w:pStyle w:val="Heading2"/>
      </w:pPr>
      <w:r>
        <w:t xml:space="preserve">Risk Domain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2"/>
        </w:numPr>
      </w:pPr>
      <w:r>
        <w:t xml:space="preserve">Volatility Analysis</w:t>
      </w:r>
    </w:p>
    <w:p>
      <w:pPr>
        <w:pStyle w:val="Compact"/>
        <w:numPr>
          <w:ilvl w:val="0"/>
          <w:numId w:val="1012"/>
        </w:numPr>
      </w:pPr>
      <w:r>
        <w:t xml:space="preserve">Beta Calculation</w:t>
      </w:r>
    </w:p>
    <w:p>
      <w:pPr>
        <w:pStyle w:val="Compact"/>
        <w:numPr>
          <w:ilvl w:val="0"/>
          <w:numId w:val="1012"/>
        </w:numPr>
      </w:pPr>
      <w:r>
        <w:t xml:space="preserve">Sharpe Ratio</w:t>
      </w:r>
    </w:p>
    <w:p>
      <w:pPr>
        <w:pStyle w:val="Compact"/>
        <w:numPr>
          <w:ilvl w:val="0"/>
          <w:numId w:val="1012"/>
        </w:numPr>
      </w:pPr>
      <w:r>
        <w:t xml:space="preserve">Drawdown Analysis</w:t>
      </w:r>
    </w:p>
    <w:p>
      <w:pPr>
        <w:pStyle w:val="Compact"/>
        <w:numPr>
          <w:ilvl w:val="0"/>
          <w:numId w:val="1012"/>
        </w:numPr>
      </w:pPr>
      <w:r>
        <w:t xml:space="preserve">VaR Calculation</w:t>
      </w:r>
    </w:p>
    <w:p>
      <w:r>
        <w:pict>
          <v:rect style="width:0;height:1.5pt" o:hralign="center" o:hrstd="t" o:hr="t"/>
        </w:pict>
      </w:r>
    </w:p>
    <w:bookmarkEnd w:id="67"/>
    <w:bookmarkStart w:id="68" w:name="notification-domain"/>
    <w:p>
      <w:pPr>
        <w:pStyle w:val="Heading2"/>
      </w:pPr>
      <w:r>
        <w:t xml:space="preserve">Notification Domain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Alert Management</w:t>
      </w:r>
    </w:p>
    <w:p>
      <w:pPr>
        <w:pStyle w:val="Compact"/>
        <w:numPr>
          <w:ilvl w:val="0"/>
          <w:numId w:val="1013"/>
        </w:numPr>
      </w:pPr>
      <w:r>
        <w:t xml:space="preserve">Email Notifications</w:t>
      </w:r>
    </w:p>
    <w:p>
      <w:pPr>
        <w:pStyle w:val="Compact"/>
        <w:numPr>
          <w:ilvl w:val="0"/>
          <w:numId w:val="1013"/>
        </w:numPr>
      </w:pPr>
      <w:r>
        <w:t xml:space="preserve">Portfolio Warnings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architectural-principles"/>
    <w:p>
      <w:pPr>
        <w:pStyle w:val="Heading1"/>
      </w:pPr>
      <w:r>
        <w:t xml:space="preserve">10. Architectural Principles</w:t>
      </w:r>
    </w:p>
    <w:bookmarkStart w:id="70" w:name="domain-separation"/>
    <w:p>
      <w:pPr>
        <w:pStyle w:val="Heading2"/>
      </w:pPr>
      <w:r>
        <w:t xml:space="preserve">Domain Separation</w:t>
      </w:r>
    </w:p>
    <w:p>
      <w:pPr>
        <w:pStyle w:val="FirstParagraph"/>
      </w:pPr>
      <w:r>
        <w:t xml:space="preserve">Business capabilities must remain isolated.</w:t>
      </w:r>
    </w:p>
    <w:bookmarkEnd w:id="70"/>
    <w:bookmarkStart w:id="71" w:name="stateless-services"/>
    <w:p>
      <w:pPr>
        <w:pStyle w:val="Heading2"/>
      </w:pPr>
      <w:r>
        <w:t xml:space="preserve">Stateless Services</w:t>
      </w:r>
    </w:p>
    <w:p>
      <w:pPr>
        <w:pStyle w:val="FirstParagraph"/>
      </w:pPr>
      <w:r>
        <w:t xml:space="preserve">Application instances should remain stateless.</w:t>
      </w:r>
    </w:p>
    <w:bookmarkEnd w:id="71"/>
    <w:bookmarkStart w:id="72" w:name="event-driven-workflows"/>
    <w:p>
      <w:pPr>
        <w:pStyle w:val="Heading2"/>
      </w:pPr>
      <w:r>
        <w:t xml:space="preserve">Event-Driven Workflows</w:t>
      </w:r>
    </w:p>
    <w:p>
      <w:pPr>
        <w:pStyle w:val="FirstParagraph"/>
      </w:pPr>
      <w:r>
        <w:t xml:space="preserve">Business events should trigger downstream processing.</w:t>
      </w:r>
    </w:p>
    <w:bookmarkEnd w:id="72"/>
    <w:bookmarkStart w:id="73" w:name="security-by-design"/>
    <w:p>
      <w:pPr>
        <w:pStyle w:val="Heading2"/>
      </w:pPr>
      <w:r>
        <w:t xml:space="preserve">Security by Design</w:t>
      </w:r>
    </w:p>
    <w:p>
      <w:pPr>
        <w:pStyle w:val="FirstParagraph"/>
      </w:pPr>
      <w:r>
        <w:t xml:space="preserve">Security controls applied throughout the architecture.</w:t>
      </w:r>
    </w:p>
    <w:bookmarkEnd w:id="73"/>
    <w:bookmarkStart w:id="74" w:name="cloud-native-design"/>
    <w:p>
      <w:pPr>
        <w:pStyle w:val="Heading2"/>
      </w:pPr>
      <w:r>
        <w:t xml:space="preserve">Cloud Native Design</w:t>
      </w:r>
    </w:p>
    <w:p>
      <w:pPr>
        <w:pStyle w:val="FirstParagraph"/>
      </w:pPr>
      <w:r>
        <w:t xml:space="preserve">System must be deployable in containerized environments.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technology-stack"/>
    <w:p>
      <w:pPr>
        <w:pStyle w:val="Heading1"/>
      </w:pPr>
      <w:r>
        <w:t xml:space="preserve">11. Technology Stack</w:t>
      </w:r>
    </w:p>
    <w:bookmarkStart w:id="76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React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Redux Toolkit</w:t>
      </w:r>
    </w:p>
    <w:p>
      <w:pPr>
        <w:pStyle w:val="BodyText"/>
      </w:pPr>
      <w:r>
        <w:t xml:space="preserve">Tailwind CSS</w:t>
      </w:r>
    </w:p>
    <w:p>
      <w:pPr>
        <w:pStyle w:val="BodyText"/>
      </w:pPr>
      <w:r>
        <w:t xml:space="preserve">React Query</w:t>
      </w:r>
    </w:p>
    <w:p>
      <w:pPr>
        <w:pStyle w:val="BodyText"/>
      </w:pPr>
      <w:r>
        <w:t xml:space="preserve">Recharts</w:t>
      </w:r>
    </w:p>
    <w:p>
      <w:r>
        <w:pict>
          <v:rect style="width:0;height:1.5pt" o:hralign="center" o:hrstd="t" o:hr="t"/>
        </w:pict>
      </w:r>
    </w:p>
    <w:bookmarkEnd w:id="76"/>
    <w:bookmarkStart w:id="77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Java 21</w:t>
      </w:r>
    </w:p>
    <w:p>
      <w:pPr>
        <w:pStyle w:val="BodyText"/>
      </w:pPr>
      <w:r>
        <w:t xml:space="preserve">Spring Boot 3</w:t>
      </w:r>
    </w:p>
    <w:p>
      <w:pPr>
        <w:pStyle w:val="BodyText"/>
      </w:pPr>
      <w:r>
        <w:t xml:space="preserve">Spring Security</w:t>
      </w:r>
    </w:p>
    <w:p>
      <w:pPr>
        <w:pStyle w:val="BodyText"/>
      </w:pPr>
      <w:r>
        <w:t xml:space="preserve">Spring Data JPA</w:t>
      </w:r>
    </w:p>
    <w:p>
      <w:pPr>
        <w:pStyle w:val="BodyText"/>
      </w:pPr>
      <w:r>
        <w:t xml:space="preserve">Hibernate</w:t>
      </w:r>
    </w:p>
    <w:p>
      <w:pPr>
        <w:pStyle w:val="BodyText"/>
      </w:pPr>
      <w:r>
        <w:t xml:space="preserve">MapStruct</w:t>
      </w:r>
    </w:p>
    <w:p>
      <w:pPr>
        <w:pStyle w:val="BodyText"/>
      </w:pPr>
      <w:r>
        <w:t xml:space="preserve">Lombok</w:t>
      </w:r>
    </w:p>
    <w:p>
      <w:r>
        <w:pict>
          <v:rect style="width:0;height:1.5pt" o:hralign="center" o:hrstd="t" o:hr="t"/>
        </w:pict>
      </w:r>
    </w:p>
    <w:bookmarkEnd w:id="77"/>
    <w:bookmarkStart w:id="78" w:name="database"/>
    <w:p>
      <w:pPr>
        <w:pStyle w:val="Heading2"/>
      </w:pPr>
      <w:r>
        <w:t xml:space="preserve">Database</w:t>
      </w:r>
    </w:p>
    <w:p>
      <w:pPr>
        <w:pStyle w:val="FirstParagraph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78"/>
    <w:bookmarkStart w:id="79" w:name="cache"/>
    <w:p>
      <w:pPr>
        <w:pStyle w:val="Heading2"/>
      </w:pPr>
      <w:r>
        <w:t xml:space="preserve">Cache</w:t>
      </w:r>
    </w:p>
    <w:p>
      <w:pPr>
        <w:pStyle w:val="FirstParagraph"/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79"/>
    <w:bookmarkStart w:id="80" w:name="messaging"/>
    <w:p>
      <w:pPr>
        <w:pStyle w:val="Heading2"/>
      </w:pPr>
      <w:r>
        <w:t xml:space="preserve">Messaging</w:t>
      </w:r>
    </w:p>
    <w:p>
      <w:pPr>
        <w:pStyle w:val="FirstParagraph"/>
      </w:pPr>
      <w:r>
        <w:t xml:space="preserve">Apache Kafka</w:t>
      </w:r>
    </w:p>
    <w:p>
      <w:r>
        <w:pict>
          <v:rect style="width:0;height:1.5pt" o:hralign="center" o:hrstd="t" o:hr="t"/>
        </w:pict>
      </w:r>
    </w:p>
    <w:bookmarkEnd w:id="80"/>
    <w:bookmarkStart w:id="81" w:name="storage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Amazon S3</w:t>
      </w:r>
    </w:p>
    <w:p>
      <w:r>
        <w:pict>
          <v:rect style="width:0;height:1.5pt" o:hralign="center" o:hrstd="t" o:hr="t"/>
        </w:pict>
      </w:r>
    </w:p>
    <w:bookmarkEnd w:id="81"/>
    <w:bookmarkStart w:id="82" w:name="containerization"/>
    <w:p>
      <w:pPr>
        <w:pStyle w:val="Heading2"/>
      </w:pPr>
      <w:r>
        <w:t xml:space="preserve">Containerization</w:t>
      </w:r>
    </w:p>
    <w:p>
      <w:pPr>
        <w:pStyle w:val="FirstParagraph"/>
      </w:pPr>
      <w:r>
        <w:t xml:space="preserve">Docker</w:t>
      </w:r>
    </w:p>
    <w:p>
      <w:r>
        <w:pict>
          <v:rect style="width:0;height:1.5pt" o:hralign="center" o:hrstd="t" o:hr="t"/>
        </w:pict>
      </w:r>
    </w:p>
    <w:bookmarkEnd w:id="82"/>
    <w:bookmarkStart w:id="83" w:name="cloud-platform"/>
    <w:p>
      <w:pPr>
        <w:pStyle w:val="Heading2"/>
      </w:pPr>
      <w:r>
        <w:t xml:space="preserve">Cloud Platform</w:t>
      </w:r>
    </w:p>
    <w:p>
      <w:pPr>
        <w:pStyle w:val="FirstParagraph"/>
      </w:pPr>
      <w:r>
        <w:t xml:space="preserve">AWS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aws-architecture"/>
    <w:p>
      <w:pPr>
        <w:pStyle w:val="Heading1"/>
      </w:pPr>
      <w:r>
        <w:t xml:space="preserve">12. AWS Architecture</w:t>
      </w:r>
    </w:p>
    <w:p>
      <w:pPr>
        <w:pStyle w:val="FirstParagraph"/>
      </w:pPr>
      <w:r>
        <w:t xml:space="preserve">Internet</w:t>
      </w:r>
      <w:r>
        <w:t xml:space="preserve"> </w:t>
      </w:r>
      <w:r>
        <w:t xml:space="preserve">↓</w:t>
      </w:r>
      <w:r>
        <w:t xml:space="preserve"> </w:t>
      </w:r>
      <w:r>
        <w:t xml:space="preserve">CloudFront</w:t>
      </w:r>
      <w:r>
        <w:t xml:space="preserve"> </w:t>
      </w:r>
      <w:r>
        <w:t xml:space="preserve">↓</w:t>
      </w:r>
      <w:r>
        <w:t xml:space="preserve"> </w:t>
      </w:r>
      <w:r>
        <w:t xml:space="preserve">Application Load Balancer</w:t>
      </w:r>
      <w:r>
        <w:t xml:space="preserve"> </w:t>
      </w:r>
      <w:r>
        <w:t xml:space="preserve">↓</w:t>
      </w:r>
      <w:r>
        <w:t xml:space="preserve"> </w:t>
      </w:r>
      <w:r>
        <w:t xml:space="preserve">ECS Fargate</w:t>
      </w:r>
      <w:r>
        <w:t xml:space="preserve"> </w:t>
      </w:r>
      <w:r>
        <w:t xml:space="preserve">↓</w:t>
      </w:r>
      <w:r>
        <w:t xml:space="preserve"> </w:t>
      </w:r>
      <w:r>
        <w:t xml:space="preserve">Spring Boot Application</w:t>
      </w:r>
      <w:r>
        <w:t xml:space="preserve"> </w:t>
      </w:r>
      <w:r>
        <w:t xml:space="preserve">↓</w:t>
      </w:r>
      <w:r>
        <w:t xml:space="preserve"> </w:t>
      </w:r>
      <w:r>
        <w:t xml:space="preserve">PostgreSQL (RDS)</w:t>
      </w:r>
    </w:p>
    <w:p>
      <w:pPr>
        <w:pStyle w:val="BodyText"/>
      </w:pPr>
      <w:r>
        <w:t xml:space="preserve">Redis (ElastiCache)</w:t>
      </w:r>
    </w:p>
    <w:p>
      <w:pPr>
        <w:pStyle w:val="BodyText"/>
      </w:pPr>
      <w:r>
        <w:t xml:space="preserve">Kafka Cluster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CloudWatch</w:t>
      </w:r>
    </w:p>
    <w:p>
      <w:pPr>
        <w:pStyle w:val="BodyText"/>
      </w:pPr>
      <w:r>
        <w:t xml:space="preserve">Secrets Manager</w:t>
      </w:r>
    </w:p>
    <w:p>
      <w:r>
        <w:pict>
          <v:rect style="width:0;height:1.5pt" o:hralign="center" o:hrstd="t" o:hr="t"/>
        </w:pict>
      </w:r>
    </w:p>
    <w:bookmarkEnd w:id="85"/>
    <w:bookmarkStart w:id="86" w:name="security-architecture"/>
    <w:p>
      <w:pPr>
        <w:pStyle w:val="Heading1"/>
      </w:pPr>
      <w:r>
        <w:t xml:space="preserve">13. Security Architecture</w:t>
      </w:r>
    </w:p>
    <w:p>
      <w:pPr>
        <w:pStyle w:val="FirstParagraph"/>
      </w:pPr>
      <w:r>
        <w:t xml:space="preserve">Authentication: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Refresh Tokens</w:t>
      </w:r>
    </w:p>
    <w:p>
      <w:pPr>
        <w:pStyle w:val="BodyText"/>
      </w:pPr>
      <w:r>
        <w:t xml:space="preserve">Multi-Factor Authentication</w:t>
      </w:r>
    </w:p>
    <w:p>
      <w:pPr>
        <w:pStyle w:val="BodyText"/>
      </w:pPr>
      <w:r>
        <w:t xml:space="preserve">Authorization:</w:t>
      </w:r>
    </w:p>
    <w:p>
      <w:pPr>
        <w:pStyle w:val="BodyText"/>
      </w:pPr>
      <w:r>
        <w:t xml:space="preserve">Role-Based Access Control</w:t>
      </w:r>
    </w:p>
    <w:p>
      <w:pPr>
        <w:pStyle w:val="BodyText"/>
      </w:pPr>
      <w:r>
        <w:t xml:space="preserve">Encryption:</w:t>
      </w:r>
    </w:p>
    <w:p>
      <w:pPr>
        <w:pStyle w:val="BodyText"/>
      </w:pPr>
      <w:r>
        <w:t xml:space="preserve">TLS 1.3</w:t>
      </w:r>
    </w:p>
    <w:p>
      <w:pPr>
        <w:pStyle w:val="BodyText"/>
      </w:pPr>
      <w:r>
        <w:t xml:space="preserve">AES-256</w:t>
      </w:r>
    </w:p>
    <w:p>
      <w:pPr>
        <w:pStyle w:val="BodyText"/>
      </w:pPr>
      <w:r>
        <w:t xml:space="preserve">Secrets:</w:t>
      </w:r>
    </w:p>
    <w:p>
      <w:pPr>
        <w:pStyle w:val="BodyText"/>
      </w:pPr>
      <w:r>
        <w:t xml:space="preserve">AWS Secrets Manager</w:t>
      </w:r>
    </w:p>
    <w:p>
      <w:pPr>
        <w:pStyle w:val="BodyText"/>
      </w:pPr>
      <w:r>
        <w:t xml:space="preserve">Audit Logging:</w:t>
      </w:r>
    </w:p>
    <w:p>
      <w:pPr>
        <w:pStyle w:val="BodyText"/>
      </w:pPr>
      <w:r>
        <w:t xml:space="preserve">Mandatory</w:t>
      </w:r>
    </w:p>
    <w:p>
      <w:pPr>
        <w:pStyle w:val="BodyText"/>
      </w:pPr>
      <w:r>
        <w:t xml:space="preserve">Every security-sensitive operation must be logged.</w:t>
      </w:r>
    </w:p>
    <w:p>
      <w:r>
        <w:pict>
          <v:rect style="width:0;height:1.5pt" o:hralign="center" o:hrstd="t" o:hr="t"/>
        </w:pict>
      </w:r>
    </w:p>
    <w:bookmarkEnd w:id="86"/>
    <w:bookmarkStart w:id="87" w:name="data-management-strategy"/>
    <w:p>
      <w:pPr>
        <w:pStyle w:val="Heading1"/>
      </w:pPr>
      <w:r>
        <w:t xml:space="preserve">14. Data Management Strategy</w:t>
      </w:r>
    </w:p>
    <w:p>
      <w:pPr>
        <w:pStyle w:val="FirstParagraph"/>
      </w:pPr>
      <w:r>
        <w:t xml:space="preserve">Primary Storage: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Caching Layer: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Object Storage:</w:t>
      </w:r>
    </w:p>
    <w:p>
      <w:pPr>
        <w:pStyle w:val="BodyText"/>
      </w:pPr>
      <w:r>
        <w:t xml:space="preserve">S3</w:t>
      </w:r>
    </w:p>
    <w:p>
      <w:pPr>
        <w:pStyle w:val="BodyText"/>
      </w:pPr>
      <w:r>
        <w:t xml:space="preserve">Historical Market Data:</w:t>
      </w:r>
    </w:p>
    <w:p>
      <w:pPr>
        <w:pStyle w:val="BodyText"/>
      </w:pPr>
      <w:r>
        <w:t xml:space="preserve">Partitioned PostgreSQL Tables</w:t>
      </w:r>
    </w:p>
    <w:p>
      <w:pPr>
        <w:pStyle w:val="BodyText"/>
      </w:pPr>
      <w:r>
        <w:t xml:space="preserve">Data Retention:</w:t>
      </w:r>
    </w:p>
    <w:p>
      <w:pPr>
        <w:pStyle w:val="BodyText"/>
      </w:pPr>
      <w:r>
        <w:t xml:space="preserve">Configurable</w:t>
      </w:r>
    </w:p>
    <w:p>
      <w:r>
        <w:pict>
          <v:rect style="width:0;height:1.5pt" o:hralign="center" o:hrstd="t" o:hr="t"/>
        </w:pict>
      </w:r>
    </w:p>
    <w:bookmarkEnd w:id="87"/>
    <w:bookmarkStart w:id="88" w:name="event-architecture"/>
    <w:p>
      <w:pPr>
        <w:pStyle w:val="Heading1"/>
      </w:pPr>
      <w:r>
        <w:t xml:space="preserve">15. Event Architecture</w:t>
      </w:r>
    </w:p>
    <w:p>
      <w:pPr>
        <w:pStyle w:val="FirstParagraph"/>
      </w:pPr>
      <w:r>
        <w:t xml:space="preserve">Key Business Events:</w:t>
      </w:r>
    </w:p>
    <w:p>
      <w:pPr>
        <w:pStyle w:val="BodyText"/>
      </w:pPr>
      <w:r>
        <w:t xml:space="preserve">PortfolioCreated</w:t>
      </w:r>
    </w:p>
    <w:p>
      <w:pPr>
        <w:pStyle w:val="BodyText"/>
      </w:pPr>
      <w:r>
        <w:t xml:space="preserve">TransactionCreated</w:t>
      </w:r>
    </w:p>
    <w:p>
      <w:pPr>
        <w:pStyle w:val="BodyText"/>
      </w:pPr>
      <w:r>
        <w:t xml:space="preserve">HoldingUpdated</w:t>
      </w:r>
    </w:p>
    <w:p>
      <w:pPr>
        <w:pStyle w:val="BodyText"/>
      </w:pPr>
      <w:r>
        <w:t xml:space="preserve">PortfolioRebalanced</w:t>
      </w:r>
    </w:p>
    <w:p>
      <w:pPr>
        <w:pStyle w:val="BodyText"/>
      </w:pPr>
      <w:r>
        <w:t xml:space="preserve">RiskThresholdExceeded</w:t>
      </w:r>
    </w:p>
    <w:p>
      <w:pPr>
        <w:pStyle w:val="BodyText"/>
      </w:pPr>
      <w:r>
        <w:t xml:space="preserve">StressTestCompleted</w:t>
      </w:r>
    </w:p>
    <w:p>
      <w:pPr>
        <w:pStyle w:val="BodyText"/>
      </w:pPr>
      <w:r>
        <w:t xml:space="preserve">ReportGenerated</w:t>
      </w:r>
    </w:p>
    <w:p>
      <w:pPr>
        <w:pStyle w:val="BodyText"/>
      </w:pPr>
      <w:r>
        <w:t xml:space="preserve">Notifications consume business events asynchronously.</w:t>
      </w:r>
    </w:p>
    <w:p>
      <w:r>
        <w:pict>
          <v:rect style="width:0;height:1.5pt" o:hralign="center" o:hrstd="t" o:hr="t"/>
        </w:pict>
      </w:r>
    </w:p>
    <w:bookmarkEnd w:id="88"/>
    <w:bookmarkStart w:id="89" w:name="observability-architecture"/>
    <w:p>
      <w:pPr>
        <w:pStyle w:val="Heading1"/>
      </w:pPr>
      <w:r>
        <w:t xml:space="preserve">16. Observability Architecture</w:t>
      </w:r>
    </w:p>
    <w:p>
      <w:pPr>
        <w:pStyle w:val="FirstParagraph"/>
      </w:pPr>
      <w:r>
        <w:t xml:space="preserve">Logging:</w:t>
      </w:r>
    </w:p>
    <w:p>
      <w:pPr>
        <w:pStyle w:val="BodyText"/>
      </w:pPr>
      <w:r>
        <w:t xml:space="preserve">Structured JSON Logs</w:t>
      </w:r>
    </w:p>
    <w:p>
      <w:pPr>
        <w:pStyle w:val="BodyText"/>
      </w:pPr>
      <w:r>
        <w:t xml:space="preserve">Monitoring:</w:t>
      </w:r>
    </w:p>
    <w:p>
      <w:pPr>
        <w:pStyle w:val="BodyText"/>
      </w:pPr>
      <w:r>
        <w:t xml:space="preserve">CloudWatch Metrics</w:t>
      </w:r>
    </w:p>
    <w:p>
      <w:pPr>
        <w:pStyle w:val="BodyText"/>
      </w:pPr>
      <w:r>
        <w:t xml:space="preserve">Distributed Tracing:</w:t>
      </w:r>
    </w:p>
    <w:p>
      <w:pPr>
        <w:pStyle w:val="BodyText"/>
      </w:pPr>
      <w:r>
        <w:t xml:space="preserve">OpenTelemetry</w:t>
      </w:r>
    </w:p>
    <w:p>
      <w:pPr>
        <w:pStyle w:val="BodyText"/>
      </w:pPr>
      <w:r>
        <w:t xml:space="preserve">Dashboards:</w:t>
      </w:r>
    </w:p>
    <w:p>
      <w:pPr>
        <w:pStyle w:val="BodyText"/>
      </w:pPr>
      <w:r>
        <w:t xml:space="preserve">Grafana</w:t>
      </w:r>
    </w:p>
    <w:p>
      <w:pPr>
        <w:pStyle w:val="BodyText"/>
      </w:pPr>
      <w:r>
        <w:t xml:space="preserve">Alerting:</w:t>
      </w:r>
    </w:p>
    <w:p>
      <w:pPr>
        <w:pStyle w:val="BodyText"/>
      </w:pPr>
      <w:r>
        <w:t xml:space="preserve">CloudWatch Alarms</w:t>
      </w:r>
    </w:p>
    <w:p>
      <w:r>
        <w:pict>
          <v:rect style="width:0;height:1.5pt" o:hralign="center" o:hrstd="t" o:hr="t"/>
        </w:pict>
      </w:r>
    </w:p>
    <w:bookmarkEnd w:id="89"/>
    <w:bookmarkStart w:id="90" w:name="testing-strategy"/>
    <w:p>
      <w:pPr>
        <w:pStyle w:val="Heading1"/>
      </w:pPr>
      <w:r>
        <w:t xml:space="preserve">17. Testing Strategy</w:t>
      </w:r>
    </w:p>
    <w:p>
      <w:pPr>
        <w:pStyle w:val="FirstParagraph"/>
      </w:pPr>
      <w:r>
        <w:t xml:space="preserve">Unit Testing</w:t>
      </w:r>
    </w:p>
    <w:p>
      <w:pPr>
        <w:pStyle w:val="BodyText"/>
      </w:pPr>
      <w:r>
        <w:t xml:space="preserve">JUnit 5</w:t>
      </w:r>
    </w:p>
    <w:p>
      <w:pPr>
        <w:pStyle w:val="BodyText"/>
      </w:pPr>
      <w:r>
        <w:t xml:space="preserve">Mockito</w:t>
      </w:r>
    </w:p>
    <w:p>
      <w:pPr>
        <w:pStyle w:val="BodyText"/>
      </w:pPr>
      <w:r>
        <w:t xml:space="preserve">Target Coverage:</w:t>
      </w:r>
    </w:p>
    <w:p>
      <w:pPr>
        <w:pStyle w:val="BodyText"/>
      </w:pPr>
      <w:r>
        <w:t xml:space="preserve">80%+</w:t>
      </w:r>
    </w:p>
    <w:p>
      <w:pPr>
        <w:pStyle w:val="BodyText"/>
      </w:pPr>
      <w:r>
        <w:t xml:space="preserve">Integration Testing</w:t>
      </w:r>
    </w:p>
    <w:p>
      <w:pPr>
        <w:pStyle w:val="BodyText"/>
      </w:pPr>
      <w:r>
        <w:t xml:space="preserve">Testcontainers</w:t>
      </w:r>
    </w:p>
    <w:p>
      <w:pPr>
        <w:pStyle w:val="BodyText"/>
      </w:pPr>
      <w:r>
        <w:t xml:space="preserve">API Testing</w:t>
      </w:r>
    </w:p>
    <w:p>
      <w:pPr>
        <w:pStyle w:val="BodyText"/>
      </w:pPr>
      <w:r>
        <w:t xml:space="preserve">Rest Assured</w:t>
      </w:r>
    </w:p>
    <w:p>
      <w:pPr>
        <w:pStyle w:val="BodyText"/>
      </w:pPr>
      <w:r>
        <w:t xml:space="preserve">Frontend Testing</w:t>
      </w:r>
    </w:p>
    <w:p>
      <w:pPr>
        <w:pStyle w:val="BodyText"/>
      </w:pPr>
      <w:r>
        <w:t xml:space="preserve">Playwright</w:t>
      </w:r>
    </w:p>
    <w:p>
      <w:pPr>
        <w:pStyle w:val="BodyText"/>
      </w:pPr>
      <w:r>
        <w:t xml:space="preserve">Performance Testing</w:t>
      </w:r>
    </w:p>
    <w:p>
      <w:pPr>
        <w:pStyle w:val="BodyText"/>
      </w:pPr>
      <w:r>
        <w:t xml:space="preserve">k6</w:t>
      </w:r>
    </w:p>
    <w:p>
      <w:r>
        <w:pict>
          <v:rect style="width:0;height:1.5pt" o:hralign="center" o:hrstd="t" o:hr="t"/>
        </w:pict>
      </w:r>
    </w:p>
    <w:bookmarkEnd w:id="90"/>
    <w:bookmarkStart w:id="91" w:name="cicd-architecture"/>
    <w:p>
      <w:pPr>
        <w:pStyle w:val="Heading1"/>
      </w:pPr>
      <w:r>
        <w:t xml:space="preserve">18. CI/CD Architecture</w:t>
      </w:r>
    </w:p>
    <w:p>
      <w:pPr>
        <w:pStyle w:val="FirstParagraph"/>
      </w:pPr>
      <w:r>
        <w:t xml:space="preserve">Source Control</w:t>
      </w:r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Pipeline Stages</w:t>
      </w:r>
    </w:p>
    <w:p>
      <w:pPr>
        <w:pStyle w:val="BodyText"/>
      </w:pPr>
      <w:r>
        <w:t xml:space="preserve">Code Validation</w:t>
      </w:r>
    </w:p>
    <w:p>
      <w:pPr>
        <w:pStyle w:val="BodyText"/>
      </w:pPr>
      <w:r>
        <w:t xml:space="preserve">Unit Tests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Static Analysis</w:t>
      </w:r>
    </w:p>
    <w:p>
      <w:pPr>
        <w:pStyle w:val="BodyText"/>
      </w:pPr>
      <w:r>
        <w:t xml:space="preserve">Security Scanning</w:t>
      </w:r>
    </w:p>
    <w:p>
      <w:pPr>
        <w:pStyle w:val="BodyText"/>
      </w:pPr>
      <w:r>
        <w:t xml:space="preserve">Docker Build</w:t>
      </w:r>
    </w:p>
    <w:p>
      <w:pPr>
        <w:pStyle w:val="BodyText"/>
      </w:pPr>
      <w:r>
        <w:t xml:space="preserve">Artifact Publishing</w:t>
      </w:r>
    </w:p>
    <w:p>
      <w:pPr>
        <w:pStyle w:val="BodyText"/>
      </w:pPr>
      <w:r>
        <w:t xml:space="preserve">Deployment</w:t>
      </w:r>
    </w:p>
    <w:p>
      <w:pPr>
        <w:pStyle w:val="BodyText"/>
      </w:pPr>
      <w:r>
        <w:t xml:space="preserve">Smoke Testing</w:t>
      </w:r>
    </w:p>
    <w:p>
      <w:pPr>
        <w:pStyle w:val="BodyText"/>
      </w:pPr>
      <w:r>
        <w:t xml:space="preserve">Production Verification</w:t>
      </w:r>
    </w:p>
    <w:p>
      <w:r>
        <w:pict>
          <v:rect style="width:0;height:1.5pt" o:hralign="center" o:hrstd="t" o:hr="t"/>
        </w:pict>
      </w:r>
    </w:p>
    <w:bookmarkEnd w:id="91"/>
    <w:bookmarkStart w:id="92" w:name="scalability-strategy"/>
    <w:p>
      <w:pPr>
        <w:pStyle w:val="Heading1"/>
      </w:pPr>
      <w:r>
        <w:t xml:space="preserve">19. Scalability Strategy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10,000 Users</w:t>
      </w:r>
    </w:p>
    <w:p>
      <w:pPr>
        <w:pStyle w:val="BodyText"/>
      </w:pPr>
      <w:r>
        <w:t xml:space="preserve">Single Deployment Unit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100,000 Users</w:t>
      </w:r>
    </w:p>
    <w:p>
      <w:pPr>
        <w:pStyle w:val="BodyText"/>
      </w:pPr>
      <w:r>
        <w:t xml:space="preserve">Service Decomposition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3</w:t>
      </w:r>
    </w:p>
    <w:p>
      <w:pPr>
        <w:pStyle w:val="BodyText"/>
      </w:pPr>
      <w:r>
        <w:t xml:space="preserve">1,000,000 Users</w:t>
      </w:r>
    </w:p>
    <w:p>
      <w:pPr>
        <w:pStyle w:val="BodyText"/>
      </w:pPr>
      <w:r>
        <w:t xml:space="preserve">Independent Scaling</w:t>
      </w:r>
    </w:p>
    <w:p>
      <w:pPr>
        <w:pStyle w:val="BodyText"/>
      </w:pPr>
      <w:r>
        <w:t xml:space="preserve">Event Streaming</w:t>
      </w:r>
    </w:p>
    <w:p>
      <w:pPr>
        <w:pStyle w:val="BodyText"/>
      </w:pPr>
      <w:r>
        <w:t xml:space="preserve">Distributed Analytics</w:t>
      </w:r>
    </w:p>
    <w:p>
      <w:r>
        <w:pict>
          <v:rect style="width:0;height:1.5pt" o:hralign="center" o:hrstd="t" o:hr="t"/>
        </w:pict>
      </w:r>
    </w:p>
    <w:bookmarkEnd w:id="92"/>
    <w:bookmarkStart w:id="93" w:name="success-criteria"/>
    <w:p>
      <w:pPr>
        <w:pStyle w:val="Heading1"/>
      </w:pPr>
      <w:r>
        <w:t xml:space="preserve">20. Success Criteria</w:t>
      </w:r>
    </w:p>
    <w:p>
      <w:pPr>
        <w:pStyle w:val="FirstParagraph"/>
      </w:pPr>
      <w:r>
        <w:t xml:space="preserve">The project will be considered successful when:</w:t>
      </w:r>
    </w:p>
    <w:p>
      <w:pPr>
        <w:pStyle w:val="Compact"/>
        <w:numPr>
          <w:ilvl w:val="0"/>
          <w:numId w:val="1014"/>
        </w:numPr>
      </w:pPr>
      <w:r>
        <w:t xml:space="preserve">Users can create and manage portfolios.</w:t>
      </w:r>
    </w:p>
    <w:p>
      <w:pPr>
        <w:pStyle w:val="Compact"/>
        <w:numPr>
          <w:ilvl w:val="0"/>
          <w:numId w:val="1014"/>
        </w:numPr>
      </w:pPr>
      <w:r>
        <w:t xml:space="preserve">Risk analytics operate accurately.</w:t>
      </w:r>
    </w:p>
    <w:p>
      <w:pPr>
        <w:pStyle w:val="Compact"/>
        <w:numPr>
          <w:ilvl w:val="0"/>
          <w:numId w:val="1014"/>
        </w:numPr>
      </w:pPr>
      <w:r>
        <w:t xml:space="preserve">Stress testing scenarios execute successfully.</w:t>
      </w:r>
    </w:p>
    <w:p>
      <w:pPr>
        <w:pStyle w:val="Compact"/>
        <w:numPr>
          <w:ilvl w:val="0"/>
          <w:numId w:val="1014"/>
        </w:numPr>
      </w:pPr>
      <w:r>
        <w:t xml:space="preserve">Reports can be generated on demand.</w:t>
      </w:r>
    </w:p>
    <w:p>
      <w:pPr>
        <w:pStyle w:val="Compact"/>
        <w:numPr>
          <w:ilvl w:val="0"/>
          <w:numId w:val="1014"/>
        </w:numPr>
      </w:pPr>
      <w:r>
        <w:t xml:space="preserve">CI/CD is fully automated.</w:t>
      </w:r>
    </w:p>
    <w:p>
      <w:pPr>
        <w:pStyle w:val="Compact"/>
        <w:numPr>
          <w:ilvl w:val="0"/>
          <w:numId w:val="1014"/>
        </w:numPr>
      </w:pPr>
      <w:r>
        <w:t xml:space="preserve">AWS deployment is production-ready.</w:t>
      </w:r>
    </w:p>
    <w:p>
      <w:pPr>
        <w:pStyle w:val="Compact"/>
        <w:numPr>
          <w:ilvl w:val="0"/>
          <w:numId w:val="1014"/>
        </w:numPr>
      </w:pPr>
      <w:r>
        <w:t xml:space="preserve">Platform observability is fully implemented.</w:t>
      </w:r>
    </w:p>
    <w:p>
      <w:pPr>
        <w:pStyle w:val="Compact"/>
        <w:numPr>
          <w:ilvl w:val="0"/>
          <w:numId w:val="1014"/>
        </w:numPr>
      </w:pPr>
      <w:r>
        <w:t xml:space="preserve">Test coverage exceeds 80%.</w:t>
      </w:r>
    </w:p>
    <w:p>
      <w:pPr>
        <w:pStyle w:val="Compact"/>
        <w:numPr>
          <w:ilvl w:val="0"/>
          <w:numId w:val="1014"/>
        </w:numPr>
      </w:pPr>
      <w:r>
        <w:t xml:space="preserve">Architecture supports future service decomposition.</w:t>
      </w:r>
    </w:p>
    <w:p>
      <w:pPr>
        <w:pStyle w:val="FirstParagraph"/>
      </w:pPr>
      <w:r>
        <w:t xml:space="preserve">PortSight Analytics is intended to represent an enterprise-grade investment analytics platform built using modern engineering practices, cloud-native architecture, and institutional financial domain concepts.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2026-06-02T05:19:02Z</dcterms:created>
  <dcterms:modified xsi:type="dcterms:W3CDTF">2026-06-02T05:19:02Z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