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Aegis Kubernetes deployment on OCI</w:t>
      </w:r>
    </w:p>
    <w:p>
      <w:pPr>
        <w:widowControl/>
      </w:pPr>
      <w:r>
        <w:t>Operator guide prepared on 15 October 2026 for branch ags_sprint1. Use this document to prepare an OCI Kubernetes Engine destination, publish Aegis application images and verify the release. The separate architecture handover describes the deployed system and its verified resource snapshot.</w:t>
      </w:r>
    </w:p>
    <w:p>
      <w:pPr>
        <w:widowControl/>
      </w:pPr>
      <w:r>
        <w:t>The supported code release entry point is ags_deploy/deploy-aegis-code.ps1. It builds and publishes the web and backend images, then updates already initialized Kubernetes workloads. It does not provision OCI resources, initialize application state, install Secrets or migrate a database.</w:t>
      </w:r>
    </w:p>
    <w:tbl>
      <w:tblPr>
        <w:tblW w:type="auto" w:w="0"/>
        <w:jc w:val="center"/>
        <w:tblLayout w:type="fixed"/>
        <w:tblLook w:firstColumn="1" w:firstRow="1" w:lastColumn="0" w:lastRow="0" w:noHBand="0" w:noVBand="1" w:val="04A0"/>
      </w:tblPr>
      <w:tblGrid>
        <w:gridCol w:w="2952"/>
        <w:gridCol w:w="7272"/>
      </w:tblGrid>
      <w:tr>
        <w:trPr>
          <w:cantSplit/>
          <w:tblHeader/>
        </w:trPr>
        <w:tc>
          <w:tcPr>
            <w:tcW w:type="dxa" w:w="295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Destination condition</w:t>
            </w:r>
          </w:p>
        </w:tc>
        <w:tc>
          <w:tcPr>
            <w:tcW w:type="dxa" w:w="727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Use this route</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Existing prepared OKE installation</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Verify its context, state and readiness, then follow the release commands on pages 5 and 6.</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New OCI tenancy or empty cluster</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Complete platform preparation and the application installation handoff on pages 2 to 4 before using the release script.</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Failure during a release</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Inspect actual deployed images and the private receipt; restore compatible previous images using page 8.</w:t>
            </w:r>
          </w:p>
        </w:tc>
      </w:tr>
    </w:tbl>
    <w:p>
      <w:pPr>
        <w:spacing w:after="40"/>
      </w:pPr>
    </w:p>
    <w:p>
      <w:pPr>
        <w:spacing w:after="180"/>
      </w:pPr>
      <w:r>
        <w:rPr>
          <w:b/>
        </w:rPr>
        <w:t xml:space="preserve">1  Confirm the destination. </w:t>
      </w:r>
      <w:r>
        <w:t>Use its own kubeconfig/context, OCI identity, registry namespace, database, bucket and secrets. The guide uses placeholders rather than the live tenancy IDs.</w:t>
      </w:r>
    </w:p>
    <w:p>
      <w:pPr>
        <w:spacing w:after="180"/>
      </w:pPr>
      <w:r>
        <w:rPr>
          <w:b/>
        </w:rPr>
        <w:t xml:space="preserve">2  Prepare the application. </w:t>
      </w:r>
      <w:r>
        <w:t>Namespace aegis-oci must already contain aegis-web with web and aegis-api-worker with api and worker. Persistent configuration, HTTPS, model access and CPU reranker assets must be ready.</w:t>
      </w:r>
    </w:p>
    <w:p>
      <w:pPr>
        <w:spacing w:after="180"/>
      </w:pPr>
      <w:r>
        <w:rPr>
          <w:b/>
        </w:rPr>
        <w:t xml:space="preserve">3  Publish and verify. </w:t>
      </w:r>
      <w:r>
        <w:t>Finish active work, run the checked release script, wait for readiness and complete one harmless application workflow. Retain source and image evidence.</w:t>
      </w:r>
    </w:p>
    <w:p>
      <w:pPr>
        <w:widowControl/>
      </w:pPr>
      <w:r>
        <w:t>This document was prepared by reading repository source and official platform documentation. Its deployment commands were syntax checked, not executed. No registry upload, cluster mutation, application deployment, restart or live document processing was performed while preparing it.</w:t>
      </w:r>
    </w:p>
    <w:p>
      <w:r>
        <w:br w:type="page"/>
      </w:r>
    </w:p>
    <w:p>
      <w:pPr>
        <w:pStyle w:val="Heading1"/>
      </w:pPr>
      <w:r>
        <w:t>Prepare the OCI platform</w:t>
      </w:r>
    </w:p>
    <w:p>
      <w:pPr>
        <w:widowControl/>
      </w:pPr>
      <w:r>
        <w:t>For a new destination, first select the tenancy, compartment and region with the platform owner. Confirm quota and IAM access for OKE, Compute, networking, registry, Autonomous Database and Object Storage. Keep the existing Aegis workspace separate.</w:t>
      </w:r>
    </w:p>
    <w:p>
      <w:pPr>
        <w:widowControl/>
      </w:pPr>
      <w:r>
        <w:t>In OCI Console, open Kubernetes Clusters OKE and create a cluster using the reviewed Quick Create or Custom Create settings. Select the intended cluster type explicitly; when Basic is intended, verify Basic on the review and details pages. Use a currently supported regional Kubernetes version and ready managed worker nodes. [1, 2]</w:t>
      </w:r>
    </w:p>
    <w:tbl>
      <w:tblPr>
        <w:tblW w:type="auto" w:w="0"/>
        <w:jc w:val="center"/>
        <w:tblLayout w:type="fixed"/>
        <w:tblLook w:firstColumn="1" w:firstRow="1" w:lastColumn="0" w:lastRow="0" w:noHBand="0" w:noVBand="1" w:val="04A0"/>
      </w:tblPr>
      <w:tblGrid>
        <w:gridCol w:w="2952"/>
        <w:gridCol w:w="7272"/>
      </w:tblGrid>
      <w:tr>
        <w:trPr>
          <w:cantSplit/>
          <w:tblHeader/>
        </w:trPr>
        <w:tc>
          <w:tcPr>
            <w:tcW w:type="dxa" w:w="295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Platform item</w:t>
            </w:r>
          </w:p>
        </w:tc>
        <w:tc>
          <w:tcPr>
            <w:tcW w:type="dxa" w:w="727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Destination handoff</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OKE and networking</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Cluster OCID; region; reachable API endpoint; worker capacity and architecture; reviewed API, worker and load-balancer subnets.</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Database</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Destination Oracle Autonomous AI Database supporting the application schema and native VECTOR search; service alias, account and wallet when required.</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Content storage</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Destination Object Storage namespace, bucket and access mechanism for originals, prompts and saved JSON/Parquet results.</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Persistent storage</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Bound application-state and https-state claims, suitable storage class and permissions. The current reference uses two 50 Gi claims on OCI block volumes.</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Registry</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Private application repositories ags-aegis-web and ags-aegis-backend, push credentials and Kubernetes pull access.</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Public service</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Approved HTTPS hostname, load-balancer subnet/rules and certificate storage. Keep FastAPI internal to the cluster.</w:t>
            </w:r>
          </w:p>
        </w:tc>
      </w:tr>
    </w:tbl>
    <w:p>
      <w:pPr>
        <w:spacing w:after="40"/>
      </w:pPr>
    </w:p>
    <w:p>
      <w:pPr>
        <w:widowControl/>
      </w:pPr>
      <w:r>
        <w:t>The inspected reference environment uses an ARM64 A1 node with 2 OCPUs and 12 GB RAM. That is a recorded pilot allocation, not sizing assurance for another workload. Select linux/arm64 for A1 and linux/amd64 for an x86 worker; the image platform must match.</w:t>
      </w:r>
    </w:p>
    <w:p>
      <w:pPr>
        <w:widowControl/>
      </w:pPr>
      <w:r>
        <w:t>The generic ags_local_use/ags_kubernetes/ags_base resources use an Oracle Free container and Qdrant in namespace aegis. They are a different deployment configuration from the current Autonomous Database/native-vector OCI installation. Do not apply them unchanged as the current OKE installation.</w:t>
      </w:r>
    </w:p>
    <w:p>
      <w:r>
        <w:br w:type="page"/>
      </w:r>
    </w:p>
    <w:p>
      <w:pPr>
        <w:pStyle w:val="Heading1"/>
      </w:pPr>
      <w:r>
        <w:t>Connect to the destination cluster</w:t>
      </w:r>
    </w:p>
    <w:p>
      <w:pPr>
        <w:widowControl/>
      </w:pPr>
      <w:r>
        <w:t>Install Docker with a working engine, Git, kubectl and OCI CLI on the release computer. Configure your authorized OCI identity. A kubeconfig that uses OCI token generation needs OCI CLI available when kubectl runs. Use a kubectl version compatible with the destination control plane. [3]</w:t>
      </w:r>
    </w:p>
    <w:p>
      <w:pPr>
        <w:widowControl/>
      </w:pPr>
      <w:r>
        <w:t>In the destination cluster details, choose Access cluster and Local Access. Copy the command shown there and save to a new destination-specific kubeconfig outside the repository. The following PowerShell example uses a public API endpoint; a private endpoint requires the approved network route and PRIVATE_ENDPOINT. [3, 4]</w:t>
      </w:r>
    </w:p>
    <w:p>
      <w:pPr>
        <w:spacing w:line="240" w:lineRule="auto" w:after="180"/>
      </w:pPr>
      <w:r>
        <w:rPr>
          <w:rFonts w:ascii="Consolas" w:hAnsi="Consolas"/>
          <w:sz w:val="18"/>
        </w:rPr>
        <w:t>$env:OCI_CLI_PROFILE = 'YOUR_DESTINATION_PROFILE'</w:t>
      </w:r>
      <w:r>
        <w:rPr>
          <w:rFonts w:ascii="Consolas" w:hAnsi="Consolas"/>
          <w:sz w:val="18"/>
        </w:rPr>
        <w:br/>
        <w:t>$taskRegion = 'YOUR_DESTINATION_REGION'</w:t>
      </w:r>
      <w:r>
        <w:rPr>
          <w:rFonts w:ascii="Consolas" w:hAnsi="Consolas"/>
          <w:sz w:val="18"/>
        </w:rPr>
        <w:br/>
        <w:t>$taskCluster = 'YOUR_DESTINATION_CLUSTER_OCID'</w:t>
      </w:r>
      <w:r>
        <w:rPr>
          <w:rFonts w:ascii="Consolas" w:hAnsi="Consolas"/>
          <w:sz w:val="18"/>
        </w:rPr>
        <w:br/>
        <w:t>$taskKubeconfig = 'C:\aegis-target\kubeconfig.yaml'</w:t>
      </w:r>
      <w:r>
        <w:rPr>
          <w:rFonts w:ascii="Consolas" w:hAnsi="Consolas"/>
          <w:sz w:val="18"/>
        </w:rPr>
        <w:br/>
      </w:r>
      <w:r>
        <w:rPr>
          <w:rFonts w:ascii="Consolas" w:hAnsi="Consolas"/>
          <w:sz w:val="18"/>
        </w:rPr>
        <w:br/>
        <w:t>oci ce cluster create-kubeconfig `</w:t>
      </w:r>
      <w:r>
        <w:rPr>
          <w:rFonts w:ascii="Consolas" w:hAnsi="Consolas"/>
          <w:sz w:val="18"/>
        </w:rPr>
        <w:br/>
        <w:t xml:space="preserve">  --cluster-id $taskCluster `</w:t>
      </w:r>
      <w:r>
        <w:rPr>
          <w:rFonts w:ascii="Consolas" w:hAnsi="Consolas"/>
          <w:sz w:val="18"/>
        </w:rPr>
        <w:br/>
        <w:t xml:space="preserve">  --file $taskKubeconfig `</w:t>
      </w:r>
      <w:r>
        <w:rPr>
          <w:rFonts w:ascii="Consolas" w:hAnsi="Consolas"/>
          <w:sz w:val="18"/>
        </w:rPr>
        <w:br/>
        <w:t xml:space="preserve">  --region $taskRegion `</w:t>
      </w:r>
      <w:r>
        <w:rPr>
          <w:rFonts w:ascii="Consolas" w:hAnsi="Consolas"/>
          <w:sz w:val="18"/>
        </w:rPr>
        <w:br/>
        <w:t xml:space="preserve">  --token-version 2.0.0 `</w:t>
      </w:r>
      <w:r>
        <w:rPr>
          <w:rFonts w:ascii="Consolas" w:hAnsi="Consolas"/>
          <w:sz w:val="18"/>
        </w:rPr>
        <w:br/>
        <w:t xml:space="preserve">  --kube-endpoint PUBLIC_ENDPOINT</w:t>
      </w:r>
      <w:r>
        <w:rPr>
          <w:rFonts w:ascii="Consolas" w:hAnsi="Consolas"/>
          <w:sz w:val="18"/>
        </w:rPr>
        <w:br/>
      </w:r>
      <w:r>
        <w:rPr>
          <w:rFonts w:ascii="Consolas" w:hAnsi="Consolas"/>
          <w:sz w:val="18"/>
        </w:rPr>
        <w:br/>
        <w:t>kubectl --kubeconfig $taskKubeconfig config get-contexts</w:t>
      </w:r>
      <w:r>
        <w:rPr>
          <w:rFonts w:ascii="Consolas" w:hAnsi="Consolas"/>
          <w:sz w:val="18"/>
        </w:rPr>
        <w:br/>
        <w:t>$taskContext = 'CONTEXT_NAME_FROM_THE_OUTPUT'</w:t>
      </w:r>
      <w:r>
        <w:rPr>
          <w:rFonts w:ascii="Consolas" w:hAnsi="Consolas"/>
          <w:sz w:val="18"/>
        </w:rPr>
        <w:br/>
        <w:t>kubectl --kubeconfig $taskKubeconfig --context $taskContext `</w:t>
      </w:r>
      <w:r>
        <w:rPr>
          <w:rFonts w:ascii="Consolas" w:hAnsi="Consolas"/>
          <w:sz w:val="18"/>
        </w:rPr>
        <w:br/>
        <w:t xml:space="preserve">  get nodes -o wide</w:t>
      </w:r>
    </w:p>
    <w:p>
      <w:pPr>
        <w:widowControl/>
      </w:pPr>
      <w:r>
        <w:t>Create the parent directory first and replace every placeholder. Use a fresh kubeconfig path so it is separate from existing cluster contexts. For multiple OCI profiles, OCI_CLI_PROFILE above selects the identity used by the generated token command. An MFA-based profile may require its corresponding authentication arguments. [3]</w:t>
      </w:r>
    </w:p>
    <w:p>
      <w:pPr>
        <w:widowControl/>
      </w:pPr>
      <w:r>
        <w:t>Expected result: the intended context resolves to the destination endpoint, and workers report Ready. Record context, cluster and node architecture. A timeout or authorization error must be resolved before any build or application update. Run native commands individually and proceed only when their exit status is successful.</w:t>
      </w:r>
    </w:p>
    <w:p>
      <w:r>
        <w:br w:type="page"/>
      </w:r>
    </w:p>
    <w:p>
      <w:pPr>
        <w:pStyle w:val="Heading1"/>
      </w:pPr>
      <w:r>
        <w:t>Complete the application installation handoff</w:t>
      </w:r>
    </w:p>
    <w:p>
      <w:pPr>
        <w:widowControl/>
      </w:pPr>
      <w:r>
        <w:t>A running OKE cluster is not yet an initialized Aegis installation. The platform/application owner must supply reviewed destination manifests and initialize its own persistent configuration. The current ags_oke renderer expects seeded OCI state; it cannot create that state on an empty volume.</w:t>
      </w:r>
    </w:p>
    <w:p>
      <w:pPr>
        <w:widowControl/>
      </w:pPr>
      <w:r>
        <w:t>In particular, its verify-existing-oci-state init container checks database configuration with active_provider oci, its referenced encrypted credential file, storage_provider oci and a /data/models/reranker directory. Those files must belong to the new destination and use its stable encryption key. Copying the live workspace data is not a fresh installation.</w:t>
      </w:r>
    </w:p>
    <w:tbl>
      <w:tblPr>
        <w:tblW w:type="auto" w:w="0"/>
        <w:jc w:val="center"/>
        <w:tblLayout w:type="fixed"/>
        <w:tblLook w:firstColumn="1" w:firstRow="1" w:lastColumn="0" w:lastRow="0" w:noHBand="0" w:noVBand="1" w:val="04A0"/>
      </w:tblPr>
      <w:tblGrid>
        <w:gridCol w:w="2952"/>
        <w:gridCol w:w="7272"/>
      </w:tblGrid>
      <w:tr>
        <w:trPr>
          <w:cantSplit/>
          <w:tblHeader/>
        </w:trPr>
        <w:tc>
          <w:tcPr>
            <w:tcW w:type="dxa" w:w="295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Application dependency</w:t>
            </w:r>
          </w:p>
        </w:tc>
        <w:tc>
          <w:tcPr>
            <w:tcW w:type="dxa" w:w="727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Required prepared state</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Workloads</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aegis-web: web and HTTPS; aegis-api-worker: api and worker plus the required supporting containers. Start with the reviewed single-node/single-replica arrangement.</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State and wallet</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API/worker share /data; database wallet mounted read only at /run/aegis-db/wallet; matching destination database connection and encryption key.</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Configuration</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aegis-config, aegis-runtime-config and https-config, with the correct host, internal API URL and OCI runtime profile.</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Application Secrets</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Destination aegis-app, oci-credentials and database-wallet; ssh-relay when retaining the pilot relay; correct keys/permissions for the reviewed manifests.</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Image pull</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ocir-pull in namespace aegis-oci, referenced by the Pods. A docker login on the release computer does not provide cluster credentials. [6]</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Reranker and models</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CPU reranker weights on /data/models/reranker; valid reachable model registrations. Current live datasets use Gemini; laptop Ollama is optional.</w:t>
            </w:r>
          </w:p>
        </w:tc>
      </w:tr>
    </w:tbl>
    <w:p>
      <w:pPr>
        <w:spacing w:after="40"/>
      </w:pPr>
    </w:p>
    <w:p>
      <w:pPr>
        <w:widowControl/>
      </w:pPr>
      <w:r>
        <w:t>The historical ags_render.py also fixes namespace/storage conventions and restricts its generated hostname pattern. The old infrastructure and registry helpers are retained together in ags_legacy_provisioning.py. They keep the pilot-specific settings and private-state requirements. A new-tenancy installation needs reviewed destination-specific setup before the code release path can be used; the legacy helper is not a turnkey installer.</w:t>
      </w:r>
    </w:p>
    <w:p>
      <w:r>
        <w:br w:type="page"/>
      </w:r>
    </w:p>
    <w:p>
      <w:pPr>
        <w:pStyle w:val="Heading1"/>
      </w:pPr>
      <w:r>
        <w:t>Select source registry and release settings</w:t>
      </w:r>
    </w:p>
    <w:p>
      <w:pPr>
        <w:widowControl/>
      </w:pPr>
      <w:r>
        <w:t>Use a clean checkout of the intended release revision. The preserved source freeze is aegis-freeze-2026-10-15; ags_sprint1 carries the current documentation. Record the exact commit. Run from the repository root, with both component Dockerfiles present.</w:t>
      </w:r>
    </w:p>
    <w:p>
      <w:pPr>
        <w:widowControl/>
      </w:pPr>
      <w:r>
        <w:t>Prepare the following PowerShell variables after verifying the cluster connection. RegistryNamespace is the tenancy Object Storage namespace, not the compartment, tenancy OCID or Kubernetes namespace. The OCI region does not have to be Mumbai. [5]</w:t>
      </w:r>
    </w:p>
    <w:p>
      <w:pPr>
        <w:spacing w:line="240" w:lineRule="auto" w:after="180"/>
      </w:pPr>
      <w:r>
        <w:rPr>
          <w:rFonts w:ascii="Consolas" w:hAnsi="Consolas"/>
          <w:sz w:val="18"/>
        </w:rPr>
        <w:t>$taskSource = (Get-Location).Path</w:t>
      </w:r>
      <w:r>
        <w:rPr>
          <w:rFonts w:ascii="Consolas" w:hAnsi="Consolas"/>
          <w:sz w:val="18"/>
        </w:rPr>
        <w:br/>
        <w:t>$taskDeploy = Join-Path $taskSource `</w:t>
      </w:r>
      <w:r>
        <w:rPr>
          <w:rFonts w:ascii="Consolas" w:hAnsi="Consolas"/>
          <w:sz w:val="18"/>
        </w:rPr>
        <w:br/>
        <w:t xml:space="preserve">  'ags_deploy/deploy-aegis-code.ps1'</w:t>
      </w:r>
      <w:r>
        <w:rPr>
          <w:rFonts w:ascii="Consolas" w:hAnsi="Consolas"/>
          <w:sz w:val="18"/>
        </w:rPr>
        <w:br/>
        <w:t>$taskRegistry = 'YOUR_REGISTRY_HOST'</w:t>
      </w:r>
      <w:r>
        <w:rPr>
          <w:rFonts w:ascii="Consolas" w:hAnsi="Consolas"/>
          <w:sz w:val="18"/>
        </w:rPr>
        <w:br/>
        <w:t>$taskRegistryNamespace = 'YOUR_TENANCY_NAMESPACE'</w:t>
      </w:r>
      <w:r>
        <w:rPr>
          <w:rFonts w:ascii="Consolas" w:hAnsi="Consolas"/>
          <w:sz w:val="18"/>
        </w:rPr>
        <w:br/>
        <w:t>$taskRegistryUser = 'YOUR_DESTINATION_REGISTRY_USERNAME'</w:t>
      </w:r>
      <w:r>
        <w:rPr>
          <w:rFonts w:ascii="Consolas" w:hAnsi="Consolas"/>
          <w:sz w:val="18"/>
        </w:rPr>
        <w:br/>
        <w:t>$taskNamespace = 'aegis-oci'</w:t>
      </w:r>
      <w:r>
        <w:rPr>
          <w:rFonts w:ascii="Consolas" w:hAnsi="Consolas"/>
          <w:sz w:val="18"/>
        </w:rPr>
        <w:br/>
        <w:t>$taskPlatform = 'linux/arm64'</w:t>
      </w:r>
      <w:r>
        <w:rPr>
          <w:rFonts w:ascii="Consolas" w:hAnsi="Consolas"/>
          <w:sz w:val="18"/>
        </w:rPr>
        <w:br/>
        <w:t>$taskRelease = 'YOUR_NEW_UNIQUE_RELEASE_TAG'</w:t>
      </w:r>
      <w:r>
        <w:rPr>
          <w:rFonts w:ascii="Consolas" w:hAnsi="Consolas"/>
          <w:sz w:val="18"/>
        </w:rPr>
        <w:br/>
      </w:r>
      <w:r>
        <w:rPr>
          <w:rFonts w:ascii="Consolas" w:hAnsi="Consolas"/>
          <w:sz w:val="18"/>
        </w:rPr>
        <w:br/>
        <w:t>docker version</w:t>
      </w:r>
      <w:r>
        <w:rPr>
          <w:rFonts w:ascii="Consolas" w:hAnsi="Consolas"/>
          <w:sz w:val="18"/>
        </w:rPr>
        <w:br/>
        <w:t>docker login $taskRegistry --username $taskRegistryUser</w:t>
      </w:r>
      <w:r>
        <w:rPr>
          <w:rFonts w:ascii="Consolas" w:hAnsi="Consolas"/>
          <w:sz w:val="18"/>
        </w:rPr>
        <w:br/>
        <w:t>kubectl --kubeconfig $taskKubeconfig --context $taskContext `</w:t>
      </w:r>
      <w:r>
        <w:rPr>
          <w:rFonts w:ascii="Consolas" w:hAnsi="Consolas"/>
          <w:sz w:val="18"/>
        </w:rPr>
        <w:br/>
        <w:t xml:space="preserve">  -n $taskNamespace get deployments aegis-web aegis-api-worker</w:t>
      </w:r>
      <w:r>
        <w:rPr>
          <w:rFonts w:ascii="Consolas" w:hAnsi="Consolas"/>
          <w:sz w:val="18"/>
        </w:rPr>
        <w:br/>
        <w:t>kubectl --kubeconfig $taskKubeconfig --context $taskContext `</w:t>
      </w:r>
      <w:r>
        <w:rPr>
          <w:rFonts w:ascii="Consolas" w:hAnsi="Consolas"/>
          <w:sz w:val="18"/>
        </w:rPr>
        <w:br/>
        <w:t xml:space="preserve">  -n $taskNamespace get pods,pvc,services</w:t>
      </w:r>
    </w:p>
    <w:p>
      <w:pPr>
        <w:widowControl/>
      </w:pPr>
      <w:r>
        <w:t>Enter an OCI auth token at the Docker password prompt, using the destination account username format. Do not put that token in this document or a shell command. Verify the cluster has separate pull access to the private repositories. [5, 6]</w:t>
      </w:r>
    </w:p>
    <w:p>
      <w:pPr>
        <w:widowControl/>
      </w:pPr>
      <w:r>
        <w:t>The script builds the backend with INSTALL_ORACLE=true and INSTALL_OCI=true, and INSTALL_CLOUD_MODELS=false plus INSTALL_LOCAL_EMBEDDINGS=false. Gemini uses the existing HTTP-compatible transport. A provider needing an optional native SDK or local sentence-transformers needs an explicitly verified image with those dependencies.</w:t>
      </w:r>
    </w:p>
    <w:p>
      <w:pPr>
        <w:widowControl/>
      </w:pPr>
      <w:r>
        <w:t>Continue only when expected deployments/containers exist, persistent claims are bound, configuration is correct and startup failures are resolved. Finish active chat, uploads, indexing, extraction and re-extraction. Preserve compatible previous images and coordinated recovery information before publishing.</w:t>
      </w:r>
    </w:p>
    <w:p>
      <w:r>
        <w:br w:type="page"/>
      </w:r>
    </w:p>
    <w:p>
      <w:pPr>
        <w:pStyle w:val="Heading1"/>
      </w:pPr>
      <w:r>
        <w:t>Publish the application images</w:t>
      </w:r>
    </w:p>
    <w:p>
      <w:pPr>
        <w:widowControl/>
      </w:pPr>
      <w:r>
        <w:t>With the destination variables still loaded, execute the repository release script for the authorized target. This is the application-changing step. It updates images; it does not change the database connection, deploy infrastructure or initialize accounts.</w:t>
      </w:r>
    </w:p>
    <w:p>
      <w:pPr>
        <w:spacing w:line="240" w:lineRule="auto" w:after="180"/>
      </w:pPr>
      <w:r>
        <w:rPr>
          <w:rFonts w:ascii="Consolas" w:hAnsi="Consolas"/>
          <w:sz w:val="18"/>
        </w:rPr>
        <w:t>&amp; $taskDeploy `</w:t>
      </w:r>
      <w:r>
        <w:rPr>
          <w:rFonts w:ascii="Consolas" w:hAnsi="Consolas"/>
          <w:sz w:val="18"/>
        </w:rPr>
        <w:br/>
        <w:t xml:space="preserve">  -SourcePath $taskSource `</w:t>
      </w:r>
      <w:r>
        <w:rPr>
          <w:rFonts w:ascii="Consolas" w:hAnsi="Consolas"/>
          <w:sz w:val="18"/>
        </w:rPr>
        <w:br/>
        <w:t xml:space="preserve">  -Kubeconfig $taskKubeconfig `</w:t>
      </w:r>
      <w:r>
        <w:rPr>
          <w:rFonts w:ascii="Consolas" w:hAnsi="Consolas"/>
          <w:sz w:val="18"/>
        </w:rPr>
        <w:br/>
        <w:t xml:space="preserve">  -Context $taskContext `</w:t>
      </w:r>
      <w:r>
        <w:rPr>
          <w:rFonts w:ascii="Consolas" w:hAnsi="Consolas"/>
          <w:sz w:val="18"/>
        </w:rPr>
        <w:br/>
        <w:t xml:space="preserve">  -Registry $taskRegistry `</w:t>
      </w:r>
      <w:r>
        <w:rPr>
          <w:rFonts w:ascii="Consolas" w:hAnsi="Consolas"/>
          <w:sz w:val="18"/>
        </w:rPr>
        <w:br/>
        <w:t xml:space="preserve">  -RegistryNamespace $taskRegistryNamespace `</w:t>
      </w:r>
      <w:r>
        <w:rPr>
          <w:rFonts w:ascii="Consolas" w:hAnsi="Consolas"/>
          <w:sz w:val="18"/>
        </w:rPr>
        <w:br/>
        <w:t xml:space="preserve">  -Namespace $taskNamespace `</w:t>
      </w:r>
      <w:r>
        <w:rPr>
          <w:rFonts w:ascii="Consolas" w:hAnsi="Consolas"/>
          <w:sz w:val="18"/>
        </w:rPr>
        <w:br/>
        <w:t xml:space="preserve">  -Platform $taskPlatform `</w:t>
      </w:r>
      <w:r>
        <w:rPr>
          <w:rFonts w:ascii="Consolas" w:hAnsi="Consolas"/>
          <w:sz w:val="18"/>
        </w:rPr>
        <w:br/>
        <w:t xml:space="preserve">  -Release $taskRelease</w:t>
      </w:r>
    </w:p>
    <w:p>
      <w:pPr>
        <w:spacing w:after="180"/>
      </w:pPr>
      <w:r>
        <w:rPr>
          <w:b/>
        </w:rPr>
        <w:t xml:space="preserve">1  Build and publish. </w:t>
      </w:r>
      <w:r>
        <w:t>The script verifies destination workload/container names, builds both images, checks their operating system and architecture, then pushes both before updating either deployment. It resolves repository digests for the published tags.</w:t>
      </w:r>
    </w:p>
    <w:p>
      <w:pPr>
        <w:spacing w:after="180"/>
      </w:pPr>
      <w:r>
        <w:rPr>
          <w:b/>
        </w:rPr>
        <w:t xml:space="preserve">2  Retain the receipt. </w:t>
      </w:r>
      <w:r>
        <w:t>Before changing workloads, it records the destination, previous container images and new digests under ignored ags_deploy/deployment-records/. Record the source commit, build settings and operator verification beside that receipt.</w:t>
      </w:r>
    </w:p>
    <w:p>
      <w:pPr>
        <w:spacing w:after="180"/>
      </w:pPr>
      <w:r>
        <w:rPr>
          <w:b/>
        </w:rPr>
        <w:t xml:space="preserve">3  Update backend then web. </w:t>
      </w:r>
      <w:r>
        <w:t>The script sets api and worker to the same backend digest and waits for readiness, then updates web and waits. Supporting containers and external runtime settings remain in place. Each rollout wait permits up to 15 minutes.</w:t>
      </w:r>
    </w:p>
    <w:p>
      <w:pPr>
        <w:spacing w:after="180"/>
      </w:pPr>
      <w:r>
        <w:rPr>
          <w:b/>
        </w:rPr>
        <w:t xml:space="preserve">4  Assess readiness. </w:t>
      </w:r>
      <w:r>
        <w:t>The recorded pilot uses Recreate, so an update can interrupt service. Successful rollout means workload readiness; it does not by itself verify model output or the complete document workflow. Stop after a failed command and inspect actual versions before retrying.</w:t>
      </w:r>
    </w:p>
    <w:p>
      <w:pPr>
        <w:widowControl/>
      </w:pPr>
      <w:r>
        <w:t>Use a new release tag for each later code change. -SkipBuild is only for the exact matching destination tags already built and verified locally; the script still pushes and updates images. No automatic rollback is performed.</w:t>
      </w:r>
    </w:p>
    <w:p>
      <w:r>
        <w:br w:type="page"/>
      </w:r>
    </w:p>
    <w:p>
      <w:pPr>
        <w:pStyle w:val="Heading1"/>
      </w:pPr>
      <w:r>
        <w:t>Verify the deployed application</w:t>
      </w:r>
    </w:p>
    <w:p>
      <w:pPr>
        <w:widowControl/>
      </w:pPr>
      <w:r>
        <w:t>First confirm both deployments are ready and the public HTTPS address loads. For a new initialized workspace, use Create your workspace with its private bootstrap token and create the first administrator. An existing sign-in screen can indicate existing users; inspect the selected database before resetting anything.</w:t>
      </w:r>
    </w:p>
    <w:p>
      <w:pPr>
        <w:widowControl/>
      </w:pPr>
      <w:r>
        <w:t>In Manage workspace, test Database and knowledge plus file storage against the intended destination. Register and test separate Embedding, Chat and Extraction roles, then map an active dataset. The current live examples are gemini-embedding-2 and gemini-3.5-flash-lite; use models available to the destination account. Assign dataset access to ordinary users.</w:t>
      </w:r>
    </w:p>
    <w:tbl>
      <w:tblPr>
        <w:tblW w:type="auto" w:w="0"/>
        <w:jc w:val="center"/>
        <w:tblLayout w:type="fixed"/>
        <w:tblLook w:firstColumn="1" w:firstRow="1" w:lastColumn="0" w:lastRow="0" w:noHBand="0" w:noVBand="1" w:val="04A0"/>
      </w:tblPr>
      <w:tblGrid>
        <w:gridCol w:w="2952"/>
        <w:gridCol w:w="7272"/>
      </w:tblGrid>
      <w:tr>
        <w:trPr>
          <w:cantSplit/>
          <w:tblHeader/>
        </w:trPr>
        <w:tc>
          <w:tcPr>
            <w:tcW w:type="dxa" w:w="295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Symptom</w:t>
            </w:r>
          </w:p>
        </w:tc>
        <w:tc>
          <w:tcPr>
            <w:tcW w:type="dxa" w:w="727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Inspect next</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ImagePullBackOff</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Repository/tag/digest, private pull credentials and namespace references.</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Init or readiness failure</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Seeded state, wallet, encryption key, database access, runtime profile and CPU reranker files.</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Model or dataset failure</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Reachable endpoint, provider credentials, enabled category, limits and saved dataset role mapping.</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Wrong executable architecture</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Build platform versus destination node architecture.</w:t>
            </w:r>
          </w:p>
        </w:tc>
      </w:tr>
    </w:tbl>
    <w:p>
      <w:pPr>
        <w:spacing w:after="40"/>
      </w:pPr>
    </w:p>
    <w:p>
      <w:pPr>
        <w:spacing w:after="180"/>
      </w:pPr>
      <w:r>
        <w:rPr>
          <w:b/>
        </w:rPr>
        <w:t xml:space="preserve">1  Upload one harmless file. </w:t>
      </w:r>
      <w:r>
        <w:t>Select the destination dataset and upload a small TXT/PDF/DOCX/JSON test input. Confirm the workflow and any external-processing notice; wait for indexing to finish.</w:t>
      </w:r>
    </w:p>
    <w:p>
      <w:pPr>
        <w:spacing w:after="180"/>
      </w:pPr>
      <w:r>
        <w:rPr>
          <w:b/>
        </w:rPr>
        <w:t xml:space="preserve">2  Extract and review. </w:t>
      </w:r>
      <w:r>
        <w:t>Save a valid JSON Schema prompt, run extraction and compare the returned fields against the original. Mark Reviewed to save and lock the result, then verify it remains available after refresh.</w:t>
      </w:r>
    </w:p>
    <w:p>
      <w:pPr>
        <w:spacing w:after="180"/>
      </w:pPr>
      <w:r>
        <w:rPr>
          <w:b/>
        </w:rPr>
        <w:t xml:space="preserve">3  Ask a cited question. </w:t>
      </w:r>
      <w:r>
        <w:t>Use the same authorized document scope. Confirm actual hybrid retrieval, reranking, model answering and answer/citation validation. Resolve citations back to their source. A connection test alone is not this workflow check.</w:t>
      </w:r>
    </w:p>
    <w:p>
      <w:pPr>
        <w:widowControl/>
      </w:pPr>
      <w:r>
        <w:t>Keep the actual result with the release receipt. Re-run only a failed step after fixing its cause. One successful fixture does not establish universal AI accuracy or a rehearsed cloud recovery process.</w:t>
      </w:r>
    </w:p>
    <w:p>
      <w:r>
        <w:br w:type="page"/>
      </w:r>
    </w:p>
    <w:p>
      <w:pPr>
        <w:pStyle w:val="Heading1"/>
      </w:pPr>
      <w:r>
        <w:t>Restore compatible previous images</w:t>
      </w:r>
    </w:p>
    <w:p>
      <w:pPr>
        <w:widowControl/>
      </w:pPr>
      <w:r>
        <w:t>The release script stops on failure but does not undo an earlier successful update. Read the attempted release receipt and inspect current workloads. Restore only the deployments changed by that release. Confirm the prior images remain compatible with current schema, configuration and stored data.</w:t>
      </w:r>
    </w:p>
    <w:p>
      <w:pPr>
        <w:widowControl/>
      </w:pPr>
      <w:r>
        <w:t>Copy each image reference from the receipt previous section. API and worker may have separate prior references. Reuse the already verified destination variables.</w:t>
      </w:r>
    </w:p>
    <w:p>
      <w:pPr>
        <w:spacing w:line="240" w:lineRule="auto" w:after="180"/>
      </w:pPr>
      <w:r>
        <w:rPr>
          <w:rFonts w:ascii="Consolas" w:hAnsi="Consolas"/>
          <w:sz w:val="18"/>
        </w:rPr>
        <w:t>$taskPreviousApi = 'PREVIOUS_API_IMAGE_FROM_RECEIPT'</w:t>
      </w:r>
      <w:r>
        <w:rPr>
          <w:rFonts w:ascii="Consolas" w:hAnsi="Consolas"/>
          <w:sz w:val="18"/>
        </w:rPr>
        <w:br/>
        <w:t>$taskPreviousWorker = 'PREVIOUS_WORKER_IMAGE_FROM_RECEIPT'</w:t>
      </w:r>
      <w:r>
        <w:rPr>
          <w:rFonts w:ascii="Consolas" w:hAnsi="Consolas"/>
          <w:sz w:val="18"/>
        </w:rPr>
        <w:br/>
        <w:t>$taskPreviousWeb = 'PREVIOUS_WEB_IMAGE_FROM_RECEIPT'</w:t>
      </w:r>
      <w:r>
        <w:rPr>
          <w:rFonts w:ascii="Consolas" w:hAnsi="Consolas"/>
          <w:sz w:val="18"/>
        </w:rPr>
        <w:br/>
      </w:r>
      <w:r>
        <w:rPr>
          <w:rFonts w:ascii="Consolas" w:hAnsi="Consolas"/>
          <w:sz w:val="18"/>
        </w:rPr>
        <w:br/>
        <w:t>kubectl --kubeconfig $taskKubeconfig --context $taskContext `</w:t>
      </w:r>
      <w:r>
        <w:rPr>
          <w:rFonts w:ascii="Consolas" w:hAnsi="Consolas"/>
          <w:sz w:val="18"/>
        </w:rPr>
        <w:br/>
        <w:t xml:space="preserve">  -n $taskNamespace set image deployment/aegis-api-worker `</w:t>
      </w:r>
      <w:r>
        <w:rPr>
          <w:rFonts w:ascii="Consolas" w:hAnsi="Consolas"/>
          <w:sz w:val="18"/>
        </w:rPr>
        <w:br/>
        <w:t xml:space="preserve">  "api=$taskPreviousApi" "worker=$taskPreviousWorker"</w:t>
      </w:r>
      <w:r>
        <w:rPr>
          <w:rFonts w:ascii="Consolas" w:hAnsi="Consolas"/>
          <w:sz w:val="18"/>
        </w:rPr>
        <w:br/>
        <w:t>kubectl --kubeconfig $taskKubeconfig --context $taskContext `</w:t>
      </w:r>
      <w:r>
        <w:rPr>
          <w:rFonts w:ascii="Consolas" w:hAnsi="Consolas"/>
          <w:sz w:val="18"/>
        </w:rPr>
        <w:br/>
        <w:t xml:space="preserve">  -n $taskNamespace rollout status deployment/aegis-api-worker `</w:t>
      </w:r>
      <w:r>
        <w:rPr>
          <w:rFonts w:ascii="Consolas" w:hAnsi="Consolas"/>
          <w:sz w:val="18"/>
        </w:rPr>
        <w:br/>
        <w:t xml:space="preserve">  --timeout=15m</w:t>
      </w:r>
      <w:r>
        <w:rPr>
          <w:rFonts w:ascii="Consolas" w:hAnsi="Consolas"/>
          <w:sz w:val="18"/>
        </w:rPr>
        <w:br/>
      </w:r>
      <w:r>
        <w:rPr>
          <w:rFonts w:ascii="Consolas" w:hAnsi="Consolas"/>
          <w:sz w:val="18"/>
        </w:rPr>
        <w:br/>
        <w:t>kubectl --kubeconfig $taskKubeconfig --context $taskContext `</w:t>
      </w:r>
      <w:r>
        <w:rPr>
          <w:rFonts w:ascii="Consolas" w:hAnsi="Consolas"/>
          <w:sz w:val="18"/>
        </w:rPr>
        <w:br/>
        <w:t xml:space="preserve">  -n $taskNamespace set image deployment/aegis-web `</w:t>
      </w:r>
      <w:r>
        <w:rPr>
          <w:rFonts w:ascii="Consolas" w:hAnsi="Consolas"/>
          <w:sz w:val="18"/>
        </w:rPr>
        <w:br/>
        <w:t xml:space="preserve">  "web=$taskPreviousWeb"</w:t>
      </w:r>
      <w:r>
        <w:rPr>
          <w:rFonts w:ascii="Consolas" w:hAnsi="Consolas"/>
          <w:sz w:val="18"/>
        </w:rPr>
        <w:br/>
        <w:t>kubectl --kubeconfig $taskKubeconfig --context $taskContext `</w:t>
      </w:r>
      <w:r>
        <w:rPr>
          <w:rFonts w:ascii="Consolas" w:hAnsi="Consolas"/>
          <w:sz w:val="18"/>
        </w:rPr>
        <w:br/>
        <w:t xml:space="preserve">  -n $taskNamespace rollout status deployment/aegis-web `</w:t>
      </w:r>
      <w:r>
        <w:rPr>
          <w:rFonts w:ascii="Consolas" w:hAnsi="Consolas"/>
          <w:sz w:val="18"/>
        </w:rPr>
        <w:br/>
        <w:t xml:space="preserve">  --timeout=15m</w:t>
      </w:r>
    </w:p>
    <w:p>
      <w:pPr>
        <w:widowControl/>
      </w:pPr>
      <w:r>
        <w:t>Image rollback does not restore database rows, schema, objects or credentials. Cloud recovery must coordinate Oracle records/queue/vectors, Object Storage content, shared state, wallet and encryption keys. Verify restored ownership, checksums, saved results, citations and job reconciliation in an isolated target. The local PostgreSQL backup scripts are not an Oracle cloud restore system.</w:t>
      </w:r>
    </w:p>
    <w:p>
      <w:r>
        <w:br w:type="page"/>
      </w:r>
    </w:p>
    <w:p>
      <w:pPr>
        <w:pStyle w:val="Heading1"/>
      </w:pPr>
      <w:r>
        <w:t>Diagnostics and source references</w:t>
      </w:r>
    </w:p>
    <w:p>
      <w:pPr>
        <w:widowControl/>
      </w:pPr>
      <w:r>
        <w:t>Use explicit kubeconfig, context and namespace for diagnostics. The commands below read deployment state and recent API logs. Keep diagnostic output containing private business information in the support workspace rather than publishing it to Git.</w:t>
      </w:r>
    </w:p>
    <w:p>
      <w:pPr>
        <w:spacing w:line="240" w:lineRule="auto" w:after="180"/>
      </w:pPr>
      <w:r>
        <w:rPr>
          <w:rFonts w:ascii="Consolas" w:hAnsi="Consolas"/>
          <w:sz w:val="18"/>
        </w:rPr>
        <w:t>kubectl --kubeconfig $taskKubeconfig --context $taskContext `</w:t>
      </w:r>
      <w:r>
        <w:rPr>
          <w:rFonts w:ascii="Consolas" w:hAnsi="Consolas"/>
          <w:sz w:val="18"/>
        </w:rPr>
        <w:br/>
        <w:t xml:space="preserve">  -n $taskNamespace get deployments,pods,pvc,services</w:t>
      </w:r>
      <w:r>
        <w:rPr>
          <w:rFonts w:ascii="Consolas" w:hAnsi="Consolas"/>
          <w:sz w:val="18"/>
        </w:rPr>
        <w:br/>
        <w:t>kubectl --kubeconfig $taskKubeconfig --context $taskContext `</w:t>
      </w:r>
      <w:r>
        <w:rPr>
          <w:rFonts w:ascii="Consolas" w:hAnsi="Consolas"/>
          <w:sz w:val="18"/>
        </w:rPr>
        <w:br/>
        <w:t xml:space="preserve">  -n $taskNamespace get events --sort-by=.metadata.creationTimestamp</w:t>
      </w:r>
      <w:r>
        <w:rPr>
          <w:rFonts w:ascii="Consolas" w:hAnsi="Consolas"/>
          <w:sz w:val="18"/>
        </w:rPr>
        <w:br/>
        <w:t>kubectl --kubeconfig $taskKubeconfig --context $taskContext `</w:t>
      </w:r>
      <w:r>
        <w:rPr>
          <w:rFonts w:ascii="Consolas" w:hAnsi="Consolas"/>
          <w:sz w:val="18"/>
        </w:rPr>
        <w:br/>
        <w:t xml:space="preserve">  -n $taskNamespace logs deployment/aegis-api-worker `</w:t>
      </w:r>
      <w:r>
        <w:rPr>
          <w:rFonts w:ascii="Consolas" w:hAnsi="Consolas"/>
          <w:sz w:val="18"/>
        </w:rPr>
        <w:br/>
        <w:t xml:space="preserve">  -c api --tail=80</w:t>
      </w:r>
    </w:p>
    <w:p>
      <w:pPr>
        <w:widowControl/>
      </w:pPr>
      <w:r>
        <w:t>AI assistance needs authorized destination credentials, intended target/settings and a completed platform/application handoff. Tenancy details alone do not supply the initialized state required by the current tooling. Normal image releases do not recreate users, datasets, Secrets or infrastructure.</w:t>
      </w:r>
    </w:p>
    <w:p>
      <w:pPr>
        <w:widowControl/>
      </w:pPr>
      <w:r>
        <w:t>Repository evidence: the release script, Dockerfiles, renderer and runtime configuration were inspected at revision 387bd47. The pilot infrastructure and registry helpers are now consolidated in ags_oke/ags_legacy_provisioning.py. Normal image releases use deploy-aegis-code.ps1; existing kubeconfig authentication still uses ags_kubeconfig.py. Consolidation checks did not execute OCI operations.</w:t>
      </w:r>
    </w:p>
    <w:p>
      <w:pPr>
        <w:widowControl/>
      </w:pPr>
      <w:r>
        <w:t>Official references checked on 15 October 2026. Bracketed numbers in the guide refer to these pages.</w:t>
      </w:r>
    </w:p>
    <w:p>
      <w:pPr>
        <w:spacing w:after="100"/>
      </w:pPr>
      <w:hyperlink r:id="rId10">
        <w:r>
          <w:rPr>
            <w:color w:val="173F72"/>
            <w:sz w:val="19"/>
          </w:rPr>
          <w:t>1  OKE cluster creation</w:t>
        </w:r>
      </w:hyperlink>
    </w:p>
    <w:p>
      <w:pPr>
        <w:spacing w:after="100"/>
      </w:pPr>
      <w:hyperlink r:id="rId11">
        <w:r>
          <w:rPr>
            <w:color w:val="173F72"/>
            <w:sz w:val="19"/>
          </w:rPr>
          <w:t>2  OKE overview and creation workflows</w:t>
        </w:r>
      </w:hyperlink>
    </w:p>
    <w:p>
      <w:pPr>
        <w:spacing w:after="100"/>
      </w:pPr>
      <w:hyperlink r:id="rId12">
        <w:r>
          <w:rPr>
            <w:color w:val="173F72"/>
            <w:sz w:val="19"/>
          </w:rPr>
          <w:t>3  OKE cluster access and OCI profiles</w:t>
        </w:r>
      </w:hyperlink>
    </w:p>
    <w:p>
      <w:pPr>
        <w:spacing w:after="100"/>
      </w:pPr>
      <w:hyperlink r:id="rId13">
        <w:r>
          <w:rPr>
            <w:color w:val="173F72"/>
            <w:sz w:val="19"/>
          </w:rPr>
          <w:t>4  OCI create kubeconfig command</w:t>
        </w:r>
      </w:hyperlink>
    </w:p>
    <w:p>
      <w:pPr>
        <w:spacing w:after="100"/>
      </w:pPr>
      <w:hyperlink r:id="rId14">
        <w:r>
          <w:rPr>
            <w:color w:val="173F72"/>
            <w:sz w:val="19"/>
          </w:rPr>
          <w:t>5  OCI registry push and login</w:t>
        </w:r>
      </w:hyperlink>
    </w:p>
    <w:p>
      <w:pPr>
        <w:spacing w:after="100"/>
      </w:pPr>
      <w:hyperlink r:id="rId15">
        <w:r>
          <w:rPr>
            <w:color w:val="173F72"/>
            <w:sz w:val="19"/>
          </w:rPr>
          <w:t>6  Kubernetes private image pulls</w:t>
        </w:r>
      </w:hyperlink>
    </w:p>
    <w:sectPr w:rsidR="00FC693F" w:rsidRPr="0006063C" w:rsidSect="00034616">
      <w:footerReference w:type="default" r:id="rId9"/>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Aegis OCI Kubernetes deployment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oracle.com/en-us/iaas/Content/ContEng/Tasks/contengcreatingbasicclusters.htm" TargetMode="External"/><Relationship Id="rId11" Type="http://schemas.openxmlformats.org/officeDocument/2006/relationships/hyperlink" Target="https://docs.oracle.com/iaas/Content/ContEng/home.htm" TargetMode="External"/><Relationship Id="rId12" Type="http://schemas.openxmlformats.org/officeDocument/2006/relationships/hyperlink" Target="https://docs.oracle.com/en-us/iaas/Content/ContEng/Tasks/contengdownloadkubeconfigfile.htm" TargetMode="External"/><Relationship Id="rId13" Type="http://schemas.openxmlformats.org/officeDocument/2006/relationships/hyperlink" Target="https://docs.oracle.com/en-us/iaas/tools/oci-cli/latest/oci_cli_docs/cmdref/ce/cluster/create-kubeconfig.html" TargetMode="External"/><Relationship Id="rId14" Type="http://schemas.openxmlformats.org/officeDocument/2006/relationships/hyperlink" Target="https://docs.oracle.com/en-us/iaas/Content/Registry/Tasks/registrypushingimagesusingthedockercli.htm" TargetMode="External"/><Relationship Id="rId15" Type="http://schemas.openxmlformats.org/officeDocument/2006/relationships/hyperlink" Target="https://kubernetes.io/docs/tasks/configure-pod-container/pull-image-private-regist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 Kubernetes deployment on OCI</dc:title>
  <dc:subject>Prepared OKE installation requirements code release verification and rollback</dc:subject>
  <dc:creator>Aegis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