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Meeting Minutes</w:t>
      </w:r>
    </w:p>
    <w:p>
      <w:r>
        <w:t>Held on 14 October 2026 at the Chennai office. Chair: Rajiv Bose.</w:t>
      </w:r>
    </w:p>
    <w:p>
      <w:r>
        <w:t>The board approved a capital budget of INR 7.5 crore.</w:t>
      </w:r>
    </w:p>
    <w:p>
      <w:r>
        <w:t>Dividend was set at INR 4 per share.</w:t>
      </w:r>
    </w:p>
    <w:p>
      <w:r>
        <w:t>The next meeting is on 12 January 2027.</w:t>
      </w:r>
    </w:p>
    <w:p>
      <w:r>
        <w:t>Attendance: 9 of 11 directors.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