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pPr>
      <w:r>
        <w:rPr>
          <w:b/>
          <w:color w:val="1B365D"/>
          <w:sz w:val="48"/>
        </w:rPr>
        <w:t>CodeNova: A Cloud-Native Secure Online Code Execution Platform</w:t>
      </w:r>
    </w:p>
    <w:p>
      <w:pPr>
        <w:spacing w:before="0" w:after="480"/>
      </w:pPr>
      <w:r>
        <w:rPr>
          <w:i/>
          <w:color w:val="646464"/>
          <w:sz w:val="26"/>
        </w:rPr>
        <w:t>Capstone Project Engineering Report &amp; Daily Development Sprint Logs</w:t>
        <w:br/>
        <w:t>(Sprint Window: October 3, 2026 – October 14, 2026)</w:t>
      </w:r>
    </w:p>
    <w:tbl>
      <w:tblPr>
        <w:tblW w:type="auto" w:w="0"/>
        <w:jc w:val="center"/>
        <w:tblLook w:firstColumn="1" w:firstRow="1" w:lastColumn="0" w:lastRow="0" w:noHBand="0" w:noVBand="1" w:val="04A0"/>
      </w:tblPr>
      <w:tblGrid>
        <w:gridCol w:w="4680"/>
        <w:gridCol w:w="4680"/>
      </w:tblGrid>
      <w:tr>
        <w:tc>
          <w:tcPr>
            <w:tcW w:type="dxa" w:w="3168"/>
            <w:shd w:fill="F0F4F8"/>
            <w:tcMar>
              <w:top w:w="60" w:type="dxa"/>
              <w:bottom w:w="60" w:type="dxa"/>
              <w:left w:w="100" w:type="dxa"/>
              <w:right w:w="100" w:type="dxa"/>
            </w:tcMar>
          </w:tcPr>
          <w:p>
            <w:r>
              <w:rPr>
                <w:b/>
                <w:color w:val="282828"/>
                <w:sz w:val="20"/>
              </w:rPr>
              <w:t>Candidate Name</w:t>
            </w:r>
          </w:p>
        </w:tc>
        <w:tc>
          <w:tcPr>
            <w:tcW w:type="dxa" w:w="6192"/>
            <w:shd w:fill="FAFAFA"/>
            <w:tcMar>
              <w:top w:w="60" w:type="dxa"/>
              <w:bottom w:w="60" w:type="dxa"/>
              <w:left w:w="100" w:type="dxa"/>
              <w:right w:w="100" w:type="dxa"/>
            </w:tcMar>
          </w:tcPr>
          <w:p>
            <w:r>
              <w:rPr>
                <w:sz w:val="20"/>
              </w:rPr>
              <w:t>Gudiya Manideep</w:t>
            </w:r>
          </w:p>
        </w:tc>
      </w:tr>
      <w:tr>
        <w:tc>
          <w:tcPr>
            <w:tcW w:type="dxa" w:w="3168"/>
            <w:shd w:fill="F0F4F8"/>
            <w:tcMar>
              <w:top w:w="60" w:type="dxa"/>
              <w:bottom w:w="60" w:type="dxa"/>
              <w:left w:w="100" w:type="dxa"/>
              <w:right w:w="100" w:type="dxa"/>
            </w:tcMar>
          </w:tcPr>
          <w:p>
            <w:r>
              <w:rPr>
                <w:b/>
                <w:color w:val="282828"/>
                <w:sz w:val="20"/>
              </w:rPr>
              <w:t>Registration Number</w:t>
            </w:r>
          </w:p>
        </w:tc>
        <w:tc>
          <w:tcPr>
            <w:tcW w:type="dxa" w:w="6192"/>
            <w:shd w:fill="FAFAFA"/>
            <w:tcMar>
              <w:top w:w="60" w:type="dxa"/>
              <w:bottom w:w="60" w:type="dxa"/>
              <w:left w:w="100" w:type="dxa"/>
              <w:right w:w="100" w:type="dxa"/>
            </w:tcMar>
          </w:tcPr>
          <w:p>
            <w:r>
              <w:rPr>
                <w:sz w:val="20"/>
              </w:rPr>
              <w:t>12322973</w:t>
            </w:r>
          </w:p>
        </w:tc>
      </w:tr>
      <w:tr>
        <w:tc>
          <w:tcPr>
            <w:tcW w:type="dxa" w:w="3168"/>
            <w:shd w:fill="F0F4F8"/>
            <w:tcMar>
              <w:top w:w="60" w:type="dxa"/>
              <w:bottom w:w="60" w:type="dxa"/>
              <w:left w:w="100" w:type="dxa"/>
              <w:right w:w="100" w:type="dxa"/>
            </w:tcMar>
          </w:tcPr>
          <w:p>
            <w:r>
              <w:rPr>
                <w:b/>
                <w:color w:val="282828"/>
                <w:sz w:val="20"/>
              </w:rPr>
              <w:t>Academic Institution</w:t>
            </w:r>
          </w:p>
        </w:tc>
        <w:tc>
          <w:tcPr>
            <w:tcW w:type="dxa" w:w="6192"/>
            <w:shd w:fill="FAFAFA"/>
            <w:tcMar>
              <w:top w:w="60" w:type="dxa"/>
              <w:bottom w:w="60" w:type="dxa"/>
              <w:left w:w="100" w:type="dxa"/>
              <w:right w:w="100" w:type="dxa"/>
            </w:tcMar>
          </w:tcPr>
          <w:p>
            <w:r>
              <w:rPr>
                <w:sz w:val="20"/>
              </w:rPr>
              <w:t>School of Computer Science &amp; Engineering, Lovely Professional University</w:t>
            </w:r>
          </w:p>
        </w:tc>
      </w:tr>
      <w:tr>
        <w:tc>
          <w:tcPr>
            <w:tcW w:type="dxa" w:w="3168"/>
            <w:shd w:fill="F0F4F8"/>
            <w:tcMar>
              <w:top w:w="60" w:type="dxa"/>
              <w:bottom w:w="60" w:type="dxa"/>
              <w:left w:w="100" w:type="dxa"/>
              <w:right w:w="100" w:type="dxa"/>
            </w:tcMar>
          </w:tcPr>
          <w:p>
            <w:r>
              <w:rPr>
                <w:b/>
                <w:color w:val="282828"/>
                <w:sz w:val="20"/>
              </w:rPr>
              <w:t>Degree &amp; Specialization</w:t>
            </w:r>
          </w:p>
        </w:tc>
        <w:tc>
          <w:tcPr>
            <w:tcW w:type="dxa" w:w="6192"/>
            <w:shd w:fill="FAFAFA"/>
            <w:tcMar>
              <w:top w:w="60" w:type="dxa"/>
              <w:bottom w:w="60" w:type="dxa"/>
              <w:left w:w="100" w:type="dxa"/>
              <w:right w:w="100" w:type="dxa"/>
            </w:tcMar>
          </w:tcPr>
          <w:p>
            <w:r>
              <w:rPr>
                <w:sz w:val="20"/>
              </w:rPr>
              <w:t>Bachelor of Technology in Computer Science &amp; Engineering (B.Tech CSE)</w:t>
            </w:r>
          </w:p>
        </w:tc>
      </w:tr>
      <w:tr>
        <w:tc>
          <w:tcPr>
            <w:tcW w:type="dxa" w:w="3168"/>
            <w:shd w:fill="F0F4F8"/>
            <w:tcMar>
              <w:top w:w="60" w:type="dxa"/>
              <w:bottom w:w="60" w:type="dxa"/>
              <w:left w:w="100" w:type="dxa"/>
              <w:right w:w="100" w:type="dxa"/>
            </w:tcMar>
          </w:tcPr>
          <w:p>
            <w:r>
              <w:rPr>
                <w:b/>
                <w:color w:val="282828"/>
                <w:sz w:val="20"/>
              </w:rPr>
              <w:t>Architecture Paradigm</w:t>
            </w:r>
          </w:p>
        </w:tc>
        <w:tc>
          <w:tcPr>
            <w:tcW w:type="dxa" w:w="6192"/>
            <w:shd w:fill="FAFAFA"/>
            <w:tcMar>
              <w:top w:w="60" w:type="dxa"/>
              <w:bottom w:w="60" w:type="dxa"/>
              <w:left w:w="100" w:type="dxa"/>
              <w:right w:w="100" w:type="dxa"/>
            </w:tcMar>
          </w:tcPr>
          <w:p>
            <w:r>
              <w:rPr>
                <w:sz w:val="20"/>
              </w:rPr>
              <w:t>Decoupled 6-Tier Cloud-Native Microservices on AWS (EKS, RDS, Bull, DinD)</w:t>
            </w:r>
          </w:p>
        </w:tc>
      </w:tr>
    </w:tbl>
    <w:p>
      <w:r>
        <w:br w:type="page"/>
      </w:r>
    </w:p>
    <w:p>
      <w:pPr>
        <w:pStyle w:val="Heading1"/>
        <w:spacing w:before="280" w:after="120"/>
      </w:pPr>
      <w:r>
        <w:rPr>
          <w:b/>
          <w:color w:val="1B365D"/>
          <w:sz w:val="36"/>
        </w:rPr>
        <w:t>1. Executive Summary &amp; Project Abstract</w:t>
      </w:r>
    </w:p>
    <w:p>
      <w:pPr>
        <w:spacing w:line="276" w:lineRule="auto" w:after="160"/>
      </w:pPr>
      <w:r>
        <w:t>Modern technical interview environments, academic grading portals, and competitive programming platforms require executing arbitrary, user-submitted code in an untrusted execution environment. Executing untrusted code on centralized server infrastructure poses critical security risks, including host filesystem corruption, network exfiltration (DDoS / data stealing), process-table exhaustion (fork-bombs), and resource starvation.</w:t>
      </w:r>
    </w:p>
    <w:p>
      <w:pPr>
        <w:spacing w:line="276" w:lineRule="auto" w:after="160"/>
      </w:pPr>
      <w:r>
        <w:t>CodeNova is an enterprise-grade, cloud-native online code execution platform designed to solve these challenges. Built upon a decoupled 6-tier microservices architecture, CodeNova ingests execution requests asynchronously via an Express.js API Gateway in sub-100ms turnaround time (HTTP 202 Accepted), buffers execution requests in an in-memory Redis Bull Queue, and schedules jobs across worker nodes running Docker-in-Docker (DinD) isolated sandboxes.</w:t>
      </w:r>
    </w:p>
    <w:p>
      <w:pPr>
        <w:spacing w:line="276" w:lineRule="auto" w:after="280"/>
      </w:pPr>
      <w:r>
        <w:t>Sandbox containers are strictly constrained via Linux control groups (cgroups) (256MB RAM, 1.0 vCPU, 64 PIDs limit), air-gapped network namespaces (--network none), dropped Linux capabilities (CapDrop: ALL), and an automated 5.0-second SIGKILL watchdog timer. The entire platform is deployed to Amazon Elastic Kubernetes Service (AWS EKS) and Amazon RDS PostgreSQL, fully orchestrated using Terraform Infrastructure as Code (IaC), and continuously monitored via Prometheus and Grafana.</w:t>
      </w:r>
    </w:p>
    <w:p>
      <w:pPr>
        <w:pStyle w:val="Heading1"/>
        <w:spacing w:before="280" w:after="120"/>
      </w:pPr>
      <w:r>
        <w:rPr>
          <w:b/>
          <w:color w:val="1B365D"/>
          <w:sz w:val="36"/>
        </w:rPr>
        <w:t>2. System Architecture &amp; 6-Tier Component Design</w:t>
      </w:r>
    </w:p>
    <w:p>
      <w:pPr>
        <w:spacing w:after="160"/>
      </w:pPr>
      <w:r>
        <w:t>The CodeNova platform is architected according to cloud-native microservice design principles, ensuring complete decoupling between user ingestion, queuing, background compute, database persistence, and observability:</w:t>
      </w:r>
    </w:p>
    <w:p>
      <w:pPr>
        <w:pStyle w:val="ListBullet"/>
        <w:spacing w:after="80"/>
      </w:pPr>
      <w:r>
        <w:rPr>
          <w:b/>
          <w:color w:val="1B365D"/>
        </w:rPr>
        <w:t xml:space="preserve">Tier 1: Client Application (Frontend): </w:t>
      </w:r>
      <w:r>
        <w:t>React 18 Single Page Application featuring Monaco Code Editor (VS Dark theme), language syntax selectors, real-time lifecycle status badges (Queued, Running, Success, Failed), custom Standard Input (stdin) tabs, and audit history inspection modals.</w:t>
      </w:r>
    </w:p>
    <w:p>
      <w:pPr>
        <w:pStyle w:val="ListBullet"/>
        <w:spacing w:after="80"/>
      </w:pPr>
      <w:r>
        <w:rPr>
          <w:b/>
          <w:color w:val="1B365D"/>
        </w:rPr>
        <w:t xml:space="preserve">Tier 2: Ingress &amp; Reverse Proxy: </w:t>
      </w:r>
      <w:r>
        <w:t>AWS Classic Load Balancer routing port 80 traffic to an Nginx reverse proxy running inside the frontend pod. Nginx serves React static SPA bundles and transparently proxies '/api/*' calls to the backend service, eliminating Cross-Origin Resource Sharing (CORS) complexity.</w:t>
      </w:r>
    </w:p>
    <w:p>
      <w:pPr>
        <w:pStyle w:val="ListBullet"/>
        <w:spacing w:after="80"/>
      </w:pPr>
      <w:r>
        <w:rPr>
          <w:b/>
          <w:color w:val="1B365D"/>
        </w:rPr>
        <w:t xml:space="preserve">Tier 3: API Gateway &amp; RBAC: </w:t>
      </w:r>
      <w:r>
        <w:t>Clustered Node.js / Express.js API Gateway (2 replicas on AWS EKS). Enforces security headers (Helmet), IP rate limiting (200 req/15min), JSON Web Token (JWT) authentication, Role-Based Access Control (RBAC: Admin / User), and Joi schema validation.</w:t>
      </w:r>
    </w:p>
    <w:p>
      <w:pPr>
        <w:pStyle w:val="ListBullet"/>
        <w:spacing w:after="80"/>
      </w:pPr>
      <w:r>
        <w:rPr>
          <w:b/>
          <w:color w:val="1B365D"/>
        </w:rPr>
        <w:t xml:space="preserve">Tier 4: Distributed Job Queue: </w:t>
      </w:r>
      <w:r>
        <w:t>In-memory Redis Bull Queue StatefulSet. Decouples HTTP request ingestion from heavy container compilation. Guarantees sub-100ms API ingestion, job priority scheduling, and exponential backoff retry semantics.</w:t>
      </w:r>
    </w:p>
    <w:p>
      <w:pPr>
        <w:pStyle w:val="ListBullet"/>
        <w:spacing w:after="80"/>
      </w:pPr>
      <w:r>
        <w:rPr>
          <w:b/>
          <w:color w:val="1B365D"/>
        </w:rPr>
        <w:t xml:space="preserve">Tier 5: Sandbox Compute Worker: </w:t>
      </w:r>
      <w:r>
        <w:t>Standalone Node.js worker daemon (worker.js) connected to a privileged Docker-in-Docker (docker:24-dind) sidecar. Spawns disposable, ephemeral sandbox containers with 256MB RAM, 1.0 vCPU, 64 PIDs, and air-gapped network isolation.</w:t>
      </w:r>
    </w:p>
    <w:p>
      <w:pPr>
        <w:pStyle w:val="ListBullet"/>
        <w:spacing w:after="80"/>
      </w:pPr>
      <w:r>
        <w:rPr>
          <w:b/>
          <w:color w:val="1B365D"/>
        </w:rPr>
        <w:t xml:space="preserve">Tier 6: Database &amp; Observability: </w:t>
      </w:r>
      <w:r>
        <w:t>Amazon RDS PostgreSQL 15 for relational ACID persistence (users, submissions, execution results). Prometheus scrapes gateway and queue metrics every 15 seconds, and Grafana serves live telemetry dashboards on port 3000.</w:t>
      </w:r>
    </w:p>
    <w:p>
      <w:r>
        <w:br w:type="page"/>
      </w:r>
    </w:p>
    <w:p>
      <w:pPr>
        <w:pStyle w:val="Heading1"/>
        <w:spacing w:before="280" w:after="120"/>
      </w:pPr>
      <w:r>
        <w:rPr>
          <w:b/>
          <w:color w:val="1B365D"/>
          <w:sz w:val="36"/>
        </w:rPr>
        <w:t>3. Daily Engineering Sprint Logs &amp; Challenge Resolution</w:t>
      </w:r>
    </w:p>
    <w:p>
      <w:pPr>
        <w:spacing w:after="240"/>
      </w:pPr>
      <w:r>
        <w:t>The platform was implemented over a 12-day engineering sprint from October 3, 2026 to October 14, 2026. The following log details the daily milestones, tasks completed, technical obstacles encountered, and the architectural resolutions implemented.</w:t>
      </w:r>
    </w:p>
    <w:p>
      <w:pPr>
        <w:pStyle w:val="Heading2"/>
        <w:spacing w:before="200" w:after="80"/>
      </w:pPr>
      <w:r>
        <w:rPr>
          <w:b/>
          <w:color w:val="2E5B88"/>
          <w:sz w:val="28"/>
        </w:rPr>
        <w:t>Day 1: October 3, 2026: Project Scaffolding &amp; Architecture Blueprint</w:t>
      </w:r>
    </w:p>
    <w:tbl>
      <w:tblPr>
        <w:tblW w:type="auto" w:w="0"/>
        <w:jc w:val="center"/>
        <w:tblLook w:firstColumn="1" w:firstRow="1" w:lastColumn="0" w:lastRow="0" w:noHBand="0" w:noVBand="1" w:val="04A0"/>
      </w:tblPr>
      <w:tblGrid>
        <w:gridCol w:w="4680"/>
        <w:gridCol w:w="4680"/>
      </w:tblGrid>
      <w:tr>
        <w:tc>
          <w:tcPr>
            <w:tcW w:type="dxa" w:w="2592"/>
            <w:shd w:fill="F0F4F8"/>
            <w:tcMar>
              <w:top w:w="50" w:type="dxa"/>
              <w:bottom w:w="50" w:type="dxa"/>
              <w:left w:w="80" w:type="dxa"/>
              <w:right w:w="80" w:type="dxa"/>
            </w:tcMar>
          </w:tcPr>
          <w:p>
            <w:r>
              <w:rPr>
                <w:b/>
                <w:color w:val="1B365D"/>
                <w:sz w:val="19"/>
              </w:rPr>
              <w:t>Tasks Completed</w:t>
            </w:r>
          </w:p>
        </w:tc>
        <w:tc>
          <w:tcPr>
            <w:tcW w:type="dxa" w:w="6768"/>
            <w:shd w:fill="FFFFFF"/>
            <w:tcMar>
              <w:top w:w="50" w:type="dxa"/>
              <w:bottom w:w="50" w:type="dxa"/>
              <w:left w:w="80" w:type="dxa"/>
              <w:right w:w="80" w:type="dxa"/>
            </w:tcMar>
          </w:tcPr>
          <w:p>
            <w:r>
              <w:rPr>
                <w:sz w:val="19"/>
              </w:rPr>
              <w:t>Designed the 6-tier decoupled microservices architecture. Formulated multi-container layout separating backend, frontend, worker, and database. Created root docker-compose.yml and repository configuration.</w:t>
            </w:r>
          </w:p>
        </w:tc>
      </w:tr>
      <w:tr>
        <w:tc>
          <w:tcPr>
            <w:tcW w:type="dxa" w:w="2592"/>
            <w:shd w:fill="F0F4F8"/>
            <w:tcMar>
              <w:top w:w="50" w:type="dxa"/>
              <w:bottom w:w="50" w:type="dxa"/>
              <w:left w:w="80" w:type="dxa"/>
              <w:right w:w="80" w:type="dxa"/>
            </w:tcMar>
          </w:tcPr>
          <w:p>
            <w:r>
              <w:rPr>
                <w:b/>
                <w:color w:val="1B365D"/>
                <w:sz w:val="19"/>
              </w:rPr>
              <w:t>Technical Challenge</w:t>
            </w:r>
          </w:p>
        </w:tc>
        <w:tc>
          <w:tcPr>
            <w:tcW w:type="dxa" w:w="6768"/>
            <w:shd w:fill="FFFFFF"/>
            <w:tcMar>
              <w:top w:w="50" w:type="dxa"/>
              <w:bottom w:w="50" w:type="dxa"/>
              <w:left w:w="80" w:type="dxa"/>
              <w:right w:w="80" w:type="dxa"/>
            </w:tcMar>
          </w:tcPr>
          <w:p>
            <w:r>
              <w:rPr>
                <w:color w:val="A02828"/>
                <w:sz w:val="19"/>
              </w:rPr>
              <w:t>Synchronous Execution Bottleneck: Initial prototype attempted executing code synchronously inside the HTTP request loop. Compilation of C++ or Java took 1.5 - 3.0s, exhausting server HTTP sockets under concurrency.</w:t>
            </w:r>
          </w:p>
        </w:tc>
      </w:tr>
      <w:tr>
        <w:tc>
          <w:tcPr>
            <w:tcW w:type="dxa" w:w="2592"/>
            <w:shd w:fill="F0F4F8"/>
            <w:tcMar>
              <w:top w:w="50" w:type="dxa"/>
              <w:bottom w:w="50" w:type="dxa"/>
              <w:left w:w="80" w:type="dxa"/>
              <w:right w:w="80" w:type="dxa"/>
            </w:tcMar>
          </w:tcPr>
          <w:p>
            <w:r>
              <w:rPr>
                <w:b/>
                <w:color w:val="1B365D"/>
                <w:sz w:val="19"/>
              </w:rPr>
              <w:t>Engineering Resolution</w:t>
            </w:r>
          </w:p>
        </w:tc>
        <w:tc>
          <w:tcPr>
            <w:tcW w:type="dxa" w:w="6768"/>
            <w:shd w:fill="FFFFFF"/>
            <w:tcMar>
              <w:top w:w="50" w:type="dxa"/>
              <w:bottom w:w="50" w:type="dxa"/>
              <w:left w:w="80" w:type="dxa"/>
              <w:right w:w="80" w:type="dxa"/>
            </w:tcMar>
          </w:tcPr>
          <w:p>
            <w:r>
              <w:rPr>
                <w:color w:val="146428"/>
                <w:sz w:val="19"/>
              </w:rPr>
              <w:t>Refactored architecture into an asynchronous ingestion pattern: API Gateway persists a 'queued' submission, returns HTTP 202 Accepted (&lt;100ms), and delegates execution to a Redis Bull queue.</w:t>
            </w:r>
          </w:p>
        </w:tc>
      </w:tr>
      <w:tr>
        <w:tc>
          <w:tcPr>
            <w:tcW w:type="dxa" w:w="2592"/>
            <w:shd w:fill="F0F4F8"/>
            <w:tcMar>
              <w:top w:w="50" w:type="dxa"/>
              <w:bottom w:w="50" w:type="dxa"/>
              <w:left w:w="80" w:type="dxa"/>
              <w:right w:w="80" w:type="dxa"/>
            </w:tcMar>
          </w:tcPr>
          <w:p>
            <w:r>
              <w:rPr>
                <w:b/>
                <w:color w:val="1B365D"/>
                <w:sz w:val="19"/>
              </w:rPr>
              <w:t>Git Commit Log</w:t>
            </w:r>
          </w:p>
        </w:tc>
        <w:tc>
          <w:tcPr>
            <w:tcW w:type="dxa" w:w="6768"/>
            <w:shd w:fill="FFFFFF"/>
            <w:tcMar>
              <w:top w:w="50" w:type="dxa"/>
              <w:bottom w:w="50" w:type="dxa"/>
              <w:left w:w="80" w:type="dxa"/>
              <w:right w:w="80" w:type="dxa"/>
            </w:tcMar>
          </w:tcPr>
          <w:p>
            <w:r>
              <w:rPr>
                <w:rFonts w:ascii="Consolas" w:hAnsi="Consolas"/>
                <w:sz w:val="18"/>
              </w:rPr>
              <w:t>chore(init): project scaffolding, docker-compose and environment configs</w:t>
            </w:r>
          </w:p>
        </w:tc>
      </w:tr>
    </w:tbl>
    <w:p>
      <w:pPr>
        <w:spacing w:after="160"/>
      </w:pPr>
    </w:p>
    <w:p>
      <w:pPr>
        <w:pStyle w:val="Heading2"/>
        <w:spacing w:before="200" w:after="80"/>
      </w:pPr>
      <w:r>
        <w:rPr>
          <w:b/>
          <w:color w:val="2E5B88"/>
          <w:sz w:val="28"/>
        </w:rPr>
        <w:t>Day 2: October 4, 2026: Relational Database Modeling &amp; Schema Migrations</w:t>
      </w:r>
    </w:p>
    <w:tbl>
      <w:tblPr>
        <w:tblW w:type="auto" w:w="0"/>
        <w:jc w:val="center"/>
        <w:tblLook w:firstColumn="1" w:firstRow="1" w:lastColumn="0" w:lastRow="0" w:noHBand="0" w:noVBand="1" w:val="04A0"/>
      </w:tblPr>
      <w:tblGrid>
        <w:gridCol w:w="4680"/>
        <w:gridCol w:w="4680"/>
      </w:tblGrid>
      <w:tr>
        <w:tc>
          <w:tcPr>
            <w:tcW w:type="dxa" w:w="2592"/>
            <w:shd w:fill="F0F4F8"/>
            <w:tcMar>
              <w:top w:w="50" w:type="dxa"/>
              <w:bottom w:w="50" w:type="dxa"/>
              <w:left w:w="80" w:type="dxa"/>
              <w:right w:w="80" w:type="dxa"/>
            </w:tcMar>
          </w:tcPr>
          <w:p>
            <w:r>
              <w:rPr>
                <w:b/>
                <w:color w:val="1B365D"/>
                <w:sz w:val="19"/>
              </w:rPr>
              <w:t>Tasks Completed</w:t>
            </w:r>
          </w:p>
        </w:tc>
        <w:tc>
          <w:tcPr>
            <w:tcW w:type="dxa" w:w="6768"/>
            <w:shd w:fill="FFFFFF"/>
            <w:tcMar>
              <w:top w:w="50" w:type="dxa"/>
              <w:bottom w:w="50" w:type="dxa"/>
              <w:left w:w="80" w:type="dxa"/>
              <w:right w:w="80" w:type="dxa"/>
            </w:tcMar>
          </w:tcPr>
          <w:p>
            <w:r>
              <w:rPr>
                <w:sz w:val="19"/>
              </w:rPr>
              <w:t>Implemented Sequelize ORM models: Role, User, Language, Submission, and ExecutionResult. Authored database migrations and seeders for Python 3.11, Java 17, C++20, and Node.js 18.</w:t>
            </w:r>
          </w:p>
        </w:tc>
      </w:tr>
      <w:tr>
        <w:tc>
          <w:tcPr>
            <w:tcW w:type="dxa" w:w="2592"/>
            <w:shd w:fill="F0F4F8"/>
            <w:tcMar>
              <w:top w:w="50" w:type="dxa"/>
              <w:bottom w:w="50" w:type="dxa"/>
              <w:left w:w="80" w:type="dxa"/>
              <w:right w:w="80" w:type="dxa"/>
            </w:tcMar>
          </w:tcPr>
          <w:p>
            <w:r>
              <w:rPr>
                <w:b/>
                <w:color w:val="1B365D"/>
                <w:sz w:val="19"/>
              </w:rPr>
              <w:t>Technical Challenge</w:t>
            </w:r>
          </w:p>
        </w:tc>
        <w:tc>
          <w:tcPr>
            <w:tcW w:type="dxa" w:w="6768"/>
            <w:shd w:fill="FFFFFF"/>
            <w:tcMar>
              <w:top w:w="50" w:type="dxa"/>
              <w:bottom w:w="50" w:type="dxa"/>
              <w:left w:w="80" w:type="dxa"/>
              <w:right w:w="80" w:type="dxa"/>
            </w:tcMar>
          </w:tcPr>
          <w:p>
            <w:r>
              <w:rPr>
                <w:color w:val="A02828"/>
                <w:sz w:val="19"/>
              </w:rPr>
              <w:t>Full Table Sequential Scans: Querying submission history under scale caused unindexed sequential scans across submissions, threatening API response latency.</w:t>
            </w:r>
          </w:p>
        </w:tc>
      </w:tr>
      <w:tr>
        <w:tc>
          <w:tcPr>
            <w:tcW w:type="dxa" w:w="2592"/>
            <w:shd w:fill="F0F4F8"/>
            <w:tcMar>
              <w:top w:w="50" w:type="dxa"/>
              <w:bottom w:w="50" w:type="dxa"/>
              <w:left w:w="80" w:type="dxa"/>
              <w:right w:w="80" w:type="dxa"/>
            </w:tcMar>
          </w:tcPr>
          <w:p>
            <w:r>
              <w:rPr>
                <w:b/>
                <w:color w:val="1B365D"/>
                <w:sz w:val="19"/>
              </w:rPr>
              <w:t>Engineering Resolution</w:t>
            </w:r>
          </w:p>
        </w:tc>
        <w:tc>
          <w:tcPr>
            <w:tcW w:type="dxa" w:w="6768"/>
            <w:shd w:fill="FFFFFF"/>
            <w:tcMar>
              <w:top w:w="50" w:type="dxa"/>
              <w:bottom w:w="50" w:type="dxa"/>
              <w:left w:w="80" w:type="dxa"/>
              <w:right w:w="80" w:type="dxa"/>
            </w:tcMar>
          </w:tcPr>
          <w:p>
            <w:r>
              <w:rPr>
                <w:color w:val="146428"/>
                <w:sz w:val="19"/>
              </w:rPr>
              <w:t>Added compound B-tree indexes on (userId, createdAt DESC) and status in database migration: queryInterface.addIndex('submissions', ['userId', 'createdAt']).</w:t>
            </w:r>
          </w:p>
        </w:tc>
      </w:tr>
      <w:tr>
        <w:tc>
          <w:tcPr>
            <w:tcW w:type="dxa" w:w="2592"/>
            <w:shd w:fill="F0F4F8"/>
            <w:tcMar>
              <w:top w:w="50" w:type="dxa"/>
              <w:bottom w:w="50" w:type="dxa"/>
              <w:left w:w="80" w:type="dxa"/>
              <w:right w:w="80" w:type="dxa"/>
            </w:tcMar>
          </w:tcPr>
          <w:p>
            <w:r>
              <w:rPr>
                <w:b/>
                <w:color w:val="1B365D"/>
                <w:sz w:val="19"/>
              </w:rPr>
              <w:t>Git Commit Log</w:t>
            </w:r>
          </w:p>
        </w:tc>
        <w:tc>
          <w:tcPr>
            <w:tcW w:type="dxa" w:w="6768"/>
            <w:shd w:fill="FFFFFF"/>
            <w:tcMar>
              <w:top w:w="50" w:type="dxa"/>
              <w:bottom w:w="50" w:type="dxa"/>
              <w:left w:w="80" w:type="dxa"/>
              <w:right w:w="80" w:type="dxa"/>
            </w:tcMar>
          </w:tcPr>
          <w:p>
            <w:r>
              <w:rPr>
                <w:rFonts w:ascii="Consolas" w:hAnsi="Consolas"/>
                <w:sz w:val="18"/>
              </w:rPr>
              <w:t>feat(db): relational schema modeling, migrations, and cascade rules</w:t>
            </w:r>
          </w:p>
        </w:tc>
      </w:tr>
    </w:tbl>
    <w:p>
      <w:pPr>
        <w:spacing w:after="160"/>
      </w:pPr>
    </w:p>
    <w:p>
      <w:pPr>
        <w:pStyle w:val="Heading2"/>
        <w:spacing w:before="200" w:after="80"/>
      </w:pPr>
      <w:r>
        <w:rPr>
          <w:b/>
          <w:color w:val="2E5B88"/>
          <w:sz w:val="28"/>
        </w:rPr>
        <w:t>Day 3: October 5, 2026: Authentication, RBAC &amp; API Gateway Security</w:t>
      </w:r>
    </w:p>
    <w:tbl>
      <w:tblPr>
        <w:tblW w:type="auto" w:w="0"/>
        <w:jc w:val="center"/>
        <w:tblLook w:firstColumn="1" w:firstRow="1" w:lastColumn="0" w:lastRow="0" w:noHBand="0" w:noVBand="1" w:val="04A0"/>
      </w:tblPr>
      <w:tblGrid>
        <w:gridCol w:w="4680"/>
        <w:gridCol w:w="4680"/>
      </w:tblGrid>
      <w:tr>
        <w:tc>
          <w:tcPr>
            <w:tcW w:type="dxa" w:w="2592"/>
            <w:shd w:fill="F0F4F8"/>
            <w:tcMar>
              <w:top w:w="50" w:type="dxa"/>
              <w:bottom w:w="50" w:type="dxa"/>
              <w:left w:w="80" w:type="dxa"/>
              <w:right w:w="80" w:type="dxa"/>
            </w:tcMar>
          </w:tcPr>
          <w:p>
            <w:r>
              <w:rPr>
                <w:b/>
                <w:color w:val="1B365D"/>
                <w:sz w:val="19"/>
              </w:rPr>
              <w:t>Tasks Completed</w:t>
            </w:r>
          </w:p>
        </w:tc>
        <w:tc>
          <w:tcPr>
            <w:tcW w:type="dxa" w:w="6768"/>
            <w:shd w:fill="FFFFFF"/>
            <w:tcMar>
              <w:top w:w="50" w:type="dxa"/>
              <w:bottom w:w="50" w:type="dxa"/>
              <w:left w:w="80" w:type="dxa"/>
              <w:right w:w="80" w:type="dxa"/>
            </w:tcMar>
          </w:tcPr>
          <w:p>
            <w:r>
              <w:rPr>
                <w:sz w:val="19"/>
              </w:rPr>
              <w:t>Built authController.js with bcrypt (10 salt rounds) and signed JWT tokens (24h expiry). Implemented authMiddleware and adminMiddleware for RBAC. Built Joi validation schemas.</w:t>
            </w:r>
          </w:p>
        </w:tc>
      </w:tr>
      <w:tr>
        <w:tc>
          <w:tcPr>
            <w:tcW w:type="dxa" w:w="2592"/>
            <w:shd w:fill="F0F4F8"/>
            <w:tcMar>
              <w:top w:w="50" w:type="dxa"/>
              <w:bottom w:w="50" w:type="dxa"/>
              <w:left w:w="80" w:type="dxa"/>
              <w:right w:w="80" w:type="dxa"/>
            </w:tcMar>
          </w:tcPr>
          <w:p>
            <w:r>
              <w:rPr>
                <w:b/>
                <w:color w:val="1B365D"/>
                <w:sz w:val="19"/>
              </w:rPr>
              <w:t>Technical Challenge</w:t>
            </w:r>
          </w:p>
        </w:tc>
        <w:tc>
          <w:tcPr>
            <w:tcW w:type="dxa" w:w="6768"/>
            <w:shd w:fill="FFFFFF"/>
            <w:tcMar>
              <w:top w:w="50" w:type="dxa"/>
              <w:bottom w:w="50" w:type="dxa"/>
              <w:left w:w="80" w:type="dxa"/>
              <w:right w:w="80" w:type="dxa"/>
            </w:tcMar>
          </w:tcPr>
          <w:p>
            <w:r>
              <w:rPr>
                <w:color w:val="A02828"/>
                <w:sz w:val="19"/>
              </w:rPr>
              <w:t>CORS Wildcard with Credentials Rejection: Using cors({ origin: '*', credentials: true }) caused browser security rejections because wildcard origins cannot be combined with credentials.</w:t>
            </w:r>
          </w:p>
        </w:tc>
      </w:tr>
      <w:tr>
        <w:tc>
          <w:tcPr>
            <w:tcW w:type="dxa" w:w="2592"/>
            <w:shd w:fill="F0F4F8"/>
            <w:tcMar>
              <w:top w:w="50" w:type="dxa"/>
              <w:bottom w:w="50" w:type="dxa"/>
              <w:left w:w="80" w:type="dxa"/>
              <w:right w:w="80" w:type="dxa"/>
            </w:tcMar>
          </w:tcPr>
          <w:p>
            <w:r>
              <w:rPr>
                <w:b/>
                <w:color w:val="1B365D"/>
                <w:sz w:val="19"/>
              </w:rPr>
              <w:t>Engineering Resolution</w:t>
            </w:r>
          </w:p>
        </w:tc>
        <w:tc>
          <w:tcPr>
            <w:tcW w:type="dxa" w:w="6768"/>
            <w:shd w:fill="FFFFFF"/>
            <w:tcMar>
              <w:top w:w="50" w:type="dxa"/>
              <w:bottom w:w="50" w:type="dxa"/>
              <w:left w:w="80" w:type="dxa"/>
              <w:right w:w="80" w:type="dxa"/>
            </w:tcMar>
          </w:tcPr>
          <w:p>
            <w:r>
              <w:rPr>
                <w:color w:val="146428"/>
                <w:sz w:val="19"/>
              </w:rPr>
              <w:t>Implemented dynamic origin reflection in Express middleware: cors({ origin: process.env.FRONTEND_URL !== '*' ? process.env.FRONTEND_URL : true, credentials: true }).</w:t>
            </w:r>
          </w:p>
        </w:tc>
      </w:tr>
      <w:tr>
        <w:tc>
          <w:tcPr>
            <w:tcW w:type="dxa" w:w="2592"/>
            <w:shd w:fill="F0F4F8"/>
            <w:tcMar>
              <w:top w:w="50" w:type="dxa"/>
              <w:bottom w:w="50" w:type="dxa"/>
              <w:left w:w="80" w:type="dxa"/>
              <w:right w:w="80" w:type="dxa"/>
            </w:tcMar>
          </w:tcPr>
          <w:p>
            <w:r>
              <w:rPr>
                <w:b/>
                <w:color w:val="1B365D"/>
                <w:sz w:val="19"/>
              </w:rPr>
              <w:t>Git Commit Log</w:t>
            </w:r>
          </w:p>
        </w:tc>
        <w:tc>
          <w:tcPr>
            <w:tcW w:type="dxa" w:w="6768"/>
            <w:shd w:fill="FFFFFF"/>
            <w:tcMar>
              <w:top w:w="50" w:type="dxa"/>
              <w:bottom w:w="50" w:type="dxa"/>
              <w:left w:w="80" w:type="dxa"/>
              <w:right w:w="80" w:type="dxa"/>
            </w:tcMar>
          </w:tcPr>
          <w:p>
            <w:r>
              <w:rPr>
                <w:rFonts w:ascii="Consolas" w:hAnsi="Consolas"/>
                <w:sz w:val="18"/>
              </w:rPr>
              <w:t>feat(auth): jwt rbac middleware and joi request validation schemas</w:t>
            </w:r>
          </w:p>
        </w:tc>
      </w:tr>
    </w:tbl>
    <w:p>
      <w:pPr>
        <w:spacing w:after="160"/>
      </w:pPr>
    </w:p>
    <w:p>
      <w:pPr>
        <w:pStyle w:val="Heading2"/>
        <w:spacing w:before="200" w:after="80"/>
      </w:pPr>
      <w:r>
        <w:rPr>
          <w:b/>
          <w:color w:val="2E5B88"/>
          <w:sz w:val="28"/>
        </w:rPr>
        <w:t>Day 4: October 6, 2026: Redis Bull Queue &amp; Ingestion Controller</w:t>
      </w:r>
    </w:p>
    <w:tbl>
      <w:tblPr>
        <w:tblW w:type="auto" w:w="0"/>
        <w:jc w:val="center"/>
        <w:tblLook w:firstColumn="1" w:firstRow="1" w:lastColumn="0" w:lastRow="0" w:noHBand="0" w:noVBand="1" w:val="04A0"/>
      </w:tblPr>
      <w:tblGrid>
        <w:gridCol w:w="4680"/>
        <w:gridCol w:w="4680"/>
      </w:tblGrid>
      <w:tr>
        <w:tc>
          <w:tcPr>
            <w:tcW w:type="dxa" w:w="2592"/>
            <w:shd w:fill="F0F4F8"/>
            <w:tcMar>
              <w:top w:w="50" w:type="dxa"/>
              <w:bottom w:w="50" w:type="dxa"/>
              <w:left w:w="80" w:type="dxa"/>
              <w:right w:w="80" w:type="dxa"/>
            </w:tcMar>
          </w:tcPr>
          <w:p>
            <w:r>
              <w:rPr>
                <w:b/>
                <w:color w:val="1B365D"/>
                <w:sz w:val="19"/>
              </w:rPr>
              <w:t>Tasks Completed</w:t>
            </w:r>
          </w:p>
        </w:tc>
        <w:tc>
          <w:tcPr>
            <w:tcW w:type="dxa" w:w="6768"/>
            <w:shd w:fill="FFFFFF"/>
            <w:tcMar>
              <w:top w:w="50" w:type="dxa"/>
              <w:bottom w:w="50" w:type="dxa"/>
              <w:left w:w="80" w:type="dxa"/>
              <w:right w:w="80" w:type="dxa"/>
            </w:tcMar>
          </w:tcPr>
          <w:p>
            <w:r>
              <w:rPr>
                <w:sz w:val="19"/>
              </w:rPr>
              <w:t>Constructed queueService.js initializing 'code-execution' Bull queue on Redis. Created submissionController.js returning HTTP 202 Accepted. Added queueDepthGauge Prometheus metric.</w:t>
            </w:r>
          </w:p>
        </w:tc>
      </w:tr>
      <w:tr>
        <w:tc>
          <w:tcPr>
            <w:tcW w:type="dxa" w:w="2592"/>
            <w:shd w:fill="F0F4F8"/>
            <w:tcMar>
              <w:top w:w="50" w:type="dxa"/>
              <w:bottom w:w="50" w:type="dxa"/>
              <w:left w:w="80" w:type="dxa"/>
              <w:right w:w="80" w:type="dxa"/>
            </w:tcMar>
          </w:tcPr>
          <w:p>
            <w:r>
              <w:rPr>
                <w:b/>
                <w:color w:val="1B365D"/>
                <w:sz w:val="19"/>
              </w:rPr>
              <w:t>Technical Challenge</w:t>
            </w:r>
          </w:p>
        </w:tc>
        <w:tc>
          <w:tcPr>
            <w:tcW w:type="dxa" w:w="6768"/>
            <w:shd w:fill="FFFFFF"/>
            <w:tcMar>
              <w:top w:w="50" w:type="dxa"/>
              <w:bottom w:w="50" w:type="dxa"/>
              <w:left w:w="80" w:type="dxa"/>
              <w:right w:w="80" w:type="dxa"/>
            </w:tcMar>
          </w:tcPr>
          <w:p>
            <w:r>
              <w:rPr>
                <w:color w:val="A02828"/>
                <w:sz w:val="19"/>
              </w:rPr>
              <w:t>Queue Connection Race Condition: When backend container started before Redis was fully operational, Bull threw unhandled errors and crashed the Node.js process.</w:t>
            </w:r>
          </w:p>
        </w:tc>
      </w:tr>
      <w:tr>
        <w:tc>
          <w:tcPr>
            <w:tcW w:type="dxa" w:w="2592"/>
            <w:shd w:fill="F0F4F8"/>
            <w:tcMar>
              <w:top w:w="50" w:type="dxa"/>
              <w:bottom w:w="50" w:type="dxa"/>
              <w:left w:w="80" w:type="dxa"/>
              <w:right w:w="80" w:type="dxa"/>
            </w:tcMar>
          </w:tcPr>
          <w:p>
            <w:r>
              <w:rPr>
                <w:b/>
                <w:color w:val="1B365D"/>
                <w:sz w:val="19"/>
              </w:rPr>
              <w:t>Engineering Resolution</w:t>
            </w:r>
          </w:p>
        </w:tc>
        <w:tc>
          <w:tcPr>
            <w:tcW w:type="dxa" w:w="6768"/>
            <w:shd w:fill="FFFFFF"/>
            <w:tcMar>
              <w:top w:w="50" w:type="dxa"/>
              <w:bottom w:w="50" w:type="dxa"/>
              <w:left w:w="80" w:type="dxa"/>
              <w:right w:w="80" w:type="dxa"/>
            </w:tcMar>
          </w:tcPr>
          <w:p>
            <w:r>
              <w:rPr>
                <w:color w:val="146428"/>
                <w:sz w:val="19"/>
              </w:rPr>
              <w:t>Configured exponential backoff retry strategy and error event listeners on the Bull queue client, paired with a direct asynchronous fallback during local testing.</w:t>
            </w:r>
          </w:p>
        </w:tc>
      </w:tr>
      <w:tr>
        <w:tc>
          <w:tcPr>
            <w:tcW w:type="dxa" w:w="2592"/>
            <w:shd w:fill="F0F4F8"/>
            <w:tcMar>
              <w:top w:w="50" w:type="dxa"/>
              <w:bottom w:w="50" w:type="dxa"/>
              <w:left w:w="80" w:type="dxa"/>
              <w:right w:w="80" w:type="dxa"/>
            </w:tcMar>
          </w:tcPr>
          <w:p>
            <w:r>
              <w:rPr>
                <w:b/>
                <w:color w:val="1B365D"/>
                <w:sz w:val="19"/>
              </w:rPr>
              <w:t>Git Commit Log</w:t>
            </w:r>
          </w:p>
        </w:tc>
        <w:tc>
          <w:tcPr>
            <w:tcW w:type="dxa" w:w="6768"/>
            <w:shd w:fill="FFFFFF"/>
            <w:tcMar>
              <w:top w:w="50" w:type="dxa"/>
              <w:bottom w:w="50" w:type="dxa"/>
              <w:left w:w="80" w:type="dxa"/>
              <w:right w:w="80" w:type="dxa"/>
            </w:tcMar>
          </w:tcPr>
          <w:p>
            <w:r>
              <w:rPr>
                <w:rFonts w:ascii="Consolas" w:hAnsi="Consolas"/>
                <w:sz w:val="18"/>
              </w:rPr>
              <w:t>feat(queue): bull queue integration and async 202 ingestion controller</w:t>
            </w:r>
          </w:p>
        </w:tc>
      </w:tr>
    </w:tbl>
    <w:p>
      <w:pPr>
        <w:spacing w:after="160"/>
      </w:pPr>
    </w:p>
    <w:p>
      <w:pPr>
        <w:pStyle w:val="Heading2"/>
        <w:spacing w:before="200" w:after="80"/>
      </w:pPr>
      <w:r>
        <w:rPr>
          <w:b/>
          <w:color w:val="2E5B88"/>
          <w:sz w:val="28"/>
        </w:rPr>
        <w:t>Day 5: October 7, 2026: Hardened Docker Sandbox Engine &amp; Cgroups</w:t>
      </w:r>
    </w:p>
    <w:tbl>
      <w:tblPr>
        <w:tblW w:type="auto" w:w="0"/>
        <w:jc w:val="center"/>
        <w:tblLook w:firstColumn="1" w:firstRow="1" w:lastColumn="0" w:lastRow="0" w:noHBand="0" w:noVBand="1" w:val="04A0"/>
      </w:tblPr>
      <w:tblGrid>
        <w:gridCol w:w="4680"/>
        <w:gridCol w:w="4680"/>
      </w:tblGrid>
      <w:tr>
        <w:tc>
          <w:tcPr>
            <w:tcW w:type="dxa" w:w="2592"/>
            <w:shd w:fill="F0F4F8"/>
            <w:tcMar>
              <w:top w:w="50" w:type="dxa"/>
              <w:bottom w:w="50" w:type="dxa"/>
              <w:left w:w="80" w:type="dxa"/>
              <w:right w:w="80" w:type="dxa"/>
            </w:tcMar>
          </w:tcPr>
          <w:p>
            <w:r>
              <w:rPr>
                <w:b/>
                <w:color w:val="1B365D"/>
                <w:sz w:val="19"/>
              </w:rPr>
              <w:t>Tasks Completed</w:t>
            </w:r>
          </w:p>
        </w:tc>
        <w:tc>
          <w:tcPr>
            <w:tcW w:type="dxa" w:w="6768"/>
            <w:shd w:fill="FFFFFF"/>
            <w:tcMar>
              <w:top w:w="50" w:type="dxa"/>
              <w:bottom w:w="50" w:type="dxa"/>
              <w:left w:w="80" w:type="dxa"/>
              <w:right w:w="80" w:type="dxa"/>
            </w:tcMar>
          </w:tcPr>
          <w:p>
            <w:r>
              <w:rPr>
                <w:sz w:val="19"/>
              </w:rPr>
              <w:t>Implemented executionService.js using Dockerode over TCP/socket. Enforced Linux cgroups: 256MB RAM, 1.0 vCPU, air-gapped network (--network none), and 5.0s watchdog timer.</w:t>
            </w:r>
          </w:p>
        </w:tc>
      </w:tr>
      <w:tr>
        <w:tc>
          <w:tcPr>
            <w:tcW w:type="dxa" w:w="2592"/>
            <w:shd w:fill="F0F4F8"/>
            <w:tcMar>
              <w:top w:w="50" w:type="dxa"/>
              <w:bottom w:w="50" w:type="dxa"/>
              <w:left w:w="80" w:type="dxa"/>
              <w:right w:w="80" w:type="dxa"/>
            </w:tcMar>
          </w:tcPr>
          <w:p>
            <w:r>
              <w:rPr>
                <w:b/>
                <w:color w:val="1B365D"/>
                <w:sz w:val="19"/>
              </w:rPr>
              <w:t>Technical Challenge</w:t>
            </w:r>
          </w:p>
        </w:tc>
        <w:tc>
          <w:tcPr>
            <w:tcW w:type="dxa" w:w="6768"/>
            <w:shd w:fill="FFFFFF"/>
            <w:tcMar>
              <w:top w:w="50" w:type="dxa"/>
              <w:bottom w:w="50" w:type="dxa"/>
              <w:left w:w="80" w:type="dxa"/>
              <w:right w:w="80" w:type="dxa"/>
            </w:tcMar>
          </w:tcPr>
          <w:p>
            <w:r>
              <w:rPr>
                <w:color w:val="A02828"/>
                <w:sz w:val="19"/>
              </w:rPr>
              <w:t>Fork-Bomb Denial of Service: Malicious user code executing while(1) { fork(); } could spawn tens of thousands of processes on the host node, crashing the server.</w:t>
            </w:r>
          </w:p>
        </w:tc>
      </w:tr>
      <w:tr>
        <w:tc>
          <w:tcPr>
            <w:tcW w:type="dxa" w:w="2592"/>
            <w:shd w:fill="F0F4F8"/>
            <w:tcMar>
              <w:top w:w="50" w:type="dxa"/>
              <w:bottom w:w="50" w:type="dxa"/>
              <w:left w:w="80" w:type="dxa"/>
              <w:right w:w="80" w:type="dxa"/>
            </w:tcMar>
          </w:tcPr>
          <w:p>
            <w:r>
              <w:rPr>
                <w:b/>
                <w:color w:val="1B365D"/>
                <w:sz w:val="19"/>
              </w:rPr>
              <w:t>Engineering Resolution</w:t>
            </w:r>
          </w:p>
        </w:tc>
        <w:tc>
          <w:tcPr>
            <w:tcW w:type="dxa" w:w="6768"/>
            <w:shd w:fill="FFFFFF"/>
            <w:tcMar>
              <w:top w:w="50" w:type="dxa"/>
              <w:bottom w:w="50" w:type="dxa"/>
              <w:left w:w="80" w:type="dxa"/>
              <w:right w:w="80" w:type="dxa"/>
            </w:tcMar>
          </w:tcPr>
          <w:p>
            <w:r>
              <w:rPr>
                <w:color w:val="146428"/>
                <w:sz w:val="19"/>
              </w:rPr>
              <w:t>Configured PidsLimit: 64 in container HostConfig. The Linux kernel immediately denies fork syscalls beyond 64 processes, returning EAGAIN without affecting the host.</w:t>
            </w:r>
          </w:p>
        </w:tc>
      </w:tr>
      <w:tr>
        <w:tc>
          <w:tcPr>
            <w:tcW w:type="dxa" w:w="2592"/>
            <w:shd w:fill="F0F4F8"/>
            <w:tcMar>
              <w:top w:w="50" w:type="dxa"/>
              <w:bottom w:w="50" w:type="dxa"/>
              <w:left w:w="80" w:type="dxa"/>
              <w:right w:w="80" w:type="dxa"/>
            </w:tcMar>
          </w:tcPr>
          <w:p>
            <w:r>
              <w:rPr>
                <w:b/>
                <w:color w:val="1B365D"/>
                <w:sz w:val="19"/>
              </w:rPr>
              <w:t>Git Commit Log</w:t>
            </w:r>
          </w:p>
        </w:tc>
        <w:tc>
          <w:tcPr>
            <w:tcW w:type="dxa" w:w="6768"/>
            <w:shd w:fill="FFFFFF"/>
            <w:tcMar>
              <w:top w:w="50" w:type="dxa"/>
              <w:bottom w:w="50" w:type="dxa"/>
              <w:left w:w="80" w:type="dxa"/>
              <w:right w:w="80" w:type="dxa"/>
            </w:tcMar>
          </w:tcPr>
          <w:p>
            <w:r>
              <w:rPr>
                <w:rFonts w:ascii="Consolas" w:hAnsi="Consolas"/>
                <w:sz w:val="18"/>
              </w:rPr>
              <w:t>feat(sandbox): hardened dockerode engine with cgroups and 5s watchdog</w:t>
            </w:r>
          </w:p>
        </w:tc>
      </w:tr>
    </w:tbl>
    <w:p>
      <w:pPr>
        <w:spacing w:after="160"/>
      </w:pPr>
    </w:p>
    <w:p>
      <w:pPr>
        <w:pStyle w:val="Heading2"/>
        <w:spacing w:before="200" w:after="80"/>
      </w:pPr>
      <w:r>
        <w:rPr>
          <w:b/>
          <w:color w:val="2E5B88"/>
          <w:sz w:val="28"/>
        </w:rPr>
        <w:t>Day 6: October 8, 2026: Custom Stdin Streaming &amp; Multi-Language Support</w:t>
      </w:r>
    </w:p>
    <w:tbl>
      <w:tblPr>
        <w:tblW w:type="auto" w:w="0"/>
        <w:jc w:val="center"/>
        <w:tblLook w:firstColumn="1" w:firstRow="1" w:lastColumn="0" w:lastRow="0" w:noHBand="0" w:noVBand="1" w:val="04A0"/>
      </w:tblPr>
      <w:tblGrid>
        <w:gridCol w:w="4680"/>
        <w:gridCol w:w="4680"/>
      </w:tblGrid>
      <w:tr>
        <w:tc>
          <w:tcPr>
            <w:tcW w:type="dxa" w:w="2592"/>
            <w:shd w:fill="F0F4F8"/>
            <w:tcMar>
              <w:top w:w="50" w:type="dxa"/>
              <w:bottom w:w="50" w:type="dxa"/>
              <w:left w:w="80" w:type="dxa"/>
              <w:right w:w="80" w:type="dxa"/>
            </w:tcMar>
          </w:tcPr>
          <w:p>
            <w:r>
              <w:rPr>
                <w:b/>
                <w:color w:val="1B365D"/>
                <w:sz w:val="19"/>
              </w:rPr>
              <w:t>Tasks Completed</w:t>
            </w:r>
          </w:p>
        </w:tc>
        <w:tc>
          <w:tcPr>
            <w:tcW w:type="dxa" w:w="6768"/>
            <w:shd w:fill="FFFFFF"/>
            <w:tcMar>
              <w:top w:w="50" w:type="dxa"/>
              <w:bottom w:w="50" w:type="dxa"/>
              <w:left w:w="80" w:type="dxa"/>
              <w:right w:w="80" w:type="dxa"/>
            </w:tcMar>
          </w:tcPr>
          <w:p>
            <w:r>
              <w:rPr>
                <w:sz w:val="19"/>
              </w:rPr>
              <w:t>Constructed command pipelines for Python, Java, C++, and JavaScript. Implemented base64-encoded file streaming for source code and custom standard input.</w:t>
            </w:r>
          </w:p>
        </w:tc>
      </w:tr>
      <w:tr>
        <w:tc>
          <w:tcPr>
            <w:tcW w:type="dxa" w:w="2592"/>
            <w:shd w:fill="F0F4F8"/>
            <w:tcMar>
              <w:top w:w="50" w:type="dxa"/>
              <w:bottom w:w="50" w:type="dxa"/>
              <w:left w:w="80" w:type="dxa"/>
              <w:right w:w="80" w:type="dxa"/>
            </w:tcMar>
          </w:tcPr>
          <w:p>
            <w:r>
              <w:rPr>
                <w:b/>
                <w:color w:val="1B365D"/>
                <w:sz w:val="19"/>
              </w:rPr>
              <w:t>Technical Challenge</w:t>
            </w:r>
          </w:p>
        </w:tc>
        <w:tc>
          <w:tcPr>
            <w:tcW w:type="dxa" w:w="6768"/>
            <w:shd w:fill="FFFFFF"/>
            <w:tcMar>
              <w:top w:w="50" w:type="dxa"/>
              <w:bottom w:w="50" w:type="dxa"/>
              <w:left w:w="80" w:type="dxa"/>
              <w:right w:w="80" w:type="dxa"/>
            </w:tcMar>
          </w:tcPr>
          <w:p>
            <w:r>
              <w:rPr>
                <w:color w:val="A02828"/>
                <w:sz w:val="19"/>
              </w:rPr>
              <w:t>Shell Metacharacter Corruption &amp; JVM OOM: Double quotes and dollar signs broke shell string interpolation. Additionally, Java 17 JVM defaulted to 25% host RAM, triggering OOM-killer.</w:t>
            </w:r>
          </w:p>
        </w:tc>
      </w:tr>
      <w:tr>
        <w:tc>
          <w:tcPr>
            <w:tcW w:type="dxa" w:w="2592"/>
            <w:shd w:fill="F0F4F8"/>
            <w:tcMar>
              <w:top w:w="50" w:type="dxa"/>
              <w:bottom w:w="50" w:type="dxa"/>
              <w:left w:w="80" w:type="dxa"/>
              <w:right w:w="80" w:type="dxa"/>
            </w:tcMar>
          </w:tcPr>
          <w:p>
            <w:r>
              <w:rPr>
                <w:b/>
                <w:color w:val="1B365D"/>
                <w:sz w:val="19"/>
              </w:rPr>
              <w:t>Engineering Resolution</w:t>
            </w:r>
          </w:p>
        </w:tc>
        <w:tc>
          <w:tcPr>
            <w:tcW w:type="dxa" w:w="6768"/>
            <w:shd w:fill="FFFFFF"/>
            <w:tcMar>
              <w:top w:w="50" w:type="dxa"/>
              <w:bottom w:w="50" w:type="dxa"/>
              <w:left w:w="80" w:type="dxa"/>
              <w:right w:w="80" w:type="dxa"/>
            </w:tcMar>
          </w:tcPr>
          <w:p>
            <w:r>
              <w:rPr>
                <w:color w:val="146428"/>
                <w:sz w:val="19"/>
              </w:rPr>
              <w:t>Base64-encoded files in Node.js and decoded inside container memory: echo '&lt;base64&gt;' | base64 -d &gt; source_file. Tuned Java JVM heap: java -Xmx192m -Xms64m Main &lt; stdin_file.</w:t>
            </w:r>
          </w:p>
        </w:tc>
      </w:tr>
      <w:tr>
        <w:tc>
          <w:tcPr>
            <w:tcW w:type="dxa" w:w="2592"/>
            <w:shd w:fill="F0F4F8"/>
            <w:tcMar>
              <w:top w:w="50" w:type="dxa"/>
              <w:bottom w:w="50" w:type="dxa"/>
              <w:left w:w="80" w:type="dxa"/>
              <w:right w:w="80" w:type="dxa"/>
            </w:tcMar>
          </w:tcPr>
          <w:p>
            <w:r>
              <w:rPr>
                <w:b/>
                <w:color w:val="1B365D"/>
                <w:sz w:val="19"/>
              </w:rPr>
              <w:t>Git Commit Log</w:t>
            </w:r>
          </w:p>
        </w:tc>
        <w:tc>
          <w:tcPr>
            <w:tcW w:type="dxa" w:w="6768"/>
            <w:shd w:fill="FFFFFF"/>
            <w:tcMar>
              <w:top w:w="50" w:type="dxa"/>
              <w:bottom w:w="50" w:type="dxa"/>
              <w:left w:w="80" w:type="dxa"/>
              <w:right w:w="80" w:type="dxa"/>
            </w:tcMar>
          </w:tcPr>
          <w:p>
            <w:r>
              <w:rPr>
                <w:rFonts w:ascii="Consolas" w:hAnsi="Consolas"/>
                <w:sz w:val="18"/>
              </w:rPr>
              <w:t>feat(runtimes): custom stdin stream pipeline and multi-language support</w:t>
            </w:r>
          </w:p>
        </w:tc>
      </w:tr>
    </w:tbl>
    <w:p>
      <w:pPr>
        <w:spacing w:after="160"/>
      </w:pPr>
    </w:p>
    <w:p>
      <w:pPr>
        <w:pStyle w:val="Heading2"/>
        <w:spacing w:before="200" w:after="80"/>
      </w:pPr>
      <w:r>
        <w:rPr>
          <w:b/>
          <w:color w:val="2E5B88"/>
          <w:sz w:val="28"/>
        </w:rPr>
        <w:t>Day 7: October 9, 2026: Execution Worker Daemon &amp; Telemetry Capture</w:t>
      </w:r>
    </w:p>
    <w:tbl>
      <w:tblPr>
        <w:tblW w:type="auto" w:w="0"/>
        <w:jc w:val="center"/>
        <w:tblLook w:firstColumn="1" w:firstRow="1" w:lastColumn="0" w:lastRow="0" w:noHBand="0" w:noVBand="1" w:val="04A0"/>
      </w:tblPr>
      <w:tblGrid>
        <w:gridCol w:w="4680"/>
        <w:gridCol w:w="4680"/>
      </w:tblGrid>
      <w:tr>
        <w:tc>
          <w:tcPr>
            <w:tcW w:type="dxa" w:w="2592"/>
            <w:shd w:fill="F0F4F8"/>
            <w:tcMar>
              <w:top w:w="50" w:type="dxa"/>
              <w:bottom w:w="50" w:type="dxa"/>
              <w:left w:w="80" w:type="dxa"/>
              <w:right w:w="80" w:type="dxa"/>
            </w:tcMar>
          </w:tcPr>
          <w:p>
            <w:r>
              <w:rPr>
                <w:b/>
                <w:color w:val="1B365D"/>
                <w:sz w:val="19"/>
              </w:rPr>
              <w:t>Tasks Completed</w:t>
            </w:r>
          </w:p>
        </w:tc>
        <w:tc>
          <w:tcPr>
            <w:tcW w:type="dxa" w:w="6768"/>
            <w:shd w:fill="FFFFFF"/>
            <w:tcMar>
              <w:top w:w="50" w:type="dxa"/>
              <w:bottom w:w="50" w:type="dxa"/>
              <w:left w:w="80" w:type="dxa"/>
              <w:right w:w="80" w:type="dxa"/>
            </w:tcMar>
          </w:tcPr>
          <w:p>
            <w:r>
              <w:rPr>
                <w:sz w:val="19"/>
              </w:rPr>
              <w:t>Built worker.js as an independent background daemon subscribing to the Bull queue. Implemented execution timing and memory usage measurement, writing results to PostgreSQL.</w:t>
            </w:r>
          </w:p>
        </w:tc>
      </w:tr>
      <w:tr>
        <w:tc>
          <w:tcPr>
            <w:tcW w:type="dxa" w:w="2592"/>
            <w:shd w:fill="F0F4F8"/>
            <w:tcMar>
              <w:top w:w="50" w:type="dxa"/>
              <w:bottom w:w="50" w:type="dxa"/>
              <w:left w:w="80" w:type="dxa"/>
              <w:right w:w="80" w:type="dxa"/>
            </w:tcMar>
          </w:tcPr>
          <w:p>
            <w:r>
              <w:rPr>
                <w:b/>
                <w:color w:val="1B365D"/>
                <w:sz w:val="19"/>
              </w:rPr>
              <w:t>Technical Challenge</w:t>
            </w:r>
          </w:p>
        </w:tc>
        <w:tc>
          <w:tcPr>
            <w:tcW w:type="dxa" w:w="6768"/>
            <w:shd w:fill="FFFFFF"/>
            <w:tcMar>
              <w:top w:w="50" w:type="dxa"/>
              <w:bottom w:w="50" w:type="dxa"/>
              <w:left w:w="80" w:type="dxa"/>
              <w:right w:w="80" w:type="dxa"/>
            </w:tcMar>
          </w:tcPr>
          <w:p>
            <w:r>
              <w:rPr>
                <w:color w:val="A02828"/>
                <w:sz w:val="19"/>
              </w:rPr>
              <w:t>Docker Stats Socket Stream Hang: Calling container.stats() streamed indefinitely until aborted, adding up to 2 seconds of latency to every job.</w:t>
            </w:r>
          </w:p>
        </w:tc>
      </w:tr>
      <w:tr>
        <w:tc>
          <w:tcPr>
            <w:tcW w:type="dxa" w:w="2592"/>
            <w:shd w:fill="F0F4F8"/>
            <w:tcMar>
              <w:top w:w="50" w:type="dxa"/>
              <w:bottom w:w="50" w:type="dxa"/>
              <w:left w:w="80" w:type="dxa"/>
              <w:right w:w="80" w:type="dxa"/>
            </w:tcMar>
          </w:tcPr>
          <w:p>
            <w:r>
              <w:rPr>
                <w:b/>
                <w:color w:val="1B365D"/>
                <w:sz w:val="19"/>
              </w:rPr>
              <w:t>Engineering Resolution</w:t>
            </w:r>
          </w:p>
        </w:tc>
        <w:tc>
          <w:tcPr>
            <w:tcW w:type="dxa" w:w="6768"/>
            <w:shd w:fill="FFFFFF"/>
            <w:tcMar>
              <w:top w:w="50" w:type="dxa"/>
              <w:bottom w:w="50" w:type="dxa"/>
              <w:left w:w="80" w:type="dxa"/>
              <w:right w:w="80" w:type="dxa"/>
            </w:tcMar>
          </w:tcPr>
          <w:p>
            <w:r>
              <w:rPr>
                <w:color w:val="146428"/>
                <w:sz w:val="19"/>
              </w:rPr>
              <w:t>Used container.wait() combined with process.hrtime() high-resolution timestamps, extracting exit codes directly and reading container cgroup memory limits.</w:t>
            </w:r>
          </w:p>
        </w:tc>
      </w:tr>
      <w:tr>
        <w:tc>
          <w:tcPr>
            <w:tcW w:type="dxa" w:w="2592"/>
            <w:shd w:fill="F0F4F8"/>
            <w:tcMar>
              <w:top w:w="50" w:type="dxa"/>
              <w:bottom w:w="50" w:type="dxa"/>
              <w:left w:w="80" w:type="dxa"/>
              <w:right w:w="80" w:type="dxa"/>
            </w:tcMar>
          </w:tcPr>
          <w:p>
            <w:r>
              <w:rPr>
                <w:b/>
                <w:color w:val="1B365D"/>
                <w:sz w:val="19"/>
              </w:rPr>
              <w:t>Git Commit Log</w:t>
            </w:r>
          </w:p>
        </w:tc>
        <w:tc>
          <w:tcPr>
            <w:tcW w:type="dxa" w:w="6768"/>
            <w:shd w:fill="FFFFFF"/>
            <w:tcMar>
              <w:top w:w="50" w:type="dxa"/>
              <w:bottom w:w="50" w:type="dxa"/>
              <w:left w:w="80" w:type="dxa"/>
              <w:right w:w="80" w:type="dxa"/>
            </w:tcMar>
          </w:tcPr>
          <w:p>
            <w:r>
              <w:rPr>
                <w:rFonts w:ascii="Consolas" w:hAnsi="Consolas"/>
                <w:sz w:val="18"/>
              </w:rPr>
              <w:t>feat(worker): standalone execution worker daemon and queue telemetry</w:t>
            </w:r>
          </w:p>
        </w:tc>
      </w:tr>
    </w:tbl>
    <w:p>
      <w:pPr>
        <w:spacing w:after="160"/>
      </w:pPr>
    </w:p>
    <w:p>
      <w:pPr>
        <w:pStyle w:val="Heading2"/>
        <w:spacing w:before="200" w:after="80"/>
      </w:pPr>
      <w:r>
        <w:rPr>
          <w:b/>
          <w:color w:val="2E5B88"/>
          <w:sz w:val="28"/>
        </w:rPr>
        <w:t>Day 8: October 10, 2026: Monaco Code Editor &amp; Real-Time Telemetry UI</w:t>
      </w:r>
    </w:p>
    <w:tbl>
      <w:tblPr>
        <w:tblW w:type="auto" w:w="0"/>
        <w:jc w:val="center"/>
        <w:tblLook w:firstColumn="1" w:firstRow="1" w:lastColumn="0" w:lastRow="0" w:noHBand="0" w:noVBand="1" w:val="04A0"/>
      </w:tblPr>
      <w:tblGrid>
        <w:gridCol w:w="4680"/>
        <w:gridCol w:w="4680"/>
      </w:tblGrid>
      <w:tr>
        <w:tc>
          <w:tcPr>
            <w:tcW w:type="dxa" w:w="2592"/>
            <w:shd w:fill="F0F4F8"/>
            <w:tcMar>
              <w:top w:w="50" w:type="dxa"/>
              <w:bottom w:w="50" w:type="dxa"/>
              <w:left w:w="80" w:type="dxa"/>
              <w:right w:w="80" w:type="dxa"/>
            </w:tcMar>
          </w:tcPr>
          <w:p>
            <w:r>
              <w:rPr>
                <w:b/>
                <w:color w:val="1B365D"/>
                <w:sz w:val="19"/>
              </w:rPr>
              <w:t>Tasks Completed</w:t>
            </w:r>
          </w:p>
        </w:tc>
        <w:tc>
          <w:tcPr>
            <w:tcW w:type="dxa" w:w="6768"/>
            <w:shd w:fill="FFFFFF"/>
            <w:tcMar>
              <w:top w:w="50" w:type="dxa"/>
              <w:bottom w:w="50" w:type="dxa"/>
              <w:left w:w="80" w:type="dxa"/>
              <w:right w:w="80" w:type="dxa"/>
            </w:tcMar>
          </w:tcPr>
          <w:p>
            <w:r>
              <w:rPr>
                <w:sz w:val="19"/>
              </w:rPr>
              <w:t>Integrated Monaco Editor with VS Dark theme and language syntax highlighters. Built dual-tab console (Stdout/Stderr vs Custom Stdin) and live execution lifecycle badges.</w:t>
            </w:r>
          </w:p>
        </w:tc>
      </w:tr>
      <w:tr>
        <w:tc>
          <w:tcPr>
            <w:tcW w:type="dxa" w:w="2592"/>
            <w:shd w:fill="F0F4F8"/>
            <w:tcMar>
              <w:top w:w="50" w:type="dxa"/>
              <w:bottom w:w="50" w:type="dxa"/>
              <w:left w:w="80" w:type="dxa"/>
              <w:right w:w="80" w:type="dxa"/>
            </w:tcMar>
          </w:tcPr>
          <w:p>
            <w:r>
              <w:rPr>
                <w:b/>
                <w:color w:val="1B365D"/>
                <w:sz w:val="19"/>
              </w:rPr>
              <w:t>Technical Challenge</w:t>
            </w:r>
          </w:p>
        </w:tc>
        <w:tc>
          <w:tcPr>
            <w:tcW w:type="dxa" w:w="6768"/>
            <w:shd w:fill="FFFFFF"/>
            <w:tcMar>
              <w:top w:w="50" w:type="dxa"/>
              <w:bottom w:w="50" w:type="dxa"/>
              <w:left w:w="80" w:type="dxa"/>
              <w:right w:w="80" w:type="dxa"/>
            </w:tcMar>
          </w:tcPr>
          <w:p>
            <w:r>
              <w:rPr>
                <w:color w:val="A02828"/>
                <w:sz w:val="19"/>
              </w:rPr>
              <w:t>State Loss on Rapid Language Switching: Switching programming languages rapidly caused Monaco editor to wipe custom code or retain mismatched boilerplate code.</w:t>
            </w:r>
          </w:p>
        </w:tc>
      </w:tr>
      <w:tr>
        <w:tc>
          <w:tcPr>
            <w:tcW w:type="dxa" w:w="2592"/>
            <w:shd w:fill="F0F4F8"/>
            <w:tcMar>
              <w:top w:w="50" w:type="dxa"/>
              <w:bottom w:w="50" w:type="dxa"/>
              <w:left w:w="80" w:type="dxa"/>
              <w:right w:w="80" w:type="dxa"/>
            </w:tcMar>
          </w:tcPr>
          <w:p>
            <w:r>
              <w:rPr>
                <w:b/>
                <w:color w:val="1B365D"/>
                <w:sz w:val="19"/>
              </w:rPr>
              <w:t>Engineering Resolution</w:t>
            </w:r>
          </w:p>
        </w:tc>
        <w:tc>
          <w:tcPr>
            <w:tcW w:type="dxa" w:w="6768"/>
            <w:shd w:fill="FFFFFF"/>
            <w:tcMar>
              <w:top w:w="50" w:type="dxa"/>
              <w:bottom w:w="50" w:type="dxa"/>
              <w:left w:w="80" w:type="dxa"/>
              <w:right w:w="80" w:type="dxa"/>
            </w:tcMar>
          </w:tcPr>
          <w:p>
            <w:r>
              <w:rPr>
                <w:color w:val="146428"/>
                <w:sz w:val="19"/>
              </w:rPr>
              <w:t>Created a language starter template dictionary (STARTER_CODES) with stateful change detection that only updates code when resetting or when switching unedited templates.</w:t>
            </w:r>
          </w:p>
        </w:tc>
      </w:tr>
      <w:tr>
        <w:tc>
          <w:tcPr>
            <w:tcW w:type="dxa" w:w="2592"/>
            <w:shd w:fill="F0F4F8"/>
            <w:tcMar>
              <w:top w:w="50" w:type="dxa"/>
              <w:bottom w:w="50" w:type="dxa"/>
              <w:left w:w="80" w:type="dxa"/>
              <w:right w:w="80" w:type="dxa"/>
            </w:tcMar>
          </w:tcPr>
          <w:p>
            <w:r>
              <w:rPr>
                <w:b/>
                <w:color w:val="1B365D"/>
                <w:sz w:val="19"/>
              </w:rPr>
              <w:t>Git Commit Log</w:t>
            </w:r>
          </w:p>
        </w:tc>
        <w:tc>
          <w:tcPr>
            <w:tcW w:type="dxa" w:w="6768"/>
            <w:shd w:fill="FFFFFF"/>
            <w:tcMar>
              <w:top w:w="50" w:type="dxa"/>
              <w:bottom w:w="50" w:type="dxa"/>
              <w:left w:w="80" w:type="dxa"/>
              <w:right w:w="80" w:type="dxa"/>
            </w:tcMar>
          </w:tcPr>
          <w:p>
            <w:r>
              <w:rPr>
                <w:rFonts w:ascii="Consolas" w:hAnsi="Consolas"/>
                <w:sz w:val="18"/>
              </w:rPr>
              <w:t>feat(ui): monaco editor workspace with custom stdin and live execution state</w:t>
            </w:r>
          </w:p>
        </w:tc>
      </w:tr>
    </w:tbl>
    <w:p>
      <w:pPr>
        <w:spacing w:after="160"/>
      </w:pPr>
    </w:p>
    <w:p>
      <w:pPr>
        <w:pStyle w:val="Heading2"/>
        <w:spacing w:before="200" w:after="80"/>
      </w:pPr>
      <w:r>
        <w:rPr>
          <w:b/>
          <w:color w:val="2E5B88"/>
          <w:sz w:val="28"/>
        </w:rPr>
        <w:t>Day 9: October 11, 2026: Audit History, Admin Panel &amp; Jest Test Suite</w:t>
      </w:r>
    </w:p>
    <w:tbl>
      <w:tblPr>
        <w:tblW w:type="auto" w:w="0"/>
        <w:jc w:val="center"/>
        <w:tblLook w:firstColumn="1" w:firstRow="1" w:lastColumn="0" w:lastRow="0" w:noHBand="0" w:noVBand="1" w:val="04A0"/>
      </w:tblPr>
      <w:tblGrid>
        <w:gridCol w:w="4680"/>
        <w:gridCol w:w="4680"/>
      </w:tblGrid>
      <w:tr>
        <w:tc>
          <w:tcPr>
            <w:tcW w:type="dxa" w:w="2592"/>
            <w:shd w:fill="F0F4F8"/>
            <w:tcMar>
              <w:top w:w="50" w:type="dxa"/>
              <w:bottom w:w="50" w:type="dxa"/>
              <w:left w:w="80" w:type="dxa"/>
              <w:right w:w="80" w:type="dxa"/>
            </w:tcMar>
          </w:tcPr>
          <w:p>
            <w:r>
              <w:rPr>
                <w:b/>
                <w:color w:val="1B365D"/>
                <w:sz w:val="19"/>
              </w:rPr>
              <w:t>Tasks Completed</w:t>
            </w:r>
          </w:p>
        </w:tc>
        <w:tc>
          <w:tcPr>
            <w:tcW w:type="dxa" w:w="6768"/>
            <w:shd w:fill="FFFFFF"/>
            <w:tcMar>
              <w:top w:w="50" w:type="dxa"/>
              <w:bottom w:w="50" w:type="dxa"/>
              <w:left w:w="80" w:type="dxa"/>
              <w:right w:w="80" w:type="dxa"/>
            </w:tcMar>
          </w:tcPr>
          <w:p>
            <w:r>
              <w:rPr>
                <w:sz w:val="19"/>
              </w:rPr>
              <w:t>Built History.js with paginated audit logs and interactive inspection modal. Built Admin.js dashboard for user role governance. Authored 19 Jest unit and integration tests.</w:t>
            </w:r>
          </w:p>
        </w:tc>
      </w:tr>
      <w:tr>
        <w:tc>
          <w:tcPr>
            <w:tcW w:type="dxa" w:w="2592"/>
            <w:shd w:fill="F0F4F8"/>
            <w:tcMar>
              <w:top w:w="50" w:type="dxa"/>
              <w:bottom w:w="50" w:type="dxa"/>
              <w:left w:w="80" w:type="dxa"/>
              <w:right w:w="80" w:type="dxa"/>
            </w:tcMar>
          </w:tcPr>
          <w:p>
            <w:r>
              <w:rPr>
                <w:b/>
                <w:color w:val="1B365D"/>
                <w:sz w:val="19"/>
              </w:rPr>
              <w:t>Technical Challenge</w:t>
            </w:r>
          </w:p>
        </w:tc>
        <w:tc>
          <w:tcPr>
            <w:tcW w:type="dxa" w:w="6768"/>
            <w:shd w:fill="FFFFFF"/>
            <w:tcMar>
              <w:top w:w="50" w:type="dxa"/>
              <w:bottom w:w="50" w:type="dxa"/>
              <w:left w:w="80" w:type="dxa"/>
              <w:right w:w="80" w:type="dxa"/>
            </w:tcMar>
          </w:tcPr>
          <w:p>
            <w:r>
              <w:rPr>
                <w:color w:val="A02828"/>
                <w:sz w:val="19"/>
              </w:rPr>
              <w:t>Mocking Dockerode in CI Without Docker Daemon: Jest test runs failed in headless environments without a running Docker daemon socket.</w:t>
            </w:r>
          </w:p>
        </w:tc>
      </w:tr>
      <w:tr>
        <w:tc>
          <w:tcPr>
            <w:tcW w:type="dxa" w:w="2592"/>
            <w:shd w:fill="F0F4F8"/>
            <w:tcMar>
              <w:top w:w="50" w:type="dxa"/>
              <w:bottom w:w="50" w:type="dxa"/>
              <w:left w:w="80" w:type="dxa"/>
              <w:right w:w="80" w:type="dxa"/>
            </w:tcMar>
          </w:tcPr>
          <w:p>
            <w:r>
              <w:rPr>
                <w:b/>
                <w:color w:val="1B365D"/>
                <w:sz w:val="19"/>
              </w:rPr>
              <w:t>Engineering Resolution</w:t>
            </w:r>
          </w:p>
        </w:tc>
        <w:tc>
          <w:tcPr>
            <w:tcW w:type="dxa" w:w="6768"/>
            <w:shd w:fill="FFFFFF"/>
            <w:tcMar>
              <w:top w:w="50" w:type="dxa"/>
              <w:bottom w:w="50" w:type="dxa"/>
              <w:left w:w="80" w:type="dxa"/>
              <w:right w:w="80" w:type="dxa"/>
            </w:tcMar>
          </w:tcPr>
          <w:p>
            <w:r>
              <w:rPr>
                <w:color w:val="146428"/>
                <w:sz w:val="19"/>
              </w:rPr>
              <w:t>Implemented comprehensive mocks for Dockerode container lifecycle (createContainer, start, wait, logs, remove), achieving 19/19 passing tests in 2.2s.</w:t>
            </w:r>
          </w:p>
        </w:tc>
      </w:tr>
      <w:tr>
        <w:tc>
          <w:tcPr>
            <w:tcW w:type="dxa" w:w="2592"/>
            <w:shd w:fill="F0F4F8"/>
            <w:tcMar>
              <w:top w:w="50" w:type="dxa"/>
              <w:bottom w:w="50" w:type="dxa"/>
              <w:left w:w="80" w:type="dxa"/>
              <w:right w:w="80" w:type="dxa"/>
            </w:tcMar>
          </w:tcPr>
          <w:p>
            <w:r>
              <w:rPr>
                <w:b/>
                <w:color w:val="1B365D"/>
                <w:sz w:val="19"/>
              </w:rPr>
              <w:t>Git Commit Log</w:t>
            </w:r>
          </w:p>
        </w:tc>
        <w:tc>
          <w:tcPr>
            <w:tcW w:type="dxa" w:w="6768"/>
            <w:shd w:fill="FFFFFF"/>
            <w:tcMar>
              <w:top w:w="50" w:type="dxa"/>
              <w:bottom w:w="50" w:type="dxa"/>
              <w:left w:w="80" w:type="dxa"/>
              <w:right w:w="80" w:type="dxa"/>
            </w:tcMar>
          </w:tcPr>
          <w:p>
            <w:r>
              <w:rPr>
                <w:rFonts w:ascii="Consolas" w:hAnsi="Consolas"/>
                <w:sz w:val="18"/>
              </w:rPr>
              <w:t>feat(admin): audit history, admin governance dashboard, and unit test suite</w:t>
            </w:r>
          </w:p>
        </w:tc>
      </w:tr>
    </w:tbl>
    <w:p>
      <w:pPr>
        <w:spacing w:after="160"/>
      </w:pPr>
    </w:p>
    <w:p>
      <w:pPr>
        <w:pStyle w:val="Heading2"/>
        <w:spacing w:before="200" w:after="80"/>
      </w:pPr>
      <w:r>
        <w:rPr>
          <w:b/>
          <w:color w:val="2E5B88"/>
          <w:sz w:val="28"/>
        </w:rPr>
        <w:t>Day 10: October 12, 2026: Infrastructure as Code with Terraform on AWS</w:t>
      </w:r>
    </w:p>
    <w:tbl>
      <w:tblPr>
        <w:tblW w:type="auto" w:w="0"/>
        <w:jc w:val="center"/>
        <w:tblLook w:firstColumn="1" w:firstRow="1" w:lastColumn="0" w:lastRow="0" w:noHBand="0" w:noVBand="1" w:val="04A0"/>
      </w:tblPr>
      <w:tblGrid>
        <w:gridCol w:w="4680"/>
        <w:gridCol w:w="4680"/>
      </w:tblGrid>
      <w:tr>
        <w:tc>
          <w:tcPr>
            <w:tcW w:type="dxa" w:w="2592"/>
            <w:shd w:fill="F0F4F8"/>
            <w:tcMar>
              <w:top w:w="50" w:type="dxa"/>
              <w:bottom w:w="50" w:type="dxa"/>
              <w:left w:w="80" w:type="dxa"/>
              <w:right w:w="80" w:type="dxa"/>
            </w:tcMar>
          </w:tcPr>
          <w:p>
            <w:r>
              <w:rPr>
                <w:b/>
                <w:color w:val="1B365D"/>
                <w:sz w:val="19"/>
              </w:rPr>
              <w:t>Tasks Completed</w:t>
            </w:r>
          </w:p>
        </w:tc>
        <w:tc>
          <w:tcPr>
            <w:tcW w:type="dxa" w:w="6768"/>
            <w:shd w:fill="FFFFFF"/>
            <w:tcMar>
              <w:top w:w="50" w:type="dxa"/>
              <w:bottom w:w="50" w:type="dxa"/>
              <w:left w:w="80" w:type="dxa"/>
              <w:right w:w="80" w:type="dxa"/>
            </w:tcMar>
          </w:tcPr>
          <w:p>
            <w:r>
              <w:rPr>
                <w:sz w:val="19"/>
              </w:rPr>
              <w:t>Wrote Terraform modules for VPC (public/private subnets, NAT gateway), EKS cluster (codenova-cluster), RDS PostgreSQL (codenova-postgres), and ECR repositories.</w:t>
            </w:r>
          </w:p>
        </w:tc>
      </w:tr>
      <w:tr>
        <w:tc>
          <w:tcPr>
            <w:tcW w:type="dxa" w:w="2592"/>
            <w:shd w:fill="F0F4F8"/>
            <w:tcMar>
              <w:top w:w="50" w:type="dxa"/>
              <w:bottom w:w="50" w:type="dxa"/>
              <w:left w:w="80" w:type="dxa"/>
              <w:right w:w="80" w:type="dxa"/>
            </w:tcMar>
          </w:tcPr>
          <w:p>
            <w:r>
              <w:rPr>
                <w:b/>
                <w:color w:val="1B365D"/>
                <w:sz w:val="19"/>
              </w:rPr>
              <w:t>Technical Challenge</w:t>
            </w:r>
          </w:p>
        </w:tc>
        <w:tc>
          <w:tcPr>
            <w:tcW w:type="dxa" w:w="6768"/>
            <w:shd w:fill="FFFFFF"/>
            <w:tcMar>
              <w:top w:w="50" w:type="dxa"/>
              <w:bottom w:w="50" w:type="dxa"/>
              <w:left w:w="80" w:type="dxa"/>
              <w:right w:w="80" w:type="dxa"/>
            </w:tcMar>
          </w:tcPr>
          <w:p>
            <w:r>
              <w:rPr>
                <w:color w:val="A02828"/>
                <w:sz w:val="19"/>
              </w:rPr>
              <w:t>AWS Organization SCP Deny in Default Regions: Attempts to provision in ap-south-1 (Mumbai) or us-east-1 were blocked with 403 AccessDenied due to an organizational SCP.</w:t>
            </w:r>
          </w:p>
        </w:tc>
      </w:tr>
      <w:tr>
        <w:tc>
          <w:tcPr>
            <w:tcW w:type="dxa" w:w="2592"/>
            <w:shd w:fill="F0F4F8"/>
            <w:tcMar>
              <w:top w:w="50" w:type="dxa"/>
              <w:bottom w:w="50" w:type="dxa"/>
              <w:left w:w="80" w:type="dxa"/>
              <w:right w:w="80" w:type="dxa"/>
            </w:tcMar>
          </w:tcPr>
          <w:p>
            <w:r>
              <w:rPr>
                <w:b/>
                <w:color w:val="1B365D"/>
                <w:sz w:val="19"/>
              </w:rPr>
              <w:t>Engineering Resolution</w:t>
            </w:r>
          </w:p>
        </w:tc>
        <w:tc>
          <w:tcPr>
            <w:tcW w:type="dxa" w:w="6768"/>
            <w:shd w:fill="FFFFFF"/>
            <w:tcMar>
              <w:top w:w="50" w:type="dxa"/>
              <w:bottom w:w="50" w:type="dxa"/>
              <w:left w:w="80" w:type="dxa"/>
              <w:right w:w="80" w:type="dxa"/>
            </w:tcMar>
          </w:tcPr>
          <w:p>
            <w:r>
              <w:rPr>
                <w:color w:val="146428"/>
                <w:sz w:val="19"/>
              </w:rPr>
              <w:t>Inspected IAM authorization rules, identified Sydney (ap-southeast-2) as the authorized region, and refactored Terraform variables to deploy strictly into ap-southeast-2.</w:t>
            </w:r>
          </w:p>
        </w:tc>
      </w:tr>
      <w:tr>
        <w:tc>
          <w:tcPr>
            <w:tcW w:type="dxa" w:w="2592"/>
            <w:shd w:fill="F0F4F8"/>
            <w:tcMar>
              <w:top w:w="50" w:type="dxa"/>
              <w:bottom w:w="50" w:type="dxa"/>
              <w:left w:w="80" w:type="dxa"/>
              <w:right w:w="80" w:type="dxa"/>
            </w:tcMar>
          </w:tcPr>
          <w:p>
            <w:r>
              <w:rPr>
                <w:b/>
                <w:color w:val="1B365D"/>
                <w:sz w:val="19"/>
              </w:rPr>
              <w:t>Git Commit Log</w:t>
            </w:r>
          </w:p>
        </w:tc>
        <w:tc>
          <w:tcPr>
            <w:tcW w:type="dxa" w:w="6768"/>
            <w:shd w:fill="FFFFFF"/>
            <w:tcMar>
              <w:top w:w="50" w:type="dxa"/>
              <w:bottom w:w="50" w:type="dxa"/>
              <w:left w:w="80" w:type="dxa"/>
              <w:right w:w="80" w:type="dxa"/>
            </w:tcMar>
          </w:tcPr>
          <w:p>
            <w:r>
              <w:rPr>
                <w:rFonts w:ascii="Consolas" w:hAnsi="Consolas"/>
                <w:sz w:val="18"/>
              </w:rPr>
              <w:t>feat(terraform): codified aws vpc, eks, rds, and ecr infrastructure</w:t>
            </w:r>
          </w:p>
        </w:tc>
      </w:tr>
    </w:tbl>
    <w:p>
      <w:pPr>
        <w:spacing w:after="160"/>
      </w:pPr>
    </w:p>
    <w:p>
      <w:pPr>
        <w:pStyle w:val="Heading2"/>
        <w:spacing w:before="200" w:after="80"/>
      </w:pPr>
      <w:r>
        <w:rPr>
          <w:b/>
          <w:color w:val="2E5B88"/>
          <w:sz w:val="28"/>
        </w:rPr>
        <w:t>Day 11: October 13, 2026: Kubernetes Deployment &amp; DinD Sidecar Architecture</w:t>
      </w:r>
    </w:p>
    <w:tbl>
      <w:tblPr>
        <w:tblW w:type="auto" w:w="0"/>
        <w:jc w:val="center"/>
        <w:tblLook w:firstColumn="1" w:firstRow="1" w:lastColumn="0" w:lastRow="0" w:noHBand="0" w:noVBand="1" w:val="04A0"/>
      </w:tblPr>
      <w:tblGrid>
        <w:gridCol w:w="4680"/>
        <w:gridCol w:w="4680"/>
      </w:tblGrid>
      <w:tr>
        <w:tc>
          <w:tcPr>
            <w:tcW w:type="dxa" w:w="2592"/>
            <w:shd w:fill="F0F4F8"/>
            <w:tcMar>
              <w:top w:w="50" w:type="dxa"/>
              <w:bottom w:w="50" w:type="dxa"/>
              <w:left w:w="80" w:type="dxa"/>
              <w:right w:w="80" w:type="dxa"/>
            </w:tcMar>
          </w:tcPr>
          <w:p>
            <w:r>
              <w:rPr>
                <w:b/>
                <w:color w:val="1B365D"/>
                <w:sz w:val="19"/>
              </w:rPr>
              <w:t>Tasks Completed</w:t>
            </w:r>
          </w:p>
        </w:tc>
        <w:tc>
          <w:tcPr>
            <w:tcW w:type="dxa" w:w="6768"/>
            <w:shd w:fill="FFFFFF"/>
            <w:tcMar>
              <w:top w:w="50" w:type="dxa"/>
              <w:bottom w:w="50" w:type="dxa"/>
              <w:left w:w="80" w:type="dxa"/>
              <w:right w:w="80" w:type="dxa"/>
            </w:tcMar>
          </w:tcPr>
          <w:p>
            <w:r>
              <w:rPr>
                <w:sz w:val="19"/>
              </w:rPr>
              <w:t>Applied Kubernetes manifests for production namespace: backend (2 replicas), worker (1 replica), redis StatefulSet, and DinD sidecars. Configured RDS PostgreSQL SSL connection.</w:t>
            </w:r>
          </w:p>
        </w:tc>
      </w:tr>
      <w:tr>
        <w:tc>
          <w:tcPr>
            <w:tcW w:type="dxa" w:w="2592"/>
            <w:shd w:fill="F0F4F8"/>
            <w:tcMar>
              <w:top w:w="50" w:type="dxa"/>
              <w:bottom w:w="50" w:type="dxa"/>
              <w:left w:w="80" w:type="dxa"/>
              <w:right w:w="80" w:type="dxa"/>
            </w:tcMar>
          </w:tcPr>
          <w:p>
            <w:r>
              <w:rPr>
                <w:b/>
                <w:color w:val="1B365D"/>
                <w:sz w:val="19"/>
              </w:rPr>
              <w:t>Technical Challenge</w:t>
            </w:r>
          </w:p>
        </w:tc>
        <w:tc>
          <w:tcPr>
            <w:tcW w:type="dxa" w:w="6768"/>
            <w:shd w:fill="FFFFFF"/>
            <w:tcMar>
              <w:top w:w="50" w:type="dxa"/>
              <w:bottom w:w="50" w:type="dxa"/>
              <w:left w:w="80" w:type="dxa"/>
              <w:right w:w="80" w:type="dxa"/>
            </w:tcMar>
          </w:tcPr>
          <w:p>
            <w:r>
              <w:rPr>
                <w:color w:val="A02828"/>
                <w:sz w:val="19"/>
              </w:rPr>
              <w:t>Node Memory Exhaustion &amp; RDS SSL Rejection: Default pod resource requests exceeded 2x t3.small node capacity. Additionally, RDS rejected unencrypted connections.</w:t>
            </w:r>
          </w:p>
        </w:tc>
      </w:tr>
      <w:tr>
        <w:tc>
          <w:tcPr>
            <w:tcW w:type="dxa" w:w="2592"/>
            <w:shd w:fill="F0F4F8"/>
            <w:tcMar>
              <w:top w:w="50" w:type="dxa"/>
              <w:bottom w:w="50" w:type="dxa"/>
              <w:left w:w="80" w:type="dxa"/>
              <w:right w:w="80" w:type="dxa"/>
            </w:tcMar>
          </w:tcPr>
          <w:p>
            <w:r>
              <w:rPr>
                <w:b/>
                <w:color w:val="1B365D"/>
                <w:sz w:val="19"/>
              </w:rPr>
              <w:t>Engineering Resolution</w:t>
            </w:r>
          </w:p>
        </w:tc>
        <w:tc>
          <w:tcPr>
            <w:tcW w:type="dxa" w:w="6768"/>
            <w:shd w:fill="FFFFFF"/>
            <w:tcMar>
              <w:top w:w="50" w:type="dxa"/>
              <w:bottom w:w="50" w:type="dxa"/>
              <w:left w:w="80" w:type="dxa"/>
              <w:right w:w="80" w:type="dxa"/>
            </w:tcMar>
          </w:tcPr>
          <w:p>
            <w:r>
              <w:rPr>
                <w:color w:val="146428"/>
                <w:sz w:val="19"/>
              </w:rPr>
              <w:t>Tuned pod requests to 100m CPU / 128Mi RAM per container, allowing all workloads to schedule without pressure. Configured dialectOptions: { ssl: { require: true, rejectUnauthorized: false } } in Sequelize.</w:t>
            </w:r>
          </w:p>
        </w:tc>
      </w:tr>
      <w:tr>
        <w:tc>
          <w:tcPr>
            <w:tcW w:type="dxa" w:w="2592"/>
            <w:shd w:fill="F0F4F8"/>
            <w:tcMar>
              <w:top w:w="50" w:type="dxa"/>
              <w:bottom w:w="50" w:type="dxa"/>
              <w:left w:w="80" w:type="dxa"/>
              <w:right w:w="80" w:type="dxa"/>
            </w:tcMar>
          </w:tcPr>
          <w:p>
            <w:r>
              <w:rPr>
                <w:b/>
                <w:color w:val="1B365D"/>
                <w:sz w:val="19"/>
              </w:rPr>
              <w:t>Git Commit Log</w:t>
            </w:r>
          </w:p>
        </w:tc>
        <w:tc>
          <w:tcPr>
            <w:tcW w:type="dxa" w:w="6768"/>
            <w:shd w:fill="FFFFFF"/>
            <w:tcMar>
              <w:top w:w="50" w:type="dxa"/>
              <w:bottom w:w="50" w:type="dxa"/>
              <w:left w:w="80" w:type="dxa"/>
              <w:right w:w="80" w:type="dxa"/>
            </w:tcMar>
          </w:tcPr>
          <w:p>
            <w:r>
              <w:rPr>
                <w:rFonts w:ascii="Consolas" w:hAnsi="Consolas"/>
                <w:sz w:val="18"/>
              </w:rPr>
              <w:t>feat(k8s): kubernetes manifests with dind sidecar and rds ssl integration</w:t>
            </w:r>
          </w:p>
        </w:tc>
      </w:tr>
    </w:tbl>
    <w:p>
      <w:pPr>
        <w:spacing w:after="160"/>
      </w:pPr>
    </w:p>
    <w:p>
      <w:pPr>
        <w:pStyle w:val="Heading2"/>
        <w:spacing w:before="200" w:after="80"/>
      </w:pPr>
      <w:r>
        <w:rPr>
          <w:b/>
          <w:color w:val="2E5B88"/>
          <w:sz w:val="28"/>
        </w:rPr>
        <w:t>Day 12: October 14, 2026: Observability Stack &amp; Multi-Language Verification</w:t>
      </w:r>
    </w:p>
    <w:tbl>
      <w:tblPr>
        <w:tblW w:type="auto" w:w="0"/>
        <w:jc w:val="center"/>
        <w:tblLook w:firstColumn="1" w:firstRow="1" w:lastColumn="0" w:lastRow="0" w:noHBand="0" w:noVBand="1" w:val="04A0"/>
      </w:tblPr>
      <w:tblGrid>
        <w:gridCol w:w="4680"/>
        <w:gridCol w:w="4680"/>
      </w:tblGrid>
      <w:tr>
        <w:tc>
          <w:tcPr>
            <w:tcW w:type="dxa" w:w="2592"/>
            <w:shd w:fill="F0F4F8"/>
            <w:tcMar>
              <w:top w:w="50" w:type="dxa"/>
              <w:bottom w:w="50" w:type="dxa"/>
              <w:left w:w="80" w:type="dxa"/>
              <w:right w:w="80" w:type="dxa"/>
            </w:tcMar>
          </w:tcPr>
          <w:p>
            <w:r>
              <w:rPr>
                <w:b/>
                <w:color w:val="1B365D"/>
                <w:sz w:val="19"/>
              </w:rPr>
              <w:t>Tasks Completed</w:t>
            </w:r>
          </w:p>
        </w:tc>
        <w:tc>
          <w:tcPr>
            <w:tcW w:type="dxa" w:w="6768"/>
            <w:shd w:fill="FFFFFF"/>
            <w:tcMar>
              <w:top w:w="50" w:type="dxa"/>
              <w:bottom w:w="50" w:type="dxa"/>
              <w:left w:w="80" w:type="dxa"/>
              <w:right w:w="80" w:type="dxa"/>
            </w:tcMar>
          </w:tcPr>
          <w:p>
            <w:r>
              <w:rPr>
                <w:sz w:val="19"/>
              </w:rPr>
              <w:t>Deployed Prometheus scraping /metrics and Grafana live dashboards on port 3000. Configured Nginx reverse proxy. Benchmarked all 4 language runtimes on live cluster.</w:t>
            </w:r>
          </w:p>
        </w:tc>
      </w:tr>
      <w:tr>
        <w:tc>
          <w:tcPr>
            <w:tcW w:type="dxa" w:w="2592"/>
            <w:shd w:fill="F0F4F8"/>
            <w:tcMar>
              <w:top w:w="50" w:type="dxa"/>
              <w:bottom w:w="50" w:type="dxa"/>
              <w:left w:w="80" w:type="dxa"/>
              <w:right w:w="80" w:type="dxa"/>
            </w:tcMar>
          </w:tcPr>
          <w:p>
            <w:r>
              <w:rPr>
                <w:b/>
                <w:color w:val="1B365D"/>
                <w:sz w:val="19"/>
              </w:rPr>
              <w:t>Technical Challenge</w:t>
            </w:r>
          </w:p>
        </w:tc>
        <w:tc>
          <w:tcPr>
            <w:tcW w:type="dxa" w:w="6768"/>
            <w:shd w:fill="FFFFFF"/>
            <w:tcMar>
              <w:top w:w="50" w:type="dxa"/>
              <w:bottom w:w="50" w:type="dxa"/>
              <w:left w:w="80" w:type="dxa"/>
              <w:right w:w="80" w:type="dxa"/>
            </w:tcMar>
          </w:tcPr>
          <w:p>
            <w:r>
              <w:rPr>
                <w:color w:val="A02828"/>
                <w:sz w:val="19"/>
              </w:rPr>
              <w:t>Initial Cold-Start Image Download Latency: First execution of C++20 took 77 seconds because the worker had to pull the 1.38GB gcc:12 image over the network.</w:t>
            </w:r>
          </w:p>
        </w:tc>
      </w:tr>
      <w:tr>
        <w:tc>
          <w:tcPr>
            <w:tcW w:type="dxa" w:w="2592"/>
            <w:shd w:fill="F0F4F8"/>
            <w:tcMar>
              <w:top w:w="50" w:type="dxa"/>
              <w:bottom w:w="50" w:type="dxa"/>
              <w:left w:w="80" w:type="dxa"/>
              <w:right w:w="80" w:type="dxa"/>
            </w:tcMar>
          </w:tcPr>
          <w:p>
            <w:r>
              <w:rPr>
                <w:b/>
                <w:color w:val="1B365D"/>
                <w:sz w:val="19"/>
              </w:rPr>
              <w:t>Engineering Resolution</w:t>
            </w:r>
          </w:p>
        </w:tc>
        <w:tc>
          <w:tcPr>
            <w:tcW w:type="dxa" w:w="6768"/>
            <w:shd w:fill="FFFFFF"/>
            <w:tcMar>
              <w:top w:w="50" w:type="dxa"/>
              <w:bottom w:w="50" w:type="dxa"/>
              <w:left w:w="80" w:type="dxa"/>
              <w:right w:w="80" w:type="dxa"/>
            </w:tcMar>
          </w:tcPr>
          <w:p>
            <w:r>
              <w:rPr>
                <w:color w:val="146428"/>
                <w:sz w:val="19"/>
              </w:rPr>
              <w:t>Pre-pulled and cached all 4 base images (python:3.11-slim, gcc:12, node:18-alpine, eclipse-temurin:17-jdk-alpine) in DinD storage. Subsequent executions dropped to 357ms!</w:t>
            </w:r>
          </w:p>
        </w:tc>
      </w:tr>
      <w:tr>
        <w:tc>
          <w:tcPr>
            <w:tcW w:type="dxa" w:w="2592"/>
            <w:shd w:fill="F0F4F8"/>
            <w:tcMar>
              <w:top w:w="50" w:type="dxa"/>
              <w:bottom w:w="50" w:type="dxa"/>
              <w:left w:w="80" w:type="dxa"/>
              <w:right w:w="80" w:type="dxa"/>
            </w:tcMar>
          </w:tcPr>
          <w:p>
            <w:r>
              <w:rPr>
                <w:b/>
                <w:color w:val="1B365D"/>
                <w:sz w:val="19"/>
              </w:rPr>
              <w:t>Git Commit Log</w:t>
            </w:r>
          </w:p>
        </w:tc>
        <w:tc>
          <w:tcPr>
            <w:tcW w:type="dxa" w:w="6768"/>
            <w:shd w:fill="FFFFFF"/>
            <w:tcMar>
              <w:top w:w="50" w:type="dxa"/>
              <w:bottom w:w="50" w:type="dxa"/>
              <w:left w:w="80" w:type="dxa"/>
              <w:right w:w="80" w:type="dxa"/>
            </w:tcMar>
          </w:tcPr>
          <w:p>
            <w:r>
              <w:rPr>
                <w:rFonts w:ascii="Consolas" w:hAnsi="Consolas"/>
                <w:sz w:val="18"/>
              </w:rPr>
              <w:t>feat(observability): prometheus scraping, grafana dashboards, automation scripts, and capstone report</w:t>
            </w:r>
          </w:p>
        </w:tc>
      </w:tr>
    </w:tbl>
    <w:p>
      <w:pPr>
        <w:spacing w:after="160"/>
      </w:pPr>
    </w:p>
    <w:p>
      <w:r>
        <w:br w:type="page"/>
      </w:r>
    </w:p>
    <w:p>
      <w:pPr>
        <w:pStyle w:val="Heading1"/>
        <w:spacing w:before="280" w:after="120"/>
      </w:pPr>
      <w:r>
        <w:rPr>
          <w:b/>
          <w:color w:val="1B365D"/>
          <w:sz w:val="36"/>
        </w:rPr>
        <w:t>4. Security &amp; Isolation Matrix</w:t>
      </w:r>
    </w:p>
    <w:p>
      <w:pPr>
        <w:spacing w:after="160"/>
      </w:pPr>
      <w:r>
        <w:t>Untrusted code execution requires multi-layered defense-in-depth mechanisms to guarantee that student submissions cannot compromise the underlying infrastructure, access other tenant workloads, or leak environment credentials:</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70" w:type="dxa"/>
              <w:bottom w:w="70" w:type="dxa"/>
              <w:left w:w="80" w:type="dxa"/>
              <w:right w:w="80" w:type="dxa"/>
            </w:tcMar>
          </w:tcPr>
          <w:p>
            <w:r>
              <w:rPr>
                <w:b/>
                <w:color w:val="FFFFFF"/>
                <w:sz w:val="19"/>
              </w:rPr>
              <w:t>Threat Vector</w:t>
            </w:r>
          </w:p>
        </w:tc>
        <w:tc>
          <w:tcPr>
            <w:tcW w:type="dxa" w:w="2340"/>
            <w:shd w:fill="1B365D"/>
            <w:tcMar>
              <w:top w:w="70" w:type="dxa"/>
              <w:bottom w:w="70" w:type="dxa"/>
              <w:left w:w="80" w:type="dxa"/>
              <w:right w:w="80" w:type="dxa"/>
            </w:tcMar>
          </w:tcPr>
          <w:p>
            <w:r>
              <w:rPr>
                <w:b/>
                <w:color w:val="FFFFFF"/>
                <w:sz w:val="19"/>
              </w:rPr>
              <w:t>Risk Level</w:t>
            </w:r>
          </w:p>
        </w:tc>
        <w:tc>
          <w:tcPr>
            <w:tcW w:type="dxa" w:w="2340"/>
            <w:shd w:fill="1B365D"/>
            <w:tcMar>
              <w:top w:w="70" w:type="dxa"/>
              <w:bottom w:w="70" w:type="dxa"/>
              <w:left w:w="80" w:type="dxa"/>
              <w:right w:w="80" w:type="dxa"/>
            </w:tcMar>
          </w:tcPr>
          <w:p>
            <w:r>
              <w:rPr>
                <w:b/>
                <w:color w:val="FFFFFF"/>
                <w:sz w:val="19"/>
              </w:rPr>
              <w:t>Mitigation Mechanism</w:t>
            </w:r>
          </w:p>
        </w:tc>
        <w:tc>
          <w:tcPr>
            <w:tcW w:type="dxa" w:w="2340"/>
            <w:shd w:fill="1B365D"/>
            <w:tcMar>
              <w:top w:w="70" w:type="dxa"/>
              <w:bottom w:w="70" w:type="dxa"/>
              <w:left w:w="80" w:type="dxa"/>
              <w:right w:w="80" w:type="dxa"/>
            </w:tcMar>
          </w:tcPr>
          <w:p>
            <w:r>
              <w:rPr>
                <w:b/>
                <w:color w:val="FFFFFF"/>
                <w:sz w:val="19"/>
              </w:rPr>
              <w:t>Implementation Location</w:t>
            </w:r>
          </w:p>
        </w:tc>
      </w:tr>
      <w:tr>
        <w:tc>
          <w:tcPr>
            <w:tcW w:type="dxa" w:w="2340"/>
            <w:shd w:fill="FAFAFA"/>
            <w:tcMar>
              <w:top w:w="50" w:type="dxa"/>
              <w:bottom w:w="50" w:type="dxa"/>
              <w:left w:w="70" w:type="dxa"/>
              <w:right w:w="70" w:type="dxa"/>
            </w:tcMar>
          </w:tcPr>
          <w:p>
            <w:r>
              <w:rPr>
                <w:sz w:val="18"/>
              </w:rPr>
              <w:t>Privilege Escalation</w:t>
            </w:r>
          </w:p>
        </w:tc>
        <w:tc>
          <w:tcPr>
            <w:tcW w:type="dxa" w:w="2340"/>
            <w:shd w:fill="FAFAFA"/>
            <w:tcMar>
              <w:top w:w="50" w:type="dxa"/>
              <w:bottom w:w="50" w:type="dxa"/>
              <w:left w:w="70" w:type="dxa"/>
              <w:right w:w="70" w:type="dxa"/>
            </w:tcMar>
          </w:tcPr>
          <w:p>
            <w:r>
              <w:rPr>
                <w:b/>
                <w:color w:val="B40000"/>
                <w:sz w:val="18"/>
              </w:rPr>
              <w:t>Critical</w:t>
            </w:r>
          </w:p>
        </w:tc>
        <w:tc>
          <w:tcPr>
            <w:tcW w:type="dxa" w:w="2340"/>
            <w:shd w:fill="FAFAFA"/>
            <w:tcMar>
              <w:top w:w="50" w:type="dxa"/>
              <w:bottom w:w="50" w:type="dxa"/>
              <w:left w:w="70" w:type="dxa"/>
              <w:right w:w="70" w:type="dxa"/>
            </w:tcMar>
          </w:tcPr>
          <w:p>
            <w:r>
              <w:rPr>
                <w:sz w:val="18"/>
              </w:rPr>
              <w:t>Stripped all Linux root capabilities (CapDrop: ALL) and prevented new privileges.</w:t>
            </w:r>
          </w:p>
        </w:tc>
        <w:tc>
          <w:tcPr>
            <w:tcW w:type="dxa" w:w="2340"/>
            <w:shd w:fill="FAFAFA"/>
            <w:tcMar>
              <w:top w:w="50" w:type="dxa"/>
              <w:bottom w:w="50" w:type="dxa"/>
              <w:left w:w="70" w:type="dxa"/>
              <w:right w:w="70" w:type="dxa"/>
            </w:tcMar>
          </w:tcPr>
          <w:p>
            <w:r>
              <w:rPr>
                <w:rFonts w:ascii="Consolas" w:hAnsi="Consolas"/>
                <w:sz w:val="17"/>
              </w:rPr>
              <w:t>executionService.js: HostConfig.CapDrop</w:t>
            </w:r>
          </w:p>
        </w:tc>
      </w:tr>
      <w:tr>
        <w:tc>
          <w:tcPr>
            <w:tcW w:type="dxa" w:w="2340"/>
            <w:shd w:fill="FFFFFF"/>
            <w:tcMar>
              <w:top w:w="50" w:type="dxa"/>
              <w:bottom w:w="50" w:type="dxa"/>
              <w:left w:w="70" w:type="dxa"/>
              <w:right w:w="70" w:type="dxa"/>
            </w:tcMar>
          </w:tcPr>
          <w:p>
            <w:r>
              <w:rPr>
                <w:sz w:val="18"/>
              </w:rPr>
              <w:t>Network Exfiltration / DDoS</w:t>
            </w:r>
          </w:p>
        </w:tc>
        <w:tc>
          <w:tcPr>
            <w:tcW w:type="dxa" w:w="2340"/>
            <w:shd w:fill="FFFFFF"/>
            <w:tcMar>
              <w:top w:w="50" w:type="dxa"/>
              <w:bottom w:w="50" w:type="dxa"/>
              <w:left w:w="70" w:type="dxa"/>
              <w:right w:w="70" w:type="dxa"/>
            </w:tcMar>
          </w:tcPr>
          <w:p>
            <w:r>
              <w:rPr>
                <w:b/>
                <w:color w:val="B40000"/>
                <w:sz w:val="18"/>
              </w:rPr>
              <w:t>Critical</w:t>
            </w:r>
          </w:p>
        </w:tc>
        <w:tc>
          <w:tcPr>
            <w:tcW w:type="dxa" w:w="2340"/>
            <w:shd w:fill="FFFFFF"/>
            <w:tcMar>
              <w:top w:w="50" w:type="dxa"/>
              <w:bottom w:w="50" w:type="dxa"/>
              <w:left w:w="70" w:type="dxa"/>
              <w:right w:w="70" w:type="dxa"/>
            </w:tcMar>
          </w:tcPr>
          <w:p>
            <w:r>
              <w:rPr>
                <w:sz w:val="18"/>
              </w:rPr>
              <w:t>Air-gapped container spawned with --network none. Zero outbound internet or k8s cluster access.</w:t>
            </w:r>
          </w:p>
        </w:tc>
        <w:tc>
          <w:tcPr>
            <w:tcW w:type="dxa" w:w="2340"/>
            <w:shd w:fill="FFFFFF"/>
            <w:tcMar>
              <w:top w:w="50" w:type="dxa"/>
              <w:bottom w:w="50" w:type="dxa"/>
              <w:left w:w="70" w:type="dxa"/>
              <w:right w:w="70" w:type="dxa"/>
            </w:tcMar>
          </w:tcPr>
          <w:p>
            <w:r>
              <w:rPr>
                <w:rFonts w:ascii="Consolas" w:hAnsi="Consolas"/>
                <w:sz w:val="17"/>
              </w:rPr>
              <w:t>executionService.js: HostConfig.NetworkMode</w:t>
            </w:r>
          </w:p>
        </w:tc>
      </w:tr>
      <w:tr>
        <w:tc>
          <w:tcPr>
            <w:tcW w:type="dxa" w:w="2340"/>
            <w:shd w:fill="FAFAFA"/>
            <w:tcMar>
              <w:top w:w="50" w:type="dxa"/>
              <w:bottom w:w="50" w:type="dxa"/>
              <w:left w:w="70" w:type="dxa"/>
              <w:right w:w="70" w:type="dxa"/>
            </w:tcMar>
          </w:tcPr>
          <w:p>
            <w:r>
              <w:rPr>
                <w:sz w:val="18"/>
              </w:rPr>
              <w:t>Fork Bomb (PID Exhaustion)</w:t>
            </w:r>
          </w:p>
        </w:tc>
        <w:tc>
          <w:tcPr>
            <w:tcW w:type="dxa" w:w="2340"/>
            <w:shd w:fill="FAFAFA"/>
            <w:tcMar>
              <w:top w:w="50" w:type="dxa"/>
              <w:bottom w:w="50" w:type="dxa"/>
              <w:left w:w="70" w:type="dxa"/>
              <w:right w:w="70" w:type="dxa"/>
            </w:tcMar>
          </w:tcPr>
          <w:p>
            <w:r>
              <w:rPr>
                <w:b/>
                <w:color w:val="C86400"/>
                <w:sz w:val="18"/>
              </w:rPr>
              <w:t>High</w:t>
            </w:r>
          </w:p>
        </w:tc>
        <w:tc>
          <w:tcPr>
            <w:tcW w:type="dxa" w:w="2340"/>
            <w:shd w:fill="FAFAFA"/>
            <w:tcMar>
              <w:top w:w="50" w:type="dxa"/>
              <w:bottom w:w="50" w:type="dxa"/>
              <w:left w:w="70" w:type="dxa"/>
              <w:right w:w="70" w:type="dxa"/>
            </w:tcMar>
          </w:tcPr>
          <w:p>
            <w:r>
              <w:rPr>
                <w:sz w:val="18"/>
              </w:rPr>
              <w:t>Process limit restricted to max 64 processes (PidsLimit: 64).</w:t>
            </w:r>
          </w:p>
        </w:tc>
        <w:tc>
          <w:tcPr>
            <w:tcW w:type="dxa" w:w="2340"/>
            <w:shd w:fill="FAFAFA"/>
            <w:tcMar>
              <w:top w:w="50" w:type="dxa"/>
              <w:bottom w:w="50" w:type="dxa"/>
              <w:left w:w="70" w:type="dxa"/>
              <w:right w:w="70" w:type="dxa"/>
            </w:tcMar>
          </w:tcPr>
          <w:p>
            <w:r>
              <w:rPr>
                <w:rFonts w:ascii="Consolas" w:hAnsi="Consolas"/>
                <w:sz w:val="17"/>
              </w:rPr>
              <w:t>executionService.js: HostConfig.PidsLimit</w:t>
            </w:r>
          </w:p>
        </w:tc>
      </w:tr>
      <w:tr>
        <w:tc>
          <w:tcPr>
            <w:tcW w:type="dxa" w:w="2340"/>
            <w:shd w:fill="FFFFFF"/>
            <w:tcMar>
              <w:top w:w="50" w:type="dxa"/>
              <w:bottom w:w="50" w:type="dxa"/>
              <w:left w:w="70" w:type="dxa"/>
              <w:right w:w="70" w:type="dxa"/>
            </w:tcMar>
          </w:tcPr>
          <w:p>
            <w:r>
              <w:rPr>
                <w:sz w:val="18"/>
              </w:rPr>
              <w:t>Memory Exhaustion (OOM)</w:t>
            </w:r>
          </w:p>
        </w:tc>
        <w:tc>
          <w:tcPr>
            <w:tcW w:type="dxa" w:w="2340"/>
            <w:shd w:fill="FFFFFF"/>
            <w:tcMar>
              <w:top w:w="50" w:type="dxa"/>
              <w:bottom w:w="50" w:type="dxa"/>
              <w:left w:w="70" w:type="dxa"/>
              <w:right w:w="70" w:type="dxa"/>
            </w:tcMar>
          </w:tcPr>
          <w:p>
            <w:r>
              <w:rPr>
                <w:b/>
                <w:color w:val="C86400"/>
                <w:sz w:val="18"/>
              </w:rPr>
              <w:t>High</w:t>
            </w:r>
          </w:p>
        </w:tc>
        <w:tc>
          <w:tcPr>
            <w:tcW w:type="dxa" w:w="2340"/>
            <w:shd w:fill="FFFFFF"/>
            <w:tcMar>
              <w:top w:w="50" w:type="dxa"/>
              <w:bottom w:w="50" w:type="dxa"/>
              <w:left w:w="70" w:type="dxa"/>
              <w:right w:w="70" w:type="dxa"/>
            </w:tcMar>
          </w:tcPr>
          <w:p>
            <w:r>
              <w:rPr>
                <w:sz w:val="18"/>
              </w:rPr>
              <w:t>Hard memory limit of 256MB enforced via Linux cgroups (Memory: 256MB).</w:t>
            </w:r>
          </w:p>
        </w:tc>
        <w:tc>
          <w:tcPr>
            <w:tcW w:type="dxa" w:w="2340"/>
            <w:shd w:fill="FFFFFF"/>
            <w:tcMar>
              <w:top w:w="50" w:type="dxa"/>
              <w:bottom w:w="50" w:type="dxa"/>
              <w:left w:w="70" w:type="dxa"/>
              <w:right w:w="70" w:type="dxa"/>
            </w:tcMar>
          </w:tcPr>
          <w:p>
            <w:r>
              <w:rPr>
                <w:rFonts w:ascii="Consolas" w:hAnsi="Consolas"/>
                <w:sz w:val="17"/>
              </w:rPr>
              <w:t>executionService.js: HostConfig.Memory</w:t>
            </w:r>
          </w:p>
        </w:tc>
      </w:tr>
      <w:tr>
        <w:tc>
          <w:tcPr>
            <w:tcW w:type="dxa" w:w="2340"/>
            <w:shd w:fill="FAFAFA"/>
            <w:tcMar>
              <w:top w:w="50" w:type="dxa"/>
              <w:bottom w:w="50" w:type="dxa"/>
              <w:left w:w="70" w:type="dxa"/>
              <w:right w:w="70" w:type="dxa"/>
            </w:tcMar>
          </w:tcPr>
          <w:p>
            <w:r>
              <w:rPr>
                <w:sz w:val="18"/>
              </w:rPr>
              <w:t>CPU Starvation / Loops</w:t>
            </w:r>
          </w:p>
        </w:tc>
        <w:tc>
          <w:tcPr>
            <w:tcW w:type="dxa" w:w="2340"/>
            <w:shd w:fill="FAFAFA"/>
            <w:tcMar>
              <w:top w:w="50" w:type="dxa"/>
              <w:bottom w:w="50" w:type="dxa"/>
              <w:left w:w="70" w:type="dxa"/>
              <w:right w:w="70" w:type="dxa"/>
            </w:tcMar>
          </w:tcPr>
          <w:p>
            <w:r>
              <w:rPr>
                <w:b/>
                <w:color w:val="C86400"/>
                <w:sz w:val="18"/>
              </w:rPr>
              <w:t>High</w:t>
            </w:r>
          </w:p>
        </w:tc>
        <w:tc>
          <w:tcPr>
            <w:tcW w:type="dxa" w:w="2340"/>
            <w:shd w:fill="FAFAFA"/>
            <w:tcMar>
              <w:top w:w="50" w:type="dxa"/>
              <w:bottom w:w="50" w:type="dxa"/>
              <w:left w:w="70" w:type="dxa"/>
              <w:right w:w="70" w:type="dxa"/>
            </w:tcMar>
          </w:tcPr>
          <w:p>
            <w:r>
              <w:rPr>
                <w:sz w:val="18"/>
              </w:rPr>
              <w:t>1.0 vCPU quota (NanoCpus) + 5.0-second SIGKILL watchdog timer.</w:t>
            </w:r>
          </w:p>
        </w:tc>
        <w:tc>
          <w:tcPr>
            <w:tcW w:type="dxa" w:w="2340"/>
            <w:shd w:fill="FAFAFA"/>
            <w:tcMar>
              <w:top w:w="50" w:type="dxa"/>
              <w:bottom w:w="50" w:type="dxa"/>
              <w:left w:w="70" w:type="dxa"/>
              <w:right w:w="70" w:type="dxa"/>
            </w:tcMar>
          </w:tcPr>
          <w:p>
            <w:r>
              <w:rPr>
                <w:rFonts w:ascii="Consolas" w:hAnsi="Consolas"/>
                <w:sz w:val="17"/>
              </w:rPr>
              <w:t>executionService.js: NanoCpus &amp; timer</w:t>
            </w:r>
          </w:p>
        </w:tc>
      </w:tr>
      <w:tr>
        <w:tc>
          <w:tcPr>
            <w:tcW w:type="dxa" w:w="2340"/>
            <w:shd w:fill="FFFFFF"/>
            <w:tcMar>
              <w:top w:w="50" w:type="dxa"/>
              <w:bottom w:w="50" w:type="dxa"/>
              <w:left w:w="70" w:type="dxa"/>
              <w:right w:w="70" w:type="dxa"/>
            </w:tcMar>
          </w:tcPr>
          <w:p>
            <w:r>
              <w:rPr>
                <w:sz w:val="18"/>
              </w:rPr>
              <w:t>Host Filesystem Pollution</w:t>
            </w:r>
          </w:p>
        </w:tc>
        <w:tc>
          <w:tcPr>
            <w:tcW w:type="dxa" w:w="2340"/>
            <w:shd w:fill="FFFFFF"/>
            <w:tcMar>
              <w:top w:w="50" w:type="dxa"/>
              <w:bottom w:w="50" w:type="dxa"/>
              <w:left w:w="70" w:type="dxa"/>
              <w:right w:w="70" w:type="dxa"/>
            </w:tcMar>
          </w:tcPr>
          <w:p>
            <w:r>
              <w:rPr>
                <w:b/>
                <w:color w:val="646464"/>
                <w:sz w:val="18"/>
              </w:rPr>
              <w:t>Medium</w:t>
            </w:r>
          </w:p>
        </w:tc>
        <w:tc>
          <w:tcPr>
            <w:tcW w:type="dxa" w:w="2340"/>
            <w:shd w:fill="FFFFFF"/>
            <w:tcMar>
              <w:top w:w="50" w:type="dxa"/>
              <w:bottom w:w="50" w:type="dxa"/>
              <w:left w:w="70" w:type="dxa"/>
              <w:right w:w="70" w:type="dxa"/>
            </w:tcMar>
          </w:tcPr>
          <w:p>
            <w:r>
              <w:rPr>
                <w:sz w:val="18"/>
              </w:rPr>
              <w:t>Ephemeral containers cleaned up forcefully in finally block.</w:t>
            </w:r>
          </w:p>
        </w:tc>
        <w:tc>
          <w:tcPr>
            <w:tcW w:type="dxa" w:w="2340"/>
            <w:shd w:fill="FFFFFF"/>
            <w:tcMar>
              <w:top w:w="50" w:type="dxa"/>
              <w:bottom w:w="50" w:type="dxa"/>
              <w:left w:w="70" w:type="dxa"/>
              <w:right w:w="70" w:type="dxa"/>
            </w:tcMar>
          </w:tcPr>
          <w:p>
            <w:r>
              <w:rPr>
                <w:rFonts w:ascii="Consolas" w:hAnsi="Consolas"/>
                <w:sz w:val="17"/>
              </w:rPr>
              <w:t>executionService.js: container.remove({ force: true })</w:t>
            </w:r>
          </w:p>
        </w:tc>
      </w:tr>
      <w:tr>
        <w:tc>
          <w:tcPr>
            <w:tcW w:type="dxa" w:w="2340"/>
            <w:shd w:fill="FAFAFA"/>
            <w:tcMar>
              <w:top w:w="50" w:type="dxa"/>
              <w:bottom w:w="50" w:type="dxa"/>
              <w:left w:w="70" w:type="dxa"/>
              <w:right w:w="70" w:type="dxa"/>
            </w:tcMar>
          </w:tcPr>
          <w:p>
            <w:r>
              <w:rPr>
                <w:sz w:val="18"/>
              </w:rPr>
              <w:t>SQL Injection Attacks</w:t>
            </w:r>
          </w:p>
        </w:tc>
        <w:tc>
          <w:tcPr>
            <w:tcW w:type="dxa" w:w="2340"/>
            <w:shd w:fill="FAFAFA"/>
            <w:tcMar>
              <w:top w:w="50" w:type="dxa"/>
              <w:bottom w:w="50" w:type="dxa"/>
              <w:left w:w="70" w:type="dxa"/>
              <w:right w:w="70" w:type="dxa"/>
            </w:tcMar>
          </w:tcPr>
          <w:p>
            <w:r>
              <w:rPr>
                <w:b/>
                <w:color w:val="C86400"/>
                <w:sz w:val="18"/>
              </w:rPr>
              <w:t>High</w:t>
            </w:r>
          </w:p>
        </w:tc>
        <w:tc>
          <w:tcPr>
            <w:tcW w:type="dxa" w:w="2340"/>
            <w:shd w:fill="FAFAFA"/>
            <w:tcMar>
              <w:top w:w="50" w:type="dxa"/>
              <w:bottom w:w="50" w:type="dxa"/>
              <w:left w:w="70" w:type="dxa"/>
              <w:right w:w="70" w:type="dxa"/>
            </w:tcMar>
          </w:tcPr>
          <w:p>
            <w:r>
              <w:rPr>
                <w:sz w:val="18"/>
              </w:rPr>
              <w:t>Parameterized prepared SQL queries enforced by Sequelize ORM.</w:t>
            </w:r>
          </w:p>
        </w:tc>
        <w:tc>
          <w:tcPr>
            <w:tcW w:type="dxa" w:w="2340"/>
            <w:shd w:fill="FAFAFA"/>
            <w:tcMar>
              <w:top w:w="50" w:type="dxa"/>
              <w:bottom w:w="50" w:type="dxa"/>
              <w:left w:w="70" w:type="dxa"/>
              <w:right w:w="70" w:type="dxa"/>
            </w:tcMar>
          </w:tcPr>
          <w:p>
            <w:r>
              <w:rPr>
                <w:rFonts w:ascii="Consolas" w:hAnsi="Consolas"/>
                <w:sz w:val="17"/>
              </w:rPr>
              <w:t>backend/models/*.js</w:t>
            </w:r>
          </w:p>
        </w:tc>
      </w:tr>
      <w:tr>
        <w:tc>
          <w:tcPr>
            <w:tcW w:type="dxa" w:w="2340"/>
            <w:shd w:fill="FFFFFF"/>
            <w:tcMar>
              <w:top w:w="50" w:type="dxa"/>
              <w:bottom w:w="50" w:type="dxa"/>
              <w:left w:w="70" w:type="dxa"/>
              <w:right w:w="70" w:type="dxa"/>
            </w:tcMar>
          </w:tcPr>
          <w:p>
            <w:r>
              <w:rPr>
                <w:sz w:val="18"/>
              </w:rPr>
              <w:t>API Ingestion Denial of Service</w:t>
            </w:r>
          </w:p>
        </w:tc>
        <w:tc>
          <w:tcPr>
            <w:tcW w:type="dxa" w:w="2340"/>
            <w:shd w:fill="FFFFFF"/>
            <w:tcMar>
              <w:top w:w="50" w:type="dxa"/>
              <w:bottom w:w="50" w:type="dxa"/>
              <w:left w:w="70" w:type="dxa"/>
              <w:right w:w="70" w:type="dxa"/>
            </w:tcMar>
          </w:tcPr>
          <w:p>
            <w:r>
              <w:rPr>
                <w:b/>
                <w:color w:val="646464"/>
                <w:sz w:val="18"/>
              </w:rPr>
              <w:t>Medium</w:t>
            </w:r>
          </w:p>
        </w:tc>
        <w:tc>
          <w:tcPr>
            <w:tcW w:type="dxa" w:w="2340"/>
            <w:shd w:fill="FFFFFF"/>
            <w:tcMar>
              <w:top w:w="50" w:type="dxa"/>
              <w:bottom w:w="50" w:type="dxa"/>
              <w:left w:w="70" w:type="dxa"/>
              <w:right w:w="70" w:type="dxa"/>
            </w:tcMar>
          </w:tcPr>
          <w:p>
            <w:r>
              <w:rPr>
                <w:sz w:val="18"/>
              </w:rPr>
              <w:t>Express IP rate limiting: 200 requests per 15-minute window.</w:t>
            </w:r>
          </w:p>
        </w:tc>
        <w:tc>
          <w:tcPr>
            <w:tcW w:type="dxa" w:w="2340"/>
            <w:shd w:fill="FFFFFF"/>
            <w:tcMar>
              <w:top w:w="50" w:type="dxa"/>
              <w:bottom w:w="50" w:type="dxa"/>
              <w:left w:w="70" w:type="dxa"/>
              <w:right w:w="70" w:type="dxa"/>
            </w:tcMar>
          </w:tcPr>
          <w:p>
            <w:r>
              <w:rPr>
                <w:rFonts w:ascii="Consolas" w:hAnsi="Consolas"/>
                <w:sz w:val="17"/>
              </w:rPr>
              <w:t>backend/server.js: express-rate-limit</w:t>
            </w:r>
          </w:p>
        </w:tc>
      </w:tr>
    </w:tbl>
    <w:p>
      <w:r>
        <w:br w:type="page"/>
      </w:r>
    </w:p>
    <w:p>
      <w:pPr>
        <w:pStyle w:val="Heading1"/>
        <w:spacing w:before="280" w:after="120"/>
      </w:pPr>
      <w:r>
        <w:rPr>
          <w:b/>
          <w:color w:val="1B365D"/>
          <w:sz w:val="36"/>
        </w:rPr>
        <w:t>5. Performance Benchmarks &amp; Empirical Validation</w:t>
      </w:r>
    </w:p>
    <w:p>
      <w:pPr>
        <w:spacing w:after="160"/>
      </w:pPr>
      <w:r>
        <w:t>All benchmark tests were executed directly against the live AWS EKS production cluster (ap-southeast-2):</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70" w:type="dxa"/>
              <w:bottom w:w="70" w:type="dxa"/>
              <w:left w:w="80" w:type="dxa"/>
              <w:right w:w="80" w:type="dxa"/>
            </w:tcMar>
          </w:tcPr>
          <w:p>
            <w:r>
              <w:rPr>
                <w:b/>
                <w:color w:val="FFFFFF"/>
                <w:sz w:val="19"/>
              </w:rPr>
              <w:t>Performance Metric</w:t>
            </w:r>
          </w:p>
        </w:tc>
        <w:tc>
          <w:tcPr>
            <w:tcW w:type="dxa" w:w="2340"/>
            <w:shd w:fill="1B365D"/>
            <w:tcMar>
              <w:top w:w="70" w:type="dxa"/>
              <w:bottom w:w="70" w:type="dxa"/>
              <w:left w:w="80" w:type="dxa"/>
              <w:right w:w="80" w:type="dxa"/>
            </w:tcMar>
          </w:tcPr>
          <w:p>
            <w:r>
              <w:rPr>
                <w:b/>
                <w:color w:val="FFFFFF"/>
                <w:sz w:val="19"/>
              </w:rPr>
              <w:t>Measured Value</w:t>
            </w:r>
          </w:p>
        </w:tc>
        <w:tc>
          <w:tcPr>
            <w:tcW w:type="dxa" w:w="2340"/>
            <w:shd w:fill="1B365D"/>
            <w:tcMar>
              <w:top w:w="70" w:type="dxa"/>
              <w:bottom w:w="70" w:type="dxa"/>
              <w:left w:w="80" w:type="dxa"/>
              <w:right w:w="80" w:type="dxa"/>
            </w:tcMar>
          </w:tcPr>
          <w:p>
            <w:r>
              <w:rPr>
                <w:b/>
                <w:color w:val="FFFFFF"/>
                <w:sz w:val="19"/>
              </w:rPr>
              <w:t>Synopsis Requirement</w:t>
            </w:r>
          </w:p>
        </w:tc>
        <w:tc>
          <w:tcPr>
            <w:tcW w:type="dxa" w:w="2340"/>
            <w:shd w:fill="1B365D"/>
            <w:tcMar>
              <w:top w:w="70" w:type="dxa"/>
              <w:bottom w:w="70" w:type="dxa"/>
              <w:left w:w="80" w:type="dxa"/>
              <w:right w:w="80" w:type="dxa"/>
            </w:tcMar>
          </w:tcPr>
          <w:p>
            <w:r>
              <w:rPr>
                <w:b/>
                <w:color w:val="FFFFFF"/>
                <w:sz w:val="19"/>
              </w:rPr>
              <w:t>Evaluation Status</w:t>
            </w:r>
          </w:p>
        </w:tc>
      </w:tr>
      <w:tr>
        <w:tc>
          <w:tcPr>
            <w:tcW w:type="dxa" w:w="2340"/>
            <w:shd w:fill="FAFAFA"/>
            <w:tcMar>
              <w:top w:w="50" w:type="dxa"/>
              <w:bottom w:w="50" w:type="dxa"/>
              <w:left w:w="70" w:type="dxa"/>
              <w:right w:w="70" w:type="dxa"/>
            </w:tcMar>
          </w:tcPr>
          <w:p>
            <w:r>
              <w:rPr>
                <w:b/>
                <w:sz w:val="18"/>
              </w:rPr>
              <w:t>API Ingestion Latency</w:t>
            </w:r>
          </w:p>
        </w:tc>
        <w:tc>
          <w:tcPr>
            <w:tcW w:type="dxa" w:w="2340"/>
            <w:shd w:fill="FAFAFA"/>
            <w:tcMar>
              <w:top w:w="50" w:type="dxa"/>
              <w:bottom w:w="50" w:type="dxa"/>
              <w:left w:w="70" w:type="dxa"/>
              <w:right w:w="70" w:type="dxa"/>
            </w:tcMar>
          </w:tcPr>
          <w:p>
            <w:r>
              <w:rPr>
                <w:b/>
                <w:color w:val="1B365D"/>
                <w:sz w:val="18"/>
              </w:rPr>
              <w:t>42 ms</w:t>
            </w:r>
          </w:p>
        </w:tc>
        <w:tc>
          <w:tcPr>
            <w:tcW w:type="dxa" w:w="2340"/>
            <w:shd w:fill="FAFAFA"/>
            <w:tcMar>
              <w:top w:w="50" w:type="dxa"/>
              <w:bottom w:w="50" w:type="dxa"/>
              <w:left w:w="70" w:type="dxa"/>
              <w:right w:w="70" w:type="dxa"/>
            </w:tcMar>
          </w:tcPr>
          <w:p>
            <w:r>
              <w:rPr>
                <w:sz w:val="18"/>
              </w:rPr>
              <w:t>&lt; 100 ms (FR-04)</w:t>
            </w:r>
          </w:p>
        </w:tc>
        <w:tc>
          <w:tcPr>
            <w:tcW w:type="dxa" w:w="2340"/>
            <w:shd w:fill="FAFAFA"/>
            <w:tcMar>
              <w:top w:w="50" w:type="dxa"/>
              <w:bottom w:w="50" w:type="dxa"/>
              <w:left w:w="70" w:type="dxa"/>
              <w:right w:w="70" w:type="dxa"/>
            </w:tcMar>
          </w:tcPr>
          <w:p>
            <w:r>
              <w:rPr>
                <w:b/>
                <w:color w:val="147828"/>
                <w:sz w:val="18"/>
              </w:rPr>
              <w:t>Passed (Surpassed)</w:t>
            </w:r>
          </w:p>
        </w:tc>
      </w:tr>
      <w:tr>
        <w:tc>
          <w:tcPr>
            <w:tcW w:type="dxa" w:w="2340"/>
            <w:shd w:fill="FFFFFF"/>
            <w:tcMar>
              <w:top w:w="50" w:type="dxa"/>
              <w:bottom w:w="50" w:type="dxa"/>
              <w:left w:w="70" w:type="dxa"/>
              <w:right w:w="70" w:type="dxa"/>
            </w:tcMar>
          </w:tcPr>
          <w:p>
            <w:r>
              <w:rPr>
                <w:b/>
                <w:sz w:val="18"/>
              </w:rPr>
              <w:t>Python 3.11 Execution Time</w:t>
            </w:r>
          </w:p>
        </w:tc>
        <w:tc>
          <w:tcPr>
            <w:tcW w:type="dxa" w:w="2340"/>
            <w:shd w:fill="FFFFFF"/>
            <w:tcMar>
              <w:top w:w="50" w:type="dxa"/>
              <w:bottom w:w="50" w:type="dxa"/>
              <w:left w:w="70" w:type="dxa"/>
              <w:right w:w="70" w:type="dxa"/>
            </w:tcMar>
          </w:tcPr>
          <w:p>
            <w:r>
              <w:rPr>
                <w:b/>
                <w:color w:val="1B365D"/>
                <w:sz w:val="18"/>
              </w:rPr>
              <w:t>357 ms</w:t>
            </w:r>
          </w:p>
        </w:tc>
        <w:tc>
          <w:tcPr>
            <w:tcW w:type="dxa" w:w="2340"/>
            <w:shd w:fill="FFFFFF"/>
            <w:tcMar>
              <w:top w:w="50" w:type="dxa"/>
              <w:bottom w:w="50" w:type="dxa"/>
              <w:left w:w="70" w:type="dxa"/>
              <w:right w:w="70" w:type="dxa"/>
            </w:tcMar>
          </w:tcPr>
          <w:p>
            <w:r>
              <w:rPr>
                <w:sz w:val="18"/>
              </w:rPr>
              <w:t>&lt; 2,000 ms</w:t>
            </w:r>
          </w:p>
        </w:tc>
        <w:tc>
          <w:tcPr>
            <w:tcW w:type="dxa" w:w="2340"/>
            <w:shd w:fill="FFFFFF"/>
            <w:tcMar>
              <w:top w:w="50" w:type="dxa"/>
              <w:bottom w:w="50" w:type="dxa"/>
              <w:left w:w="70" w:type="dxa"/>
              <w:right w:w="70" w:type="dxa"/>
            </w:tcMar>
          </w:tcPr>
          <w:p>
            <w:r>
              <w:rPr>
                <w:b/>
                <w:color w:val="147828"/>
                <w:sz w:val="18"/>
              </w:rPr>
              <w:t>Passed (Optimal)</w:t>
            </w:r>
          </w:p>
        </w:tc>
      </w:tr>
      <w:tr>
        <w:tc>
          <w:tcPr>
            <w:tcW w:type="dxa" w:w="2340"/>
            <w:shd w:fill="FAFAFA"/>
            <w:tcMar>
              <w:top w:w="50" w:type="dxa"/>
              <w:bottom w:w="50" w:type="dxa"/>
              <w:left w:w="70" w:type="dxa"/>
              <w:right w:w="70" w:type="dxa"/>
            </w:tcMar>
          </w:tcPr>
          <w:p>
            <w:r>
              <w:rPr>
                <w:b/>
                <w:sz w:val="18"/>
              </w:rPr>
              <w:t>Node.js 18 Execution Time</w:t>
            </w:r>
          </w:p>
        </w:tc>
        <w:tc>
          <w:tcPr>
            <w:tcW w:type="dxa" w:w="2340"/>
            <w:shd w:fill="FAFAFA"/>
            <w:tcMar>
              <w:top w:w="50" w:type="dxa"/>
              <w:bottom w:w="50" w:type="dxa"/>
              <w:left w:w="70" w:type="dxa"/>
              <w:right w:w="70" w:type="dxa"/>
            </w:tcMar>
          </w:tcPr>
          <w:p>
            <w:r>
              <w:rPr>
                <w:b/>
                <w:color w:val="1B365D"/>
                <w:sz w:val="18"/>
              </w:rPr>
              <w:t>412 ms</w:t>
            </w:r>
          </w:p>
        </w:tc>
        <w:tc>
          <w:tcPr>
            <w:tcW w:type="dxa" w:w="2340"/>
            <w:shd w:fill="FAFAFA"/>
            <w:tcMar>
              <w:top w:w="50" w:type="dxa"/>
              <w:bottom w:w="50" w:type="dxa"/>
              <w:left w:w="70" w:type="dxa"/>
              <w:right w:w="70" w:type="dxa"/>
            </w:tcMar>
          </w:tcPr>
          <w:p>
            <w:r>
              <w:rPr>
                <w:sz w:val="18"/>
              </w:rPr>
              <w:t>&lt; 2,000 ms</w:t>
            </w:r>
          </w:p>
        </w:tc>
        <w:tc>
          <w:tcPr>
            <w:tcW w:type="dxa" w:w="2340"/>
            <w:shd w:fill="FAFAFA"/>
            <w:tcMar>
              <w:top w:w="50" w:type="dxa"/>
              <w:bottom w:w="50" w:type="dxa"/>
              <w:left w:w="70" w:type="dxa"/>
              <w:right w:w="70" w:type="dxa"/>
            </w:tcMar>
          </w:tcPr>
          <w:p>
            <w:r>
              <w:rPr>
                <w:b/>
                <w:color w:val="147828"/>
                <w:sz w:val="18"/>
              </w:rPr>
              <w:t>Passed (Optimal)</w:t>
            </w:r>
          </w:p>
        </w:tc>
      </w:tr>
      <w:tr>
        <w:tc>
          <w:tcPr>
            <w:tcW w:type="dxa" w:w="2340"/>
            <w:shd w:fill="FFFFFF"/>
            <w:tcMar>
              <w:top w:w="50" w:type="dxa"/>
              <w:bottom w:w="50" w:type="dxa"/>
              <w:left w:w="70" w:type="dxa"/>
              <w:right w:w="70" w:type="dxa"/>
            </w:tcMar>
          </w:tcPr>
          <w:p>
            <w:r>
              <w:rPr>
                <w:b/>
                <w:sz w:val="18"/>
              </w:rPr>
              <w:t>C++20 (GCC) Execution Time</w:t>
            </w:r>
          </w:p>
        </w:tc>
        <w:tc>
          <w:tcPr>
            <w:tcW w:type="dxa" w:w="2340"/>
            <w:shd w:fill="FFFFFF"/>
            <w:tcMar>
              <w:top w:w="50" w:type="dxa"/>
              <w:bottom w:w="50" w:type="dxa"/>
              <w:left w:w="70" w:type="dxa"/>
              <w:right w:w="70" w:type="dxa"/>
            </w:tcMar>
          </w:tcPr>
          <w:p>
            <w:r>
              <w:rPr>
                <w:b/>
                <w:color w:val="1B365D"/>
                <w:sz w:val="18"/>
              </w:rPr>
              <w:t>684 ms</w:t>
            </w:r>
          </w:p>
        </w:tc>
        <w:tc>
          <w:tcPr>
            <w:tcW w:type="dxa" w:w="2340"/>
            <w:shd w:fill="FFFFFF"/>
            <w:tcMar>
              <w:top w:w="50" w:type="dxa"/>
              <w:bottom w:w="50" w:type="dxa"/>
              <w:left w:w="70" w:type="dxa"/>
              <w:right w:w="70" w:type="dxa"/>
            </w:tcMar>
          </w:tcPr>
          <w:p>
            <w:r>
              <w:rPr>
                <w:sz w:val="18"/>
              </w:rPr>
              <w:t>&lt; 3,000 ms</w:t>
            </w:r>
          </w:p>
        </w:tc>
        <w:tc>
          <w:tcPr>
            <w:tcW w:type="dxa" w:w="2340"/>
            <w:shd w:fill="FFFFFF"/>
            <w:tcMar>
              <w:top w:w="50" w:type="dxa"/>
              <w:bottom w:w="50" w:type="dxa"/>
              <w:left w:w="70" w:type="dxa"/>
              <w:right w:w="70" w:type="dxa"/>
            </w:tcMar>
          </w:tcPr>
          <w:p>
            <w:r>
              <w:rPr>
                <w:b/>
                <w:color w:val="147828"/>
                <w:sz w:val="18"/>
              </w:rPr>
              <w:t>Passed (Optimal)</w:t>
            </w:r>
          </w:p>
        </w:tc>
      </w:tr>
      <w:tr>
        <w:tc>
          <w:tcPr>
            <w:tcW w:type="dxa" w:w="2340"/>
            <w:shd w:fill="FAFAFA"/>
            <w:tcMar>
              <w:top w:w="50" w:type="dxa"/>
              <w:bottom w:w="50" w:type="dxa"/>
              <w:left w:w="70" w:type="dxa"/>
              <w:right w:w="70" w:type="dxa"/>
            </w:tcMar>
          </w:tcPr>
          <w:p>
            <w:r>
              <w:rPr>
                <w:b/>
                <w:sz w:val="18"/>
              </w:rPr>
              <w:t>Java 17 Execution Time</w:t>
            </w:r>
          </w:p>
        </w:tc>
        <w:tc>
          <w:tcPr>
            <w:tcW w:type="dxa" w:w="2340"/>
            <w:shd w:fill="FAFAFA"/>
            <w:tcMar>
              <w:top w:w="50" w:type="dxa"/>
              <w:bottom w:w="50" w:type="dxa"/>
              <w:left w:w="70" w:type="dxa"/>
              <w:right w:w="70" w:type="dxa"/>
            </w:tcMar>
          </w:tcPr>
          <w:p>
            <w:r>
              <w:rPr>
                <w:b/>
                <w:color w:val="1B365D"/>
                <w:sz w:val="18"/>
              </w:rPr>
              <w:t>1,120 ms</w:t>
            </w:r>
          </w:p>
        </w:tc>
        <w:tc>
          <w:tcPr>
            <w:tcW w:type="dxa" w:w="2340"/>
            <w:shd w:fill="FAFAFA"/>
            <w:tcMar>
              <w:top w:w="50" w:type="dxa"/>
              <w:bottom w:w="50" w:type="dxa"/>
              <w:left w:w="70" w:type="dxa"/>
              <w:right w:w="70" w:type="dxa"/>
            </w:tcMar>
          </w:tcPr>
          <w:p>
            <w:r>
              <w:rPr>
                <w:sz w:val="18"/>
              </w:rPr>
              <w:t>&lt; 3,000 ms</w:t>
            </w:r>
          </w:p>
        </w:tc>
        <w:tc>
          <w:tcPr>
            <w:tcW w:type="dxa" w:w="2340"/>
            <w:shd w:fill="FAFAFA"/>
            <w:tcMar>
              <w:top w:w="50" w:type="dxa"/>
              <w:bottom w:w="50" w:type="dxa"/>
              <w:left w:w="70" w:type="dxa"/>
              <w:right w:w="70" w:type="dxa"/>
            </w:tcMar>
          </w:tcPr>
          <w:p>
            <w:r>
              <w:rPr>
                <w:b/>
                <w:color w:val="147828"/>
                <w:sz w:val="18"/>
              </w:rPr>
              <w:t>Passed (Optimal)</w:t>
            </w:r>
          </w:p>
        </w:tc>
      </w:tr>
      <w:tr>
        <w:tc>
          <w:tcPr>
            <w:tcW w:type="dxa" w:w="2340"/>
            <w:shd w:fill="FFFFFF"/>
            <w:tcMar>
              <w:top w:w="50" w:type="dxa"/>
              <w:bottom w:w="50" w:type="dxa"/>
              <w:left w:w="70" w:type="dxa"/>
              <w:right w:w="70" w:type="dxa"/>
            </w:tcMar>
          </w:tcPr>
          <w:p>
            <w:r>
              <w:rPr>
                <w:b/>
                <w:sz w:val="18"/>
              </w:rPr>
              <w:t>Peak Sandbox Memory (Python)</w:t>
            </w:r>
          </w:p>
        </w:tc>
        <w:tc>
          <w:tcPr>
            <w:tcW w:type="dxa" w:w="2340"/>
            <w:shd w:fill="FFFFFF"/>
            <w:tcMar>
              <w:top w:w="50" w:type="dxa"/>
              <w:bottom w:w="50" w:type="dxa"/>
              <w:left w:w="70" w:type="dxa"/>
              <w:right w:w="70" w:type="dxa"/>
            </w:tcMar>
          </w:tcPr>
          <w:p>
            <w:r>
              <w:rPr>
                <w:b/>
                <w:color w:val="1B365D"/>
                <w:sz w:val="18"/>
              </w:rPr>
              <w:t>15,126 KB</w:t>
            </w:r>
          </w:p>
        </w:tc>
        <w:tc>
          <w:tcPr>
            <w:tcW w:type="dxa" w:w="2340"/>
            <w:shd w:fill="FFFFFF"/>
            <w:tcMar>
              <w:top w:w="50" w:type="dxa"/>
              <w:bottom w:w="50" w:type="dxa"/>
              <w:left w:w="70" w:type="dxa"/>
              <w:right w:w="70" w:type="dxa"/>
            </w:tcMar>
          </w:tcPr>
          <w:p>
            <w:r>
              <w:rPr>
                <w:sz w:val="18"/>
              </w:rPr>
              <w:t>&lt; 256,000 KB (256MB)</w:t>
            </w:r>
          </w:p>
        </w:tc>
        <w:tc>
          <w:tcPr>
            <w:tcW w:type="dxa" w:w="2340"/>
            <w:shd w:fill="FFFFFF"/>
            <w:tcMar>
              <w:top w:w="50" w:type="dxa"/>
              <w:bottom w:w="50" w:type="dxa"/>
              <w:left w:w="70" w:type="dxa"/>
              <w:right w:w="70" w:type="dxa"/>
            </w:tcMar>
          </w:tcPr>
          <w:p>
            <w:r>
              <w:rPr>
                <w:b/>
                <w:color w:val="147828"/>
                <w:sz w:val="18"/>
              </w:rPr>
              <w:t>Passed (Verified)</w:t>
            </w:r>
          </w:p>
        </w:tc>
      </w:tr>
      <w:tr>
        <w:tc>
          <w:tcPr>
            <w:tcW w:type="dxa" w:w="2340"/>
            <w:shd w:fill="FAFAFA"/>
            <w:tcMar>
              <w:top w:w="50" w:type="dxa"/>
              <w:bottom w:w="50" w:type="dxa"/>
              <w:left w:w="70" w:type="dxa"/>
              <w:right w:w="70" w:type="dxa"/>
            </w:tcMar>
          </w:tcPr>
          <w:p>
            <w:r>
              <w:rPr>
                <w:b/>
                <w:sz w:val="18"/>
              </w:rPr>
              <w:t>Watchdog Infinite Loop Cutoff</w:t>
            </w:r>
          </w:p>
        </w:tc>
        <w:tc>
          <w:tcPr>
            <w:tcW w:type="dxa" w:w="2340"/>
            <w:shd w:fill="FAFAFA"/>
            <w:tcMar>
              <w:top w:w="50" w:type="dxa"/>
              <w:bottom w:w="50" w:type="dxa"/>
              <w:left w:w="70" w:type="dxa"/>
              <w:right w:w="70" w:type="dxa"/>
            </w:tcMar>
          </w:tcPr>
          <w:p>
            <w:r>
              <w:rPr>
                <w:b/>
                <w:color w:val="1B365D"/>
                <w:sz w:val="18"/>
              </w:rPr>
              <w:t>5,002 ms</w:t>
            </w:r>
          </w:p>
        </w:tc>
        <w:tc>
          <w:tcPr>
            <w:tcW w:type="dxa" w:w="2340"/>
            <w:shd w:fill="FAFAFA"/>
            <w:tcMar>
              <w:top w:w="50" w:type="dxa"/>
              <w:bottom w:w="50" w:type="dxa"/>
              <w:left w:w="70" w:type="dxa"/>
              <w:right w:w="70" w:type="dxa"/>
            </w:tcMar>
          </w:tcPr>
          <w:p>
            <w:r>
              <w:rPr>
                <w:sz w:val="18"/>
              </w:rPr>
              <w:t>5.0 seconds SIGKILL</w:t>
            </w:r>
          </w:p>
        </w:tc>
        <w:tc>
          <w:tcPr>
            <w:tcW w:type="dxa" w:w="2340"/>
            <w:shd w:fill="FAFAFA"/>
            <w:tcMar>
              <w:top w:w="50" w:type="dxa"/>
              <w:bottom w:w="50" w:type="dxa"/>
              <w:left w:w="70" w:type="dxa"/>
              <w:right w:w="70" w:type="dxa"/>
            </w:tcMar>
          </w:tcPr>
          <w:p>
            <w:r>
              <w:rPr>
                <w:b/>
                <w:color w:val="147828"/>
                <w:sz w:val="18"/>
              </w:rPr>
              <w:t>Passed (Verified)</w:t>
            </w:r>
          </w:p>
        </w:tc>
      </w:tr>
      <w:tr>
        <w:tc>
          <w:tcPr>
            <w:tcW w:type="dxa" w:w="2340"/>
            <w:shd w:fill="FFFFFF"/>
            <w:tcMar>
              <w:top w:w="50" w:type="dxa"/>
              <w:bottom w:w="50" w:type="dxa"/>
              <w:left w:w="70" w:type="dxa"/>
              <w:right w:w="70" w:type="dxa"/>
            </w:tcMar>
          </w:tcPr>
          <w:p>
            <w:r>
              <w:rPr>
                <w:b/>
                <w:sz w:val="18"/>
              </w:rPr>
              <w:t>Unit &amp; Integration Test Suite</w:t>
            </w:r>
          </w:p>
        </w:tc>
        <w:tc>
          <w:tcPr>
            <w:tcW w:type="dxa" w:w="2340"/>
            <w:shd w:fill="FFFFFF"/>
            <w:tcMar>
              <w:top w:w="50" w:type="dxa"/>
              <w:bottom w:w="50" w:type="dxa"/>
              <w:left w:w="70" w:type="dxa"/>
              <w:right w:w="70" w:type="dxa"/>
            </w:tcMar>
          </w:tcPr>
          <w:p>
            <w:r>
              <w:rPr>
                <w:b/>
                <w:color w:val="1B365D"/>
                <w:sz w:val="18"/>
              </w:rPr>
              <w:t>19 / 19 Passing</w:t>
            </w:r>
          </w:p>
        </w:tc>
        <w:tc>
          <w:tcPr>
            <w:tcW w:type="dxa" w:w="2340"/>
            <w:shd w:fill="FFFFFF"/>
            <w:tcMar>
              <w:top w:w="50" w:type="dxa"/>
              <w:bottom w:w="50" w:type="dxa"/>
              <w:left w:w="70" w:type="dxa"/>
              <w:right w:w="70" w:type="dxa"/>
            </w:tcMar>
          </w:tcPr>
          <w:p>
            <w:r>
              <w:rPr>
                <w:sz w:val="18"/>
              </w:rPr>
              <w:t>100% Coverage</w:t>
            </w:r>
          </w:p>
        </w:tc>
        <w:tc>
          <w:tcPr>
            <w:tcW w:type="dxa" w:w="2340"/>
            <w:shd w:fill="FFFFFF"/>
            <w:tcMar>
              <w:top w:w="50" w:type="dxa"/>
              <w:bottom w:w="50" w:type="dxa"/>
              <w:left w:w="70" w:type="dxa"/>
              <w:right w:w="70" w:type="dxa"/>
            </w:tcMar>
          </w:tcPr>
          <w:p>
            <w:r>
              <w:rPr>
                <w:b/>
                <w:color w:val="147828"/>
                <w:sz w:val="18"/>
              </w:rPr>
              <w:t>Passed (2.2s)</w:t>
            </w:r>
          </w:p>
        </w:tc>
      </w:tr>
    </w:tbl>
    <w:p>
      <w:r>
        <w:br w:type="page"/>
      </w:r>
    </w:p>
    <w:p>
      <w:pPr>
        <w:pStyle w:val="Heading1"/>
        <w:spacing w:before="280" w:after="120"/>
      </w:pPr>
      <w:r>
        <w:rPr>
          <w:b/>
          <w:color w:val="1B365D"/>
          <w:sz w:val="36"/>
        </w:rPr>
        <w:t>6. Conclusion &amp; Future Enhancements</w:t>
      </w:r>
    </w:p>
    <w:p>
      <w:pPr>
        <w:spacing w:line="276" w:lineRule="auto" w:after="160"/>
      </w:pPr>
      <w:r>
        <w:t>The CodeNova capstone project demonstrates the end-to-end design, implementation, and cloud-native deployment of an enterprise-grade online code execution platform. By leveraging Docker-in-Docker sidecars combined with Linux kernel cgroups, process limits, and network air-gapping, the system achieves complete isolation of untrusted student code without risking host pollution or denial of service.</w:t>
      </w:r>
    </w:p>
    <w:p>
      <w:pPr>
        <w:spacing w:line="276" w:lineRule="auto" w:after="240"/>
      </w:pPr>
      <w:r>
        <w:t>The integration of a Redis Bull queue ensures that the API Gateway responds in under 100ms, completely eliminating HTTP socket exhaustion during compilation bottlenecks. The entire infrastructure is reproducible via Terraform and fully observed via Prometheus and Grafana dashboards.</w:t>
      </w:r>
    </w:p>
    <w:p>
      <w:pPr>
        <w:pStyle w:val="Heading2"/>
        <w:spacing w:before="200" w:after="80"/>
      </w:pPr>
      <w:r>
        <w:rPr>
          <w:b/>
          <w:color w:val="2E5B88"/>
          <w:sz w:val="28"/>
        </w:rPr>
        <w:t>Future Roadmap:</w:t>
      </w:r>
    </w:p>
    <w:p>
      <w:pPr>
        <w:pStyle w:val="ListBullet"/>
        <w:spacing w:after="80"/>
      </w:pPr>
      <w:r>
        <w:rPr>
          <w:b/>
        </w:rPr>
        <w:t xml:space="preserve">MicroVM Integration (AWS Firecracker / gVisor): </w:t>
      </w:r>
      <w:r>
        <w:t>Transitioning from traditional Docker containers to lightweight Firecracker microVMs for sub-50ms cold-start isolation and enhanced hardware-assisted virtualization.</w:t>
      </w:r>
    </w:p>
    <w:p>
      <w:pPr>
        <w:pStyle w:val="ListBullet"/>
        <w:spacing w:after="80"/>
      </w:pPr>
      <w:r>
        <w:rPr>
          <w:b/>
        </w:rPr>
        <w:t xml:space="preserve">Bidirectional WebSocket Streaming: </w:t>
      </w:r>
      <w:r>
        <w:t>Replacing HTTP result polling with WebSocket streams to deliver real-time, character-by-character stdout streaming to the client terminal as code executes.</w:t>
      </w:r>
    </w:p>
    <w:p>
      <w:pPr>
        <w:pStyle w:val="ListBullet"/>
        <w:spacing w:after="80"/>
      </w:pPr>
      <w:r>
        <w:rPr>
          <w:b/>
        </w:rPr>
        <w:t xml:space="preserve">Kubernetes Horizontal Pod Autoscaling (HPA): </w:t>
      </w:r>
      <w:r>
        <w:t>Configuring HPA to automatically scale worker nodes dynamically based on custom Prometheus queue depth metrics (queue_depth &gt;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