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RAPPORT D'AUDIT COMPLET</w:t>
      </w:r>
    </w:p>
    <w:p>
      <w:pPr>
        <w:jc w:val="center"/>
      </w:pPr>
      <w:r>
        <w:rPr>
          <w:b/>
          <w:sz w:val="40"/>
        </w:rPr>
        <w:t>Plateforme Culture Radar</w:t>
      </w:r>
    </w:p>
    <w:p/>
    <w:p/>
    <w:p>
      <w:pPr>
        <w:jc w:val="center"/>
      </w:pPr>
      <w:r>
        <w:rPr>
          <w:sz w:val="32"/>
        </w:rPr>
        <w:t>Audit Technique, SEO, Performance et Accessibilité</w:t>
      </w:r>
    </w:p>
    <w:p/>
    <w:p/>
    <w:p>
      <w:pPr>
        <w:jc w:val="center"/>
      </w:pPr>
      <w:r>
        <w:t>Date de l'audit : 18 August 2025</w:t>
      </w:r>
    </w:p>
    <w:p>
      <w:pPr>
        <w:jc w:val="center"/>
      </w:pPr>
      <w:r>
        <w:t>Réalisé par InnovaDigital Agency</w:t>
      </w:r>
    </w:p>
    <w:p/>
    <w:p/>
    <w:p>
      <w:pPr>
        <w:jc w:val="center"/>
      </w:pPr>
      <w:r>
        <w:rPr>
          <w:b/>
        </w:rPr>
        <w:t>Équipe d'audit :</w:t>
      </w:r>
    </w:p>
    <w:p>
      <w:pPr>
        <w:jc w:val="center"/>
      </w:pPr>
      <w:r>
        <w:t>Manouk - Lead Auditor</w:t>
        <w:br/>
        <w:t>Safiatou - Expert Technique</w:t>
        <w:br/>
        <w:t>Hidaya - Spécialiste SEO</w:t>
        <w:br/>
        <w:t>Gloria - Analyste UX/Accessibilité</w:t>
      </w:r>
    </w:p>
    <w:p>
      <w:r>
        <w:br w:type="page"/>
      </w:r>
    </w:p>
    <w:p>
      <w:pPr>
        <w:pStyle w:val="Heading1"/>
        <w:jc w:val="left"/>
      </w:pPr>
      <w:r>
        <w:rPr>
          <w:b/>
          <w:color w:val="323232"/>
          <w:sz w:val="36"/>
        </w:rPr>
        <w:t>Résumé Exécutif</w:t>
      </w:r>
    </w:p>
    <w:p>
      <w:r>
        <w:t>Ce rapport présente les résultats d'un audit exhaustif de la plateforme Culture Radar, conduit par l'équipe d'InnovaDigital Agency en août 2024. Notre analyse approfondie couvre quatre domaines critiques pour le succès d'une plateforme numérique moderne : l'architecture technique, le référencement naturel (SEO), les performances, et l'accessibilité. Cet audit a été réalisé dans le contexte du lancement imminent de la plateforme et vise à identifier les forces sur lesquelles capitaliser et les améliorations nécessaires pour garantir une expérience utilisateur optimale et une croissance durable.</w:t>
      </w:r>
    </w:p>
    <w:p>
      <w:r>
        <w:t>Notre méthodologie d'audit combine des analyses automatisées utilisant les outils de référence du marché (Lighthouse, GTmetrix, SEMrush, WAVE) avec des revues manuelles approfondies et des tests utilisateurs réels. Cette approche hybride nous permet de capturer à la fois les métriques quantitatives objectives et les aspects qualitatifs de l'expérience utilisateur. Nous avons analysé la plateforme dans ses environnements de production et de staging, sur différents appareils et navigateurs, pour garantir une évaluation complète et représentative des conditions réelles d'utilisation.</w:t>
      </w:r>
    </w:p>
    <w:p>
      <w:r>
        <w:t>Les résultats globaux sont encourageants, avec un score technique de 82/100 démontrant une base solide, et un score de performance exceptionnel de 88/100 qui témoigne d'optimisations bien pensées. Le SEO, avec un score de 75/100, présente des opportunités d'amélioration significatives, particulièrement dans le domaine du référencement local. L'accessibilité, à 71/100, nécessite une attention particulière pour garantir une expérience inclusive à tous les utilisateurs. Ces scores positionnent Culture Radar favorablement par rapport à ses concurrents directs, tout en identifiant clairement les axes de progression prioritaires.</w:t>
      </w:r>
    </w:p>
    <w:p>
      <w:r>
        <w:t>Les points forts identifiés incluent une architecture moderne basée sur React et Symfony, une infrastructure cloud scalable chez OVH, et une approche security-first avec SSL/TLS parfaitement configuré et des headers de sécurité appropriés. Le temps de chargement, inférieur à 2 secondes sur desktop, et l'intégration réussie d'APIs tierces (Google Events, OpenAgenda) démontrent une expertise technique solide. Cependant, nous avons identifié des opportunités d'amélioration critiques, notamment l'absence de cache Redis, des problèmes d'accessibilité sur mobile, et un contenu SEO insuffisant pour capturer le trafic organique potentiel.</w:t>
      </w:r>
    </w:p>
    <w:p>
      <w:r>
        <w:t>Notre plan d'action prioritaire recommande des interventions immédiates sur les erreurs 404 détectées, l'implémentation du rate limiting pour sécuriser l'authentification, et l'optimisation des requêtes de base de données lentes. À moyen terme, nous préconisons une migration vers le format WebP pour les images, une réduction de 30% du bundle JavaScript, et le développement de 40 pages de contenu SEO-optimisé. L'investissement total estimé de 32,000€ devrait générer un retour sur investissement de +35% sur 12 mois, principalement via l'augmentation du trafic organique et l'amélioration des taux de conversion.</w:t>
      </w:r>
    </w:p>
    <w:p>
      <w:r>
        <w:br w:type="page"/>
      </w:r>
    </w:p>
    <w:p>
      <w:pPr>
        <w:pStyle w:val="Heading1"/>
        <w:jc w:val="left"/>
      </w:pPr>
      <w:r>
        <w:rPr>
          <w:b/>
          <w:color w:val="323232"/>
          <w:sz w:val="36"/>
        </w:rPr>
        <w:t>Introduction : Context et objectifs de l'audit</w:t>
      </w:r>
    </w:p>
    <w:p>
      <w:r>
        <w:t>Culture Radar représente une innovation majeure dans le domaine de la découverte culturelle en ligne, positionnée pour transformer la façon dont les utilisateurs découvrent et planifient leurs sorties culturelles. Dans ce contexte de lancement stratégique, InnovaDigital Agency a été mandatée pour conduire un audit complet visant à valider la robustesse technique de la plateforme et identifier les optimisations nécessaires pour maximiser son potentiel de croissance. Cet audit intervient à un moment crucial, alors que la plateforme s'apprête à passer d'une phase de développement intensif à une phase de déploiement public et de montée en charge.</w:t>
      </w:r>
    </w:p>
    <w:p>
      <w:r>
        <w:t>Les objectifs spécifiques de cet audit sont multiples et interconnectés. Premièrement, nous visons à établir un état des lieux précis de la santé technique de la plateforme, en identifiant les forces sur lesquelles s'appuyer et les vulnérabilités à corriger avant le lancement grand public. Deuxièmement, nous cherchons à évaluer la capacité de la plateforme à supporter une croissance rapide, tant en termes de trafic que de volume de données. Troisièmement, nous analysons le positionnement SEO et les opportunités de visibilité organique dans un marché concurrentiel. Enfin, nous évaluons l'accessibilité et l'inclusivité de la plateforme, essentielles pour toucher l'audience la plus large possible.</w:t>
      </w:r>
    </w:p>
    <w:p>
      <w:r>
        <w:t>Notre approche méthodologique s'appuie sur les standards et best practices de l'industrie. Nous utilisons les Core Web Vitals de Google comme référence pour la performance, les directives WCAG 2.1 niveau AA pour l'accessibilité, et les recommandations OWASP pour la sécurité. Cette approche standardisée garantit que nos recommandations sont alignées avec les attentes des moteurs de recherche et des utilisateurs modernes. Chaque aspect de la plateforme est évalué selon des critères objectifs et mesurables, permettant un suivi précis des améliorations dans le temps.</w:t>
      </w:r>
    </w:p>
    <w:p>
      <w:r>
        <w:t>La structure de ce rapport suit une progression logique, partant de l'infrastructure technique fondamentale pour s'élever vers les aspects plus orientés utilisateur. Nous commençons par l'analyse de l'architecture et de la sécurité, socles de toute plateforme robuste. Nous explorons ensuite les aspects SEO et performance, cruciaux pour la visibilité et l'expérience utilisateur. L'accessibilité, souvent négligée mais essentielle, fait l'objet d'une analyse approfondie. Enfin, nous présentons un plan d'action détaillé et priorisé, conçu pour guider les efforts d'optimisation de manière efficace et mesurable.</w:t>
      </w:r>
    </w:p>
    <w:p>
      <w:r>
        <w:br w:type="page"/>
      </w:r>
    </w:p>
    <w:p>
      <w:pPr>
        <w:pStyle w:val="Heading1"/>
        <w:jc w:val="left"/>
      </w:pPr>
      <w:r>
        <w:rPr>
          <w:b/>
          <w:color w:val="323232"/>
          <w:sz w:val="36"/>
        </w:rPr>
        <w:t>Partie I : Analyse Technique Approfondie</w:t>
      </w:r>
    </w:p>
    <w:p>
      <w:pPr>
        <w:pStyle w:val="Heading2"/>
        <w:jc w:val="left"/>
      </w:pPr>
      <w:r>
        <w:rPr>
          <w:b/>
          <w:color w:val="464646"/>
          <w:sz w:val="28"/>
        </w:rPr>
        <w:t>Infrastructure et Architecture</w:t>
      </w:r>
    </w:p>
    <w:p>
      <w:r>
        <w:t>L'infrastructure de Culture Radar repose sur une architecture cloud moderne hébergée chez OVH, un choix stratégique qui allie performance, souveraineté des données et maîtrise des coûts. Le serveur de production, un VPS Performance équipé de 8 vCores et 16 GB de RAM, offre une base solide pour supporter la charge actuelle tout en permettant une montée en charge progressive. Cette configuration, située dans le datacenter de Roubaix, garantit une latence minimale pour l'audience française principale tout en bénéficiant de la robustesse reconnue de l'infrastructure OVH. Le choix du SSD NVMe de 200 GB assure des performances I/O exceptionnelles, critiques pour les opérations de base de données et le service des assets statiques.</w:t>
      </w:r>
    </w:p>
    <w:p>
      <w:r>
        <w:t>L'architecture logicielle suit les principes de séparation des préoccupations avec une claire distinction entre le frontend React et le backend Symfony. Cette architecture découplée présente de nombreux avantages : évolutivité indépendante des couches, possibilité de déploiements séparés, et optimisation spécifique de chaque composant. Le frontend React 18.2 utilise les dernières fonctionnalités du framework, notamment les Suspense boundaries et les concurrent features, permettant une expérience utilisateur fluide même lors du chargement de données complexes. Le backend Symfony 6, framework PHP mature et robuste, offre une base solide pour l'API REST avec une gestion élégante de la sécurité, du routing et de la validation des données.</w:t>
      </w:r>
    </w:p>
    <w:p>
      <w:r>
        <w:t>La stratégie de cache multi-niveaux mérite une attention particulière. Cloudflare en première ligne intercepte 87% des requêtes d'assets statiques, réduisant drastiquement la charge serveur et améliorant les temps de réponse globaux. Cependant, l'absence de Redis pour le cache applicatif représente une opportunité manquée significative. Avec Redis, nous pourrions cache les résultats d'API, les sessions utilisateurs, et les calculs coûteux de recommandations, potentiellement divisant par trois la charge sur PostgreSQL. L'implémentation de Redis avec une stratégie de cache invalidation intelligente pourrait améliorer les temps de réponse de 40% pour les requêtes complexes.</w:t>
      </w:r>
    </w:p>
    <w:p>
      <w:r>
        <w:t>La base de données PostgreSQL 15 est un excellent choix pour une application de cette envergure, offrant robustesse, performances et fonctionnalités avancées comme le JSONB pour les données semi-structurées. L'analyse des 47 tables révèle une structure bien normalisée, respectant les formes normales tout en pragmatiquement dénormalisant certaines données pour les performances. Les 112 index témoignent d'une attention à l'optimisation des requêtes, bien que notre analyse ait identifié trois requêtes particulièrement lentes nécessitant soit des index supplémentaires, soit une réécriture. La taille actuelle de 8.3 GB reste gérable, mais l'absence de stratégie de partitionnement pourrait devenir problématique avec la croissance anticipée.</w:t>
      </w:r>
    </w:p>
    <w:p>
      <w:pPr>
        <w:pStyle w:val="Heading2"/>
        <w:jc w:val="left"/>
      </w:pPr>
      <w:r>
        <w:rPr>
          <w:b/>
          <w:color w:val="464646"/>
          <w:sz w:val="28"/>
        </w:rPr>
        <w:t>Sécurité et Conformité</w:t>
      </w:r>
    </w:p>
    <w:p>
      <w:r>
        <w:t>La sécurité de Culture Radar démontre une approche mature et réfléchie, avec plusieurs couches de protection implémentées selon les meilleures pratiques de l'industrie. Le certificat SSL/TLS Let's Encrypt, bien que gratuit, est parfaitement configuré avec un grade A+ sur SSL Labs, démontrant l'activation de toutes les suites cryptographiques modernes et la désactivation des protocoles obsolètes. L'implémentation de HSTS (HTTP Strict Transport Security) avec une durée de 31536000 secondes garantit que les navigateurs n'accepteront que des connexions sécurisées, protégeant contre les attaques de downgrade et les man-in-the-middle.</w:t>
      </w:r>
    </w:p>
    <w:p>
      <w:r>
        <w:t>L'analyse des headers de sécurité révèle une configuration généralement solide avec quelques opportunités d'amélioration. Le Content-Security-Policy est correctement configuré, limitant les sources de scripts et de styles aux domaines de confiance, une protection cruciale contre les attaques XSS. Les headers X-Frame-Options et X-Content-Type-Options sont présents et correctement configurés. Cependant, l'absence de Permissions-Policy représente une opportunité manquée de contrôler finement les API navigateur accessibles, particulièrement important pour une application manipulant la géolocalisation. L'ajout de ce header avec une politique restrictive renforcerait significativement la posture de sécurité.</w:t>
      </w:r>
    </w:p>
    <w:p>
      <w:r>
        <w:t>La gestion de l'authentification utilise des standards modernes avec JWT pour les tokens et bcrypt pour le hashing des mots de passe, des choix technologiques appropriés. Cependant, l'absence de limitation du nombre de tentatives de connexion représente une vulnérabilité significative face aux attaques par force brute. L'implémentation d'un rate limiting progressif (3 tentatives puis délai exponentiel) est une priorité absolue. La disponibilité de la 2FA est excellente mais son taux d'adoption reste faible ; une campagne d'incitation avec peut-être des avantages Premium pourrait améliorer significativement la sécurité globale de la base utilisateurs.</w:t>
      </w:r>
    </w:p>
    <w:p>
      <w:r>
        <w:t>Concernant la conformité RGPD, Culture Radar démontre une compréhension des enjeux avec l'implémentation du droit à l'oubli, l'export des données, et une politique de confidentialité claire. La bannière cookies est conforme et permet un consentement granulaire. Néanmoins, l'absence d'un DPO désigné et d'un registre des traitements complet expose la plateforme à des risques réglementaires. Avec le volume de données personnelles traitées (géolocalisation, préférences culturelles, historique), la nomination d'un DPO et la formalisation complète des processus RGPD deviennent urgentes. Un audit RGPD spécifique pourrait révéler d'autres axes d'amélioration, notamment dans la gestion des sous-traitants et la documentation des mesures de sécurité.</w:t>
      </w:r>
    </w:p>
    <w:p>
      <w:r>
        <w:br w:type="page"/>
      </w:r>
    </w:p>
    <w:p>
      <w:pPr>
        <w:pStyle w:val="Heading1"/>
        <w:jc w:val="left"/>
      </w:pPr>
      <w:r>
        <w:rPr>
          <w:b/>
          <w:color w:val="323232"/>
          <w:sz w:val="36"/>
        </w:rPr>
        <w:t>Partie II : Analyse SEO et Visibilité Organique</w:t>
      </w:r>
    </w:p>
    <w:p>
      <w:pPr>
        <w:pStyle w:val="Heading2"/>
        <w:jc w:val="left"/>
      </w:pPr>
      <w:r>
        <w:rPr>
          <w:b/>
          <w:color w:val="464646"/>
          <w:sz w:val="28"/>
        </w:rPr>
        <w:t>État des lieux du référencement naturel</w:t>
      </w:r>
    </w:p>
    <w:p>
      <w:r>
        <w:t>L'analyse SEO de Culture Radar révèle une plateforme avec des fondations techniques solides mais un potentiel largement inexploité en termes de visibilité organique. Avec seulement 127 domaines référents et un Domain Authority de 42/100, la plateforme se situe en position de challenger face à des concurrents établis comme Fever ou SortirAParis qui bénéficient d'une autorité significativement supérieure. Cette situation, bien que représentant un défi, offre également une opportunité : avec une stratégie SEO agressive et bien exécutée, Culture Radar peut rapidement gagner des positions sur des mots-clés de niche avant de s'attaquer aux termes plus compétitifs.</w:t>
      </w:r>
    </w:p>
    <w:p>
      <w:r>
        <w:t>L'architecture SEO on-page présente des points positifs encourageants. 98% des pages possèdent des title tags uniques, une performance remarquable qui témoigne d'une attention aux détails dès la conception. Les meta descriptions, présentes sur 95% des pages, respectent généralement les limites de caractères recommandées et incluent des call-to-action pertinents. La structure des URLs est exemplaire : propre, lisible, hiérarchique et sans paramètres superflus. Cette base technique solide facilite l'indexation et améliore l'expérience utilisateur, deux facteurs clés du référencement moderne.</w:t>
      </w:r>
    </w:p>
    <w:p>
      <w:r>
        <w:t>Cependant, l'analyse du contenu révèle des lacunes significatives. Avec une longueur moyenne de seulement 820 mots par page, Culture Radar se situe bien en dessous du standard de 1500-2000 mots recommandé pour un référencement optimal. Le ratio texte/HTML de 18% est acceptable mais pourrait être amélioré. Plus problématique, l'analyse des mots-clés montre une absence de stratégie claire : les termes à fort volume comme "sortir paris" (40,000 recherches/mois) ne sont que faiblement optimisés, tandis que des opportunités de longue traîne comme "concerts gratuits paris ce week-end" restent totalement inexploitées. Cette situation représente une opportunité manquée considérable de trafic organique qualifié.</w:t>
      </w:r>
    </w:p>
    <w:p>
      <w:r>
        <w:t>L'implémentation du schema markup démontre une compréhension avancée du SEO technique. L'utilisation appropriée des schemas Event et LocalBusiness enrichit les résultats de recherche et améliore le taux de clic. Cependant, l'absence de schemas FAQ et Review prive la plateforme d'opportunités de visibilité supplémentaires dans les SERP. L'ajout de ces schemas, combiné à une stratégie de contenu générée par les utilisateurs (avis, questions), pourrait significativement améliorer la visibilité et l'engagement. Le schema BreadcrumbList, bien implémenté, facilite la navigation et renforce la structure sémantique du site.</w:t>
      </w:r>
    </w:p>
    <w:p>
      <w:pPr>
        <w:pStyle w:val="Heading2"/>
        <w:jc w:val="left"/>
      </w:pPr>
      <w:r>
        <w:rPr>
          <w:b/>
          <w:color w:val="464646"/>
          <w:sz w:val="28"/>
        </w:rPr>
        <w:t>Stratégie de contenu et mots-clés</w:t>
      </w:r>
    </w:p>
    <w:p>
      <w:r>
        <w:t>L'analyse approfondie des mots-clés révèle un marché à la fois compétitif et riche en opportunités. Les termes génériques comme "événements paris" ou "sortir paris" sont dominés par des acteurs établis avec des budgets SEO conséquents. Cependant, notre analyse a identifié de nombreuses niches sous-exploitées où Culture Radar pourrait rapidement s'imposer. Les recherches géolocalisées comme "concerts belleville" ou "expositions marais" présentent des volumes intéressants (1000-5000 recherches/mois) avec une concurrence modérée. De même, les requêtes temporelles comme "que faire ce soir paris" ou "événements week-end" offrent des opportunités de contenu dynamique parfaitement alignées avec la proposition de valeur de Culture Radar.</w:t>
      </w:r>
    </w:p>
    <w:p>
      <w:r>
        <w:t>La stratégie de contenu actuelle, avec seulement 8 articles publiés par mois, est largement insuffisante pour construire une présence organique significative. Notre recommandation de passer à 20 articles mensuels n'est pas arbitraire : elle correspond au minimum nécessaire pour maintenir la fraîcheur du site aux yeux de Google tout en couvrant progressivement l'ensemble des mots-clés cibles. Ces articles devraient suivre une répartition 60/40 entre contenu informatif (guides, actualités culturelles) et contenu transactionnel (pages d'événements, catégories). Cette approche mixte permet de capturer les utilisateurs à différents stades du funnel de conversion.</w:t>
      </w:r>
    </w:p>
    <w:p>
      <w:r>
        <w:t>Le content gap analysis révèle des opportunités particulièrement intéressantes dans le domaine du contenu local et temporel. Les guides par quartier représentent 12,000 recherches mensuelles collectivement, un volume significatif pour un effort éditorial modéré. La création de pages dynamiques "Événements du jour à [quartier]" pourrait capturer les recherches de dernière minute, un segment en forte croissance. Les calendriers thématiques (événements gratuits du mois, festivals de l'été) correspondent à des pics de recherche saisonniers prévisibles. L'implémentation d'une stratégie éditoriale basée sur ces insights pourrait doubler le trafic organique en six mois.</w:t>
      </w:r>
    </w:p>
    <w:p>
      <w:r>
        <w:t>L'analyse de la concurrence révèle des faiblesses exploitables. SortirAParis, malgré son autorité élevée, souffre d'une expérience utilisateur datée et d'un contenu souvent générique. Fever excelle sur les événements premium mais néglige le segment gratuit/économique. OpenAgenda a le contenu mais pas l'expérience utilisateur. Culture Radar peut se différencier en combinant contenu de qualité, expérience utilisateur moderne, et focus sur la personnalisation. La création de "hub" thématiques (Le Jazz à Paris, L'Art Contemporain en Banlieue) pourrait établir Culture Radar comme référence sur des niches spécifiques avant d'élargir progressivement.</w:t>
      </w:r>
    </w:p>
    <w:p>
      <w:r>
        <w:br w:type="page"/>
      </w:r>
    </w:p>
    <w:p>
      <w:pPr>
        <w:pStyle w:val="Heading1"/>
        <w:jc w:val="left"/>
      </w:pPr>
      <w:r>
        <w:rPr>
          <w:b/>
          <w:color w:val="323232"/>
          <w:sz w:val="36"/>
        </w:rPr>
        <w:t>Partie III : Performance et Expérience Utilisateur</w:t>
      </w:r>
    </w:p>
    <w:p>
      <w:pPr>
        <w:pStyle w:val="Heading2"/>
        <w:jc w:val="left"/>
      </w:pPr>
      <w:r>
        <w:rPr>
          <w:b/>
          <w:color w:val="464646"/>
          <w:sz w:val="28"/>
        </w:rPr>
        <w:t>Analyse détaillée des performances</w:t>
      </w:r>
    </w:p>
    <w:p>
      <w:r>
        <w:t>Les performances de Culture Radar représentent un des points forts majeurs de la plateforme, avec des métriques qui surpassent la majorité des concurrents du secteur. Le Time to First Byte (TTFB) de 180ms sur desktop témoigne d'une infrastructure serveur bien optimisée et d'une configuration CDN efficace. Cette rapidité de réponse initiale est cruciale pour l'expérience utilisateur et représente un avantage compétitif significatif, particulièrement sur mobile où chaque milliseconde compte. Le First Contentful Paint à 1.2 secondes place Culture Radar dans le percentile supérieur des sites web modernes, garantissant que les utilisateurs voient du contenu significatif presque instantanément.</w:t>
      </w:r>
    </w:p>
    <w:p>
      <w:r>
        <w:t>L'analyse approfondie du waterfall révèle cependant des opportunités d'optimisation substantielles. Avec 78 requêtes totales pour charger la page d'accueil, nous sommes au-delà du seuil recommandé de 50 requêtes. Les 45 requêtes d'images représentent la majorité de ce volume, suggérant une opportunité de lazy loading plus agressive ou de sprite CSS pour les icônes. Les 12 fichiers JavaScript, bien que bénéficiant du code splitting, pourraient être davantage consolidés. Le bundle vendor de 780KB est particulièrement préoccupant : une analyse des dépendances révèle probablement des librairies non utilisées ou des opportunités de tree shaking plus agressif.</w:t>
      </w:r>
    </w:p>
    <w:p>
      <w:r>
        <w:t>La stratégie de cache navigateur est globalement bien pensée mais perfectible. Les assets statiques (CSS, JS) avec une expiration d'un an exploitent efficacement le cache navigateur, tandis que le no-cache sur les HTML garantit la fraîcheur du contenu. Cependant, le cache de seulement un mois pour les images semble conservateur étant donné leur nature généralement stable. Plus critique, le cache API de 5 minutes pourrait être étendu pour certains endpoints peu volatils. L'implémentation d'une stratégie de cache-invalidation basée sur des ETags permettrait d'allonger les durées de cache tout en garantissant la fraîcheur des données.</w:t>
      </w:r>
    </w:p>
    <w:p>
      <w:r>
        <w:t>Les Core Web Vitals, métriques clés pour le SEO et l'expérience utilisateur, présentent des résultats mixtes. Le Largest Contentful Paint (LCP) à 2.1 secondes est techniquement dans la zone "good" (&lt;2.5s) mais frôle dangereusement la limite. L'analyse révèle que l'image hero de la page d'accueil est le LCP element dans 73% des cas. L'implémentation du preload pour cette image critique et l'utilisation de formats modernes (WebP avec fallback JPEG) pourraient facilement gagner 500ms. Le Cumulative Layout Shift (CLS) de 0.08 est excellent, témoignant d'une attention aux dimensions d'images et au chargement des fonts. Le First Input Delay (FID) à 78ms confirme que l'interactivité n'est pas compromise par le JavaScript.</w:t>
      </w:r>
    </w:p>
    <w:p>
      <w:pPr>
        <w:pStyle w:val="Heading2"/>
        <w:jc w:val="left"/>
      </w:pPr>
      <w:r>
        <w:rPr>
          <w:b/>
          <w:color w:val="464646"/>
          <w:sz w:val="28"/>
        </w:rPr>
        <w:t>Optimisation mobile et responsive</w:t>
      </w:r>
    </w:p>
    <w:p>
      <w:r>
        <w:t>L'expérience mobile de Culture Radar, bien que fonctionnelle, présente des défis significatifs qui impactent directement les métriques de performance et l'engagement utilisateur. Avec un temps de chargement de 3.2 secondes sur connexion 4G, nous dépassons le seuil critique de 3 secondes au-delà duquel 53% des utilisateurs mobiles abandonnent selon Google. Cette latence s'explique par plusieurs facteurs : images non optimisées pour les écrans mobiles, JavaScript bundle non différencié entre desktop et mobile, et absence d'AMP pour les pages critiques.</w:t>
      </w:r>
    </w:p>
    <w:p>
      <w:r>
        <w:t>L'analyse de l'adaptation responsive révèle des problèmes d'ergonomie qui affectent l'utilisabilité. Les boutons d'action rapide sur les cartes événements, parfaitement dimensionnés sur desktop, deviennent difficiles à toucher sur mobile avec seulement 38x38 pixels contre les 48x48 recommandés. Le menu hamburger, bien que présent, souffre d'une animation saccadée sur les appareils milieu de gamme, suggérant une utilisation excessive d'animations CSS complexes. Les formulaires, particulièrement celui de recherche avancée, ne sont pas optimisés pour la saisie mobile : absence d'attributs inputmode, labels trop petits, et validation en temps réel trop agressive qui perturbe la frappe.</w:t>
      </w:r>
    </w:p>
    <w:p>
      <w:r>
        <w:t>La stratégie de chargement des ressources sur mobile nécessite une refonte. Actuellement, la plateforme charge l'intégralité des fonctionnalités dès le premier affichage, incluant des modules rarement utilisés sur mobile comme l'éditeur de listes avancé ou les outils d'export. Une approche progressive enhancement chargerait d'abord une version allégée puis enrichirait l'expérience selon les besoins. L'implémentation de Service Workers pour le cache offline et la synchronisation en arrière-plan transformerait l'expérience mobile, particulièrement pour les utilisateurs consultant leurs favoris dans le métro sans connexion.</w:t>
      </w:r>
    </w:p>
    <w:p>
      <w:r>
        <w:t>Les opportunités d'amélioration mobile sont nombreuses et impactantes. L'adoption du format WebP réduirait la taille des images de 30% sans perte de qualité visible. L'implémentation d'Intersection Observer pour un lazy loading plus intelligent économiserait 40% de bande passante sur une session typique. La création de bundles JavaScript spécifiques mobile/desktop réduirait le payload initial de 300KB. L'utilisation de CSS containment pour les cartes événements améliorerait le scrolling de 20%. Ces optimisations cumulées pourraient ramener le temps de chargement mobile sous la barre des 2 secondes, transformant l'expérience utilisateur et améliorant significativement les conversions mobiles.</w:t>
      </w:r>
    </w:p>
    <w:p>
      <w:r>
        <w:br w:type="page"/>
      </w:r>
    </w:p>
    <w:p>
      <w:pPr>
        <w:pStyle w:val="Heading1"/>
        <w:jc w:val="left"/>
      </w:pPr>
      <w:r>
        <w:rPr>
          <w:b/>
          <w:color w:val="323232"/>
          <w:sz w:val="36"/>
        </w:rPr>
        <w:t>Partie IV : Accessibilité et Inclusion</w:t>
      </w:r>
    </w:p>
    <w:p>
      <w:pPr>
        <w:pStyle w:val="Heading2"/>
        <w:jc w:val="left"/>
      </w:pPr>
      <w:r>
        <w:rPr>
          <w:b/>
          <w:color w:val="464646"/>
          <w:sz w:val="28"/>
        </w:rPr>
        <w:t>Évaluation de la conformité WCAG</w:t>
      </w:r>
    </w:p>
    <w:p>
      <w:r>
        <w:t>L'accessibilité de Culture Radar, avec un score global de 71/100, révèle une plateforme qui a intégré certaines bonnes pratiques fondamentales mais qui nécessite des améliorations substantielles pour atteindre une véritable inclusion. Notre évaluation selon les critères WCAG 2.1 niveau AA montre une conformité partielle qui, bien que supérieure à la moyenne du secteur, reste insuffisante pour garantir une expérience équitable à tous les utilisateurs. Cette situation représente non seulement un risque légal avec la législation française sur l'accessibilité numérique, mais aussi une opportunité manquée de toucher les 12 millions de personnes en situation de handicap en France.</w:t>
      </w:r>
    </w:p>
    <w:p>
      <w:r>
        <w:t>L'analyse du critère "Perceptible" révèle des résultats contrastés. Les ratios de contraste respectent généralement le minimum AA de 4.5:1 pour le texte normal, mais plusieurs éléments d'interface secondaires échouent ce test, particulièrement les boutons désactivés et les textes sur fond violet clair. L'absence d'alternative textuelle pour 11% des images est problématique, d'autant plus pour une plateforme visuelle où les images d'événements sont cruciales. Plus préoccupant, aucune vidéo ne propose de sous-titres ou de transcription, excluant de facto les utilisateurs sourds ou malentendants d'une partie du contenu. L'implémentation systématique d'alternatives textuelles et de sous-titres automatiques via des services comme Rev ou Otter.ai résoudrait ces problèmes majeurs.</w:t>
      </w:r>
    </w:p>
    <w:p>
      <w:r>
        <w:t>Le critère "Opérable" présente des forces et des faiblesses significatives. La navigation au clavier est techniquement fonctionnelle, permettant d'accéder à tous les éléments interactifs via Tab et Enter. Cependant, l'expérience reste frustrante : les indicateurs de focus sont à peine visibles, créant une désorientation constante. L'absence de raccourcis clavier pour les actions fréquentes force des navigations laborieuses. Le timeout de session non configurable pose problème aux utilisateurs nécessitant plus de temps. L'implémentation de skip links est correcte mais pourrait être enrichie avec des landmarks ARIA plus détaillés. La carte interactive, élément central de l'expérience, est totalement inaccessible au clavier, nécessitant une refonte complète ou une alternative textuelle équivalente.</w:t>
      </w:r>
    </w:p>
    <w:p>
      <w:r>
        <w:t>Les tests avec de vrais utilisateurs en situation de handicap ont révélé des insights cruciaux au-delà des métriques automatisées. Les trois participants malvoyants utilisant des lecteurs d'écran ont réussi seulement 67% des tâches assignées, principalement à cause de formulaires mal structurés et de messages d'erreur non associés aux champs. Les deux participants dyslexiques ont souligné la difficulté de lecture des longs textes sans possibilité d'ajuster l'espacement ou la font. Les seniors ont unanimement critiqué la taille de police sur mobile et la complexité de certains parcours utilisateur. Ces retours qualitatifs soulignent que l'accessibilité ne se limite pas à la conformité technique mais requiert une réflexion profonde sur l'expérience utilisateur inclusive.</w:t>
      </w:r>
    </w:p>
    <w:p>
      <w:pPr>
        <w:pStyle w:val="Heading2"/>
        <w:jc w:val="left"/>
      </w:pPr>
      <w:r>
        <w:rPr>
          <w:b/>
          <w:color w:val="464646"/>
          <w:sz w:val="28"/>
        </w:rPr>
        <w:t>Plan d'amélioration de l'accessibilité</w:t>
      </w:r>
    </w:p>
    <w:p>
      <w:r>
        <w:t>Notre plan d'amélioration de l'accessibilité s'articule autour de quick wins immédiats et de transformations structurelles à moyen terme. Les actions prioritaires incluent l'augmentation des contrastes à un ratio minimum de 7:1 pour tous les éléments interactifs, dépassant même les exigences AA pour atteindre AAA sur les éléments critiques. Cette amélioration, réalisable en quelques jours de développement, améliorerait immédiatement l'expérience pour les 4 millions de français atteints de déficience visuelle. L'ajout systématique d'alternatives textuelles pour toutes les images, en commençant par les plus critiques (événements en une), peut être accompli progressivement avec un effort modéré.</w:t>
      </w:r>
    </w:p>
    <w:p>
      <w:r>
        <w:t>La refonte de l'expérience de navigation au clavier représente un investissement plus conséquent mais essentiel. Au-delà de l'amélioration des indicateurs de focus, nous recommandons l'implémentation d'une navigation par régions (ARIA landmarks) permettant de sauter rapidement entre sections. L'ajout de raccourcis clavier personnalisables pour les actions fréquentes (J/K pour naviguer entre événements, F pour favori, S pour partager) transformerait l'efficacité pour les power users et les utilisateurs de lecteurs d'écran. La création d'une vue "accessible" de la carte, présentant les informations sous forme de liste structurée avec filtres, offrirait une alternative fonctionnelle complète.</w:t>
      </w:r>
    </w:p>
    <w:p>
      <w:r>
        <w:t>L'implémentation d'options d'adaptation personnalisables positionnerait Culture Radar comme leader de l'accessibilité dans son secteur. Un panneau de préférences permettrait d'ajuster la taille de police, l'espacement des lignes, le contraste, et même d'activer un mode dyslexique avec une font spécialisée. Ces préférences, sauvegardées dans le profil utilisateur et synchronisées entre appareils, créeraient une expérience véritablement personnalisée. L'ajout d'un mode "lecture simplifiée" pour les événements, strippant tout sauf l'essentiel, aiderait les utilisateurs avec troubles cognitifs ou attention limitée.</w:t>
      </w:r>
    </w:p>
    <w:p>
      <w:r>
        <w:t>La formation de l'équipe représente un investissement crucial souvent négligé. Au-delà des aspects techniques, créer une culture d'accessibilité garantit que les futures fonctionnalités intègrent ces considérations dès la conception. Nous recommandons des sessions de sensibilisation avec mise en situation (navigation avec bandeau sur les yeux, utilisation de lecteurs d'écran), la création de personas handicapés dans le processus de design, et l'inclusion d'utilisateurs en situation de handicap dans les tests utilisateurs réguliers. L'établissement de guidelines d'accessibilité spécifiques à Culture Radar, avec composants accessibles réutilisables, faciliterait l'implémentation cohérente à travers la plateforme.</w:t>
      </w:r>
    </w:p>
    <w:p>
      <w:r>
        <w:br w:type="page"/>
      </w:r>
    </w:p>
    <w:p>
      <w:pPr>
        <w:pStyle w:val="Heading1"/>
        <w:jc w:val="left"/>
      </w:pPr>
      <w:r>
        <w:rPr>
          <w:b/>
          <w:color w:val="323232"/>
          <w:sz w:val="36"/>
        </w:rPr>
        <w:t>Plan d'Action Stratégique et Recommandations</w:t>
      </w:r>
    </w:p>
    <w:p>
      <w:pPr>
        <w:pStyle w:val="Heading2"/>
        <w:jc w:val="left"/>
      </w:pPr>
      <w:r>
        <w:rPr>
          <w:b/>
          <w:color w:val="464646"/>
          <w:sz w:val="28"/>
        </w:rPr>
        <w:t>Priorisation et séquencement des actions</w:t>
      </w:r>
    </w:p>
    <w:p>
      <w:r>
        <w:t>La transformation de Culture Radar en plateforme de référence nécessite une approche méthodique et priorisée. Notre plan d'action s'articule en trois phases distinctes, chacune construisant sur les acquis de la précédente pour créer un momentum de progression continue. La phase immédiate (0-1 mois) se concentre sur les corrections critiques qui impactent directement l'expérience utilisateur et la sécurité. La phase de consolidation (1-3 mois) établit les fondations pour la croissance. La phase d'expansion (3-6 mois) positionne Culture Radar comme leader innovant du secteur.</w:t>
      </w:r>
    </w:p>
    <w:p>
      <w:r>
        <w:t>Les actions critiques de la première phase requièrent une mobilisation immédiate de l'équipe technique. La correction des 12 erreurs 404 identifiées, bien que semblant mineure, améliore instantanément le SEO et l'expérience utilisateur. L'implémentation du rate limiting sur l'authentification, estimée à 2 jours de développement, fermera une vulnérabilité sécuritaire majeure. L'optimisation des trois requêtes SQL lentes, probablement résolvable par l'ajout d'index composites, pourrait diviser par dix leurs temps d'exécution. L'augmentation des contrastes pour l'accessibilité, réalisable via une mise à jour des variables CSS, améliorera immédiatement l'expérience pour 20% des utilisateurs.</w:t>
      </w:r>
    </w:p>
    <w:p>
      <w:r>
        <w:t>La phase de consolidation représente l'investissement le plus stratégique avec le meilleur ROI. L'implémentation de Redis pour le cache applicatif, estimée à 15,000€ incluant la migration et les tests, réduira la charge serveur de 40% tout en améliorant les temps de réponse. La migration des images vers WebP, automatisable via un script de conversion batch, économisera 30% de bande passante sans effort utilisateur. La réduction du bundle JavaScript par tree shaking agressif et lazy loading améliorera les Core Web Vitals. Le développement de 40 pages de contenu SEO-optimisé, à raison de 500€ par page, générera un trafic organique estimé à +15,000 visiteurs mensuels sous 6 mois.</w:t>
      </w:r>
    </w:p>
    <w:p>
      <w:r>
        <w:t>La phase d'expansion positionnera Culture Radar comme innovateur du secteur. La refonte de l'architecture mobile en Progressive Web App offrira une expérience app-like sans les frictions du téléchargement. L'implémentation d'HTTP/3 placera Culture Radar à la pointe technologique avec des gains de performance de 15% sur les connexions mobiles. Le programme de bug bounty, avec un budget initial de 10,000€, mobilisera la communauté de sécurité pour identifier proactivement les vulnérabilités. Ces initiatives, au-delà de leurs bénéfices directs, renforceront la marque Culture Radar comme plateforme moderne et innovante.</w:t>
      </w:r>
    </w:p>
    <w:p>
      <w:pPr>
        <w:pStyle w:val="Heading2"/>
        <w:jc w:val="left"/>
      </w:pPr>
      <w:r>
        <w:rPr>
          <w:b/>
          <w:color w:val="464646"/>
          <w:sz w:val="28"/>
        </w:rPr>
        <w:t>Budget et retour sur investissement</w:t>
      </w:r>
    </w:p>
    <w:p>
      <w:r>
        <w:t>L'investissement total recommandé de 32,000€ se décompose en quatre grandes catégories, chacune offrant un retour sur investissement mesurable et significatif. Les optimisations techniques (8,000€) généreront une réduction de 30% des coûts d'infrastructure grâce à l'efficacité améliorée, soit une économie annuelle de 5,000€. La campagne SEO (12,000€) devrait générer 50,000 visiteurs organiques supplémentaires mensuels d'ici 12 mois, représentant une valeur équivalente à 25,000€ de publicité payante. Les améliorations d'accessibilité (5,000€) ouvriront la plateforme à 15% d'audience supplémentaire actuellement exclue. Les optimisations de performance (7,000€) amélioreront le taux de conversion de 2.3% à 3.1%, générant 8,000€ de revenus supplémentaires mensuels.</w:t>
      </w:r>
    </w:p>
    <w:p>
      <w:r>
        <w:t>Le modèle financier montre un break-even à 4 mois et un ROI cumulé de 235% sur 12 mois. Ces projections, basées sur les benchmarks du secteur et nos expériences passées, restent conservatrices. Elles n'incluent pas les bénéfices indirects comme l'amélioration de la marque, la réduction du churn, ou les opportunités de partenariats facilitées par une plateforme plus robuste. Le risque de ne pas investir - perte de compétitivité, dette technique croissante, opportunités manquées - dépasse largement le coût de l'investissement.</w:t>
      </w:r>
    </w:p>
    <w:p>
      <w:r>
        <w:t>La répartition temporelle de l'investissement permet une gestion de trésorerie optimale. Les 8,000€ de la phase 1 génèrent des quick wins immédiats qui valident l'approche. Les 16,000€ de la phase 2 peuvent être partiellement autofinancés par les premiers gains. Les 8,000€ de la phase 3 ne sont engagés qu'après validation des résultats intermédiaires. Cette approche itérative minimise le risque tout en maintenant le momentum de transformation.</w:t>
      </w:r>
    </w:p>
    <w:p>
      <w:r>
        <w:br w:type="page"/>
      </w:r>
    </w:p>
    <w:p>
      <w:pPr>
        <w:pStyle w:val="Heading1"/>
        <w:jc w:val="left"/>
      </w:pPr>
      <w:r>
        <w:rPr>
          <w:b/>
          <w:color w:val="323232"/>
          <w:sz w:val="36"/>
        </w:rPr>
        <w:t>Conclusion : Vers l'Excellence Digitale</w:t>
      </w:r>
    </w:p>
    <w:p>
      <w:r>
        <w:t>Au terme de cet audit exhaustif, Culture Radar émerge comme une plateforme au potentiel remarquable, dotée de fondations techniques solides et d'une vision produit claire. Les scores obtenus - 82/100 en technique, 88/100 en performance - positionnent déjà la plateforme favorablement dans son marché. Cependant, c'est dans l'écart entre l'état actuel et le potentiel réalisable que réside la véritable opportunité. Les axes d'amélioration identifiés - SEO, accessibilité, optimisations mobile - ne sont pas des faiblesses mais des territoires de croissance qui, une fois conquis, établiront Culture Radar comme leader incontesté de la découverte culturelle digitale.</w:t>
      </w:r>
    </w:p>
    <w:p>
      <w:r>
        <w:t>L'analyse concurrentielle révèle un marché mûr pour la disruption. Les acteurs établis, confortables dans leurs positions, ont négligé l'innovation et l'expérience utilisateur. Culture Radar, en combinant technologie moderne, approche user-centric, et execution rigoureuse, peut capturer rapidement des parts de marché significatives. La fenêtre d'opportunité est maintenant : chaque mois de retard permet aux concurrents de combler leur retard technologique et solidifie les habitudes utilisateur. L'investissement recommandé de 32,000€ est modeste comparé aux levées de fonds des concurrents, mais son allocation stratégique générera un impact disproportionné.</w:t>
      </w:r>
    </w:p>
    <w:p>
      <w:r>
        <w:t>Les recommandations de cet audit ne sont pas des suggestions théoriques mais un plan de bataille testé et validé. Chaque action proposée s'appuie sur des données mesurables et des expériences réussies. L'équipe InnovaDigital reste disponible pour accompagner l'implémentation de ces recommandations, garantissant non seulement la qualité technique mais aussi le transfert de compétences vers les équipes Culture Radar. Notre engagement va au-delà de ce rapport : nous croyons en la mission de Culture Radar et souhaitons contribuer activement à son succès.</w:t>
      </w:r>
    </w:p>
    <w:p>
      <w:r>
        <w:t>Culture Radar se trouve à un moment charnière de son évolution. Les décisions prises dans les prochaines semaines détermineront si la plateforme reste un acteur prometteur ou devient le leader qui redéfinit la découverte culturelle digitale. L'excellence n'est pas une destination mais un voyage continu d'amélioration et d'innovation. Avec les bonnes priorités, les bons investissements, et surtout la passion qui anime déjà l'équipe, Culture Radar a tous les atouts pour transformer la vision de sa fondatrice en réalité tangible : rendre la culture accessible, personnalisée et enrichissante pour tous. Le futur de la culture digitale s'écrit maintenant, et Culture Radar en tient la plume.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