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Projet « Mission Impossible » </w:t>
      </w:r>
    </w:p>
    <w:p w:rsidR="00000000" w:rsidDel="00000000" w:rsidP="00000000" w:rsidRDefault="00000000" w:rsidRPr="00000000" w14:paraId="00000002">
      <w:pPr>
        <w:spacing w:after="40" w:lineRule="auto"/>
        <w:rPr>
          <w:b w:val="1"/>
          <w:sz w:val="24"/>
          <w:szCs w:val="24"/>
        </w:rPr>
      </w:pPr>
      <w:r w:rsidDel="00000000" w:rsidR="00000000" w:rsidRPr="00000000">
        <w:rPr>
          <w:rtl w:val="0"/>
        </w:rPr>
      </w:r>
    </w:p>
    <w:p w:rsidR="00000000" w:rsidDel="00000000" w:rsidP="00000000" w:rsidRDefault="00000000" w:rsidRPr="00000000" w14:paraId="00000003">
      <w:pPr>
        <w:spacing w:after="40" w:lineRule="auto"/>
        <w:rPr>
          <w:b w:val="1"/>
          <w:sz w:val="24"/>
          <w:szCs w:val="24"/>
        </w:rPr>
      </w:pPr>
      <w:r w:rsidDel="00000000" w:rsidR="00000000" w:rsidRPr="00000000">
        <w:rPr>
          <w:b w:val="1"/>
          <w:sz w:val="24"/>
          <w:szCs w:val="24"/>
          <w:rtl w:val="0"/>
        </w:rPr>
        <w:t xml:space="preserve">Analyse SWOT de CultureRadar</w:t>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Forces (Strengths) :</w:t>
      </w:r>
    </w:p>
    <w:p w:rsidR="00000000" w:rsidDel="00000000" w:rsidP="00000000" w:rsidRDefault="00000000" w:rsidRPr="00000000" w14:paraId="00000005">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Plateforme intelligente et personnalisée :</w:t>
      </w:r>
    </w:p>
    <w:p w:rsidR="00000000" w:rsidDel="00000000" w:rsidP="00000000" w:rsidRDefault="00000000" w:rsidRPr="00000000" w14:paraId="00000006">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CultureRadar propose des recommandations culturelles basées sur des critères très détaillés (géolocalisation, préférences culturelles, contraintes de temps, météo, transport, etc.), ce qui crée une expérience utilisateur unique et sur mesure.</w:t>
      </w:r>
    </w:p>
    <w:p w:rsidR="00000000" w:rsidDel="00000000" w:rsidP="00000000" w:rsidRDefault="00000000" w:rsidRPr="00000000" w14:paraId="00000007">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Modèle inclusif :</w:t>
      </w:r>
    </w:p>
    <w:p w:rsidR="00000000" w:rsidDel="00000000" w:rsidP="00000000" w:rsidRDefault="00000000" w:rsidRPr="00000000" w14:paraId="00000008">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En valorisant la culture locale et les lieux indépendants, CultureRadar permet de découvrir des événements souvent oubliés par les grandes plateformes culturelles.</w:t>
      </w:r>
    </w:p>
    <w:p w:rsidR="00000000" w:rsidDel="00000000" w:rsidP="00000000" w:rsidRDefault="00000000" w:rsidRPr="00000000" w14:paraId="00000009">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Ce modèle inclusif peut attirer un public large, y compris ceux qui se sentent exclus des grandes villes comme Paris.</w:t>
      </w:r>
    </w:p>
    <w:p w:rsidR="00000000" w:rsidDel="00000000" w:rsidP="00000000" w:rsidRDefault="00000000" w:rsidRPr="00000000" w14:paraId="0000000A">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Monétisation hybride :</w:t>
      </w:r>
    </w:p>
    <w:p w:rsidR="00000000" w:rsidDel="00000000" w:rsidP="00000000" w:rsidRDefault="00000000" w:rsidRPr="00000000" w14:paraId="0000000B">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La combinaison de </w:t>
      </w:r>
      <w:r w:rsidDel="00000000" w:rsidR="00000000" w:rsidRPr="00000000">
        <w:rPr>
          <w:b w:val="1"/>
          <w:sz w:val="20"/>
          <w:szCs w:val="20"/>
          <w:rtl w:val="0"/>
        </w:rPr>
        <w:t xml:space="preserve">freemium</w:t>
      </w:r>
      <w:r w:rsidDel="00000000" w:rsidR="00000000" w:rsidRPr="00000000">
        <w:rPr>
          <w:sz w:val="20"/>
          <w:szCs w:val="20"/>
          <w:rtl w:val="0"/>
        </w:rPr>
        <w:t xml:space="preserve">, </w:t>
      </w:r>
      <w:r w:rsidDel="00000000" w:rsidR="00000000" w:rsidRPr="00000000">
        <w:rPr>
          <w:b w:val="1"/>
          <w:sz w:val="20"/>
          <w:szCs w:val="20"/>
          <w:rtl w:val="0"/>
        </w:rPr>
        <w:t xml:space="preserve">abonnements premium</w:t>
      </w:r>
      <w:r w:rsidDel="00000000" w:rsidR="00000000" w:rsidRPr="00000000">
        <w:rPr>
          <w:sz w:val="20"/>
          <w:szCs w:val="20"/>
          <w:rtl w:val="0"/>
        </w:rPr>
        <w:t xml:space="preserve"> et </w:t>
      </w:r>
      <w:r w:rsidDel="00000000" w:rsidR="00000000" w:rsidRPr="00000000">
        <w:rPr>
          <w:b w:val="1"/>
          <w:sz w:val="20"/>
          <w:szCs w:val="20"/>
          <w:rtl w:val="0"/>
        </w:rPr>
        <w:t xml:space="preserve">publicité raisonnée</w:t>
      </w:r>
      <w:r w:rsidDel="00000000" w:rsidR="00000000" w:rsidRPr="00000000">
        <w:rPr>
          <w:sz w:val="20"/>
          <w:szCs w:val="20"/>
          <w:rtl w:val="0"/>
        </w:rPr>
        <w:t xml:space="preserve"> permet à CultureRadar d’avoir plusieurs sources de revenus, tout en offrant une expérience utilisateur fluide.</w:t>
      </w:r>
    </w:p>
    <w:p w:rsidR="00000000" w:rsidDel="00000000" w:rsidP="00000000" w:rsidRDefault="00000000" w:rsidRPr="00000000" w14:paraId="0000000C">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Partenariats locaux :</w:t>
      </w:r>
    </w:p>
    <w:p w:rsidR="00000000" w:rsidDel="00000000" w:rsidP="00000000" w:rsidRDefault="00000000" w:rsidRPr="00000000" w14:paraId="0000000D">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L'implication des collectivités locales peut aider à renforcer la crédibilité du projet et à obtenir des soutiens financiers ou promotionnels. Cela peut également donner une légitimité et une visibilité à la plateforme.</w:t>
      </w:r>
    </w:p>
    <w:p w:rsidR="00000000" w:rsidDel="00000000" w:rsidP="00000000" w:rsidRDefault="00000000" w:rsidRPr="00000000" w14:paraId="0000000E">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Technologie et intégration de données ouvertes (Open Data) :</w:t>
      </w:r>
    </w:p>
    <w:p w:rsidR="00000000" w:rsidDel="00000000" w:rsidP="00000000" w:rsidRDefault="00000000" w:rsidRPr="00000000" w14:paraId="0000000F">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CultureRadar peut tirer parti des données publiques (comme OpenAgenda, OpenMeteo) pour dynamiser l’offre de recommandations. Cette ouverture aux données permet de garantir une actualité constante et un enrichissement continu du contenu.</w:t>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Faiblesses (Weaknesses) :</w:t>
      </w:r>
    </w:p>
    <w:p w:rsidR="00000000" w:rsidDel="00000000" w:rsidP="00000000" w:rsidRDefault="00000000" w:rsidRPr="00000000" w14:paraId="00000011">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Dépendance aux partenaires externes :</w:t>
      </w:r>
    </w:p>
    <w:p w:rsidR="00000000" w:rsidDel="00000000" w:rsidP="00000000" w:rsidRDefault="00000000" w:rsidRPr="00000000" w14:paraId="00000012">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L'intégration de données externes (OpenAgenda, Open Meteo, etc.) peut entraîner des problèmes de disponibilité ou de qualité des données. De plus, il pourrait y avoir des limites à la personnalisation si ces données sont insuffisantes ou mal intégrées.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Difficulté à attirer les utilisateurs dans un premier temps :</w:t>
      </w:r>
    </w:p>
    <w:p w:rsidR="00000000" w:rsidDel="00000000" w:rsidP="00000000" w:rsidRDefault="00000000" w:rsidRPr="00000000" w14:paraId="00000014">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En tant que nouvelle plateforme, CultureRadar devra convaincre les utilisateurs de l’importance de ses recommandations personnalisées par rapport aux sites déjà établis.</w:t>
      </w:r>
    </w:p>
    <w:p w:rsidR="00000000" w:rsidDel="00000000" w:rsidP="00000000" w:rsidRDefault="00000000" w:rsidRPr="00000000" w14:paraId="00000015">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Complexité technique :</w:t>
      </w:r>
    </w:p>
    <w:p w:rsidR="00000000" w:rsidDel="00000000" w:rsidP="00000000" w:rsidRDefault="00000000" w:rsidRPr="00000000" w14:paraId="00000016">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Le développement d’un algorithme de recommandation efficace, capable de prendre en compte tous les paramètres en temps réel (météo, géolocalisation, trafic, etc.) peut être techniquement complexe et demander beaucoup de ressources en termes de développement et de maintenance.</w:t>
      </w:r>
    </w:p>
    <w:p w:rsidR="00000000" w:rsidDel="00000000" w:rsidP="00000000" w:rsidRDefault="00000000" w:rsidRPr="00000000" w14:paraId="00000017">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Problèmes d'échelle et de financement initial :</w:t>
      </w:r>
    </w:p>
    <w:p w:rsidR="00000000" w:rsidDel="00000000" w:rsidP="00000000" w:rsidRDefault="00000000" w:rsidRPr="00000000" w14:paraId="00000018">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CultureRadar devra démontrer son potentiel de rentabilité auprès des investisseurs ou partenaires. Le modèle économique hybride, bien que prometteur, pourrait ne pas générer des revenus suffisants dans les premières phases du projet.</w:t>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Opportunités (Opportunities) :</w:t>
      </w:r>
    </w:p>
    <w:p w:rsidR="00000000" w:rsidDel="00000000" w:rsidP="00000000" w:rsidRDefault="00000000" w:rsidRPr="00000000" w14:paraId="0000001A">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Croissance du marché de la culture locale :</w:t>
      </w:r>
    </w:p>
    <w:p w:rsidR="00000000" w:rsidDel="00000000" w:rsidP="00000000" w:rsidRDefault="00000000" w:rsidRPr="00000000" w14:paraId="0000001B">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L’essor des plateformes qui promeuvent des événements locaux et la montée de l’intérêt pour les activités culturelles indépendantes offrent une opportunité d'attirer un large public.</w:t>
      </w:r>
    </w:p>
    <w:p w:rsidR="00000000" w:rsidDel="00000000" w:rsidP="00000000" w:rsidRDefault="00000000" w:rsidRPr="00000000" w14:paraId="0000001C">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Tendances du marché du digital et de l'IA :</w:t>
      </w:r>
    </w:p>
    <w:p w:rsidR="00000000" w:rsidDel="00000000" w:rsidP="00000000" w:rsidRDefault="00000000" w:rsidRPr="00000000" w14:paraId="0000001D">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L’utilisation de l'intelligence artificielle et des algorithmes de recommandation est un domaine en pleine croissance. En offrant une expérience personnalisée, CultureRadar pourrait se différencier des autres plateformes en proposant des recommandations réellement adaptées aux besoins de chaque utilisateur.</w:t>
      </w:r>
    </w:p>
    <w:p w:rsidR="00000000" w:rsidDel="00000000" w:rsidP="00000000" w:rsidRDefault="00000000" w:rsidRPr="00000000" w14:paraId="0000001E">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Soutien des collectivités locales :</w:t>
      </w:r>
    </w:p>
    <w:p w:rsidR="00000000" w:rsidDel="00000000" w:rsidP="00000000" w:rsidRDefault="00000000" w:rsidRPr="00000000" w14:paraId="0000001F">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Le développement de partenariats avec les collectivités locales, particulièrement dans le cadre des politiques culturelles territoriales, peut faciliter l'adhésion et offrir une source de financement ou de promotion.</w:t>
      </w:r>
    </w:p>
    <w:p w:rsidR="00000000" w:rsidDel="00000000" w:rsidP="00000000" w:rsidRDefault="00000000" w:rsidRPr="00000000" w14:paraId="00000020">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Expansion du modèle Freemium :</w:t>
      </w:r>
    </w:p>
    <w:p w:rsidR="00000000" w:rsidDel="00000000" w:rsidP="00000000" w:rsidRDefault="00000000" w:rsidRPr="00000000" w14:paraId="00000021">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Avec un modèle freemium pour les lieux culturels et des abonnements premium pour les utilisateurs, CultureRadar peut facilement s’étendre et attirer une grande diversité d'utilisateurs tout en ayant des revenus récurrents.</w:t>
      </w:r>
    </w:p>
    <w:p w:rsidR="00000000" w:rsidDel="00000000" w:rsidP="00000000" w:rsidRDefault="00000000" w:rsidRPr="00000000" w14:paraId="00000022">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Positionnement sur des créneaux de niche :</w:t>
      </w:r>
    </w:p>
    <w:p w:rsidR="00000000" w:rsidDel="00000000" w:rsidP="00000000" w:rsidRDefault="00000000" w:rsidRPr="00000000" w14:paraId="00000023">
      <w:pPr>
        <w:numPr>
          <w:ilvl w:val="1"/>
          <w:numId w:val="4"/>
        </w:numPr>
        <w:spacing w:after="240" w:before="0" w:beforeAutospacing="0" w:lineRule="auto"/>
        <w:ind w:left="1440" w:hanging="360"/>
        <w:rPr>
          <w:sz w:val="20"/>
          <w:szCs w:val="20"/>
        </w:rPr>
      </w:pPr>
      <w:r w:rsidDel="00000000" w:rsidR="00000000" w:rsidRPr="00000000">
        <w:rPr>
          <w:sz w:val="20"/>
          <w:szCs w:val="20"/>
          <w:rtl w:val="0"/>
        </w:rPr>
        <w:t xml:space="preserve">En se concentrant sur des événements moins médiatisés (notamment en banlieue), CultureRadar peut capter un public négligé par les grandes plateformes nationales ou internationales, attirant ainsi des utilisateurs en quête d'authenticité et de proximité.</w:t>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Menaces (Threats) :</w:t>
      </w:r>
    </w:p>
    <w:p w:rsidR="00000000" w:rsidDel="00000000" w:rsidP="00000000" w:rsidRDefault="00000000" w:rsidRPr="00000000" w14:paraId="00000025">
      <w:pPr>
        <w:numPr>
          <w:ilvl w:val="0"/>
          <w:numId w:val="5"/>
        </w:numPr>
        <w:spacing w:after="0" w:afterAutospacing="0" w:before="240" w:lineRule="auto"/>
        <w:ind w:left="720" w:hanging="360"/>
        <w:rPr>
          <w:sz w:val="20"/>
          <w:szCs w:val="20"/>
        </w:rPr>
      </w:pPr>
      <w:r w:rsidDel="00000000" w:rsidR="00000000" w:rsidRPr="00000000">
        <w:rPr>
          <w:b w:val="1"/>
          <w:sz w:val="20"/>
          <w:szCs w:val="20"/>
          <w:rtl w:val="0"/>
        </w:rPr>
        <w:t xml:space="preserve">Concurrence accrue :</w:t>
      </w:r>
    </w:p>
    <w:p w:rsidR="00000000" w:rsidDel="00000000" w:rsidP="00000000" w:rsidRDefault="00000000" w:rsidRPr="00000000" w14:paraId="00000026">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Des plateformes comme </w:t>
      </w:r>
      <w:r w:rsidDel="00000000" w:rsidR="00000000" w:rsidRPr="00000000">
        <w:rPr>
          <w:b w:val="1"/>
          <w:sz w:val="20"/>
          <w:szCs w:val="20"/>
          <w:rtl w:val="0"/>
        </w:rPr>
        <w:t xml:space="preserve">OpenAgenda</w:t>
      </w:r>
      <w:r w:rsidDel="00000000" w:rsidR="00000000" w:rsidRPr="00000000">
        <w:rPr>
          <w:sz w:val="20"/>
          <w:szCs w:val="20"/>
          <w:rtl w:val="0"/>
        </w:rPr>
        <w:t xml:space="preserve">, </w:t>
      </w:r>
      <w:r w:rsidDel="00000000" w:rsidR="00000000" w:rsidRPr="00000000">
        <w:rPr>
          <w:b w:val="1"/>
          <w:sz w:val="20"/>
          <w:szCs w:val="20"/>
          <w:rtl w:val="0"/>
        </w:rPr>
        <w:t xml:space="preserve">TimesOut</w:t>
      </w:r>
      <w:r w:rsidDel="00000000" w:rsidR="00000000" w:rsidRPr="00000000">
        <w:rPr>
          <w:sz w:val="20"/>
          <w:szCs w:val="20"/>
          <w:rtl w:val="0"/>
        </w:rPr>
        <w:t xml:space="preserve">, et des applications locales déjà bien établies pourraient représenter une concurrence sérieuse. De plus, de nouveaux entrants dans le secteur pourraient également offrir des services similaires.</w:t>
      </w:r>
    </w:p>
    <w:p w:rsidR="00000000" w:rsidDel="00000000" w:rsidP="00000000" w:rsidRDefault="00000000" w:rsidRPr="00000000" w14:paraId="00000027">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Problèmes liés à la vie privée et à la sécurité des données :</w:t>
      </w:r>
    </w:p>
    <w:p w:rsidR="00000000" w:rsidDel="00000000" w:rsidP="00000000" w:rsidRDefault="00000000" w:rsidRPr="00000000" w14:paraId="00000028">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Collecter des données personnelles (préférences, géolocalisation, etc.) comporte des risques liés à la confidentialité et à la sécurité. Il est crucial de respecter la législation RGPD, mais cela pourrait aussi entraîner des contraintes techniques et juridiques.</w:t>
      </w:r>
    </w:p>
    <w:p w:rsidR="00000000" w:rsidDel="00000000" w:rsidP="00000000" w:rsidRDefault="00000000" w:rsidRPr="00000000" w14:paraId="00000029">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Dépendance aux utilisateurs et à la qualité du contenu généré :</w:t>
      </w:r>
    </w:p>
    <w:p w:rsidR="00000000" w:rsidDel="00000000" w:rsidP="00000000" w:rsidRDefault="00000000" w:rsidRPr="00000000" w14:paraId="0000002A">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La plateforme dépend fortement de la qualité des événements référencés par les utilisateurs et les organisateurs d’événements. Si le contenu est faible ou mal géré, cela pourrait nuire à l'attractivité de la plateforme.</w:t>
      </w:r>
    </w:p>
    <w:p w:rsidR="00000000" w:rsidDel="00000000" w:rsidP="00000000" w:rsidRDefault="00000000" w:rsidRPr="00000000" w14:paraId="0000002B">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Problèmes de financement à long terme :</w:t>
      </w:r>
    </w:p>
    <w:p w:rsidR="00000000" w:rsidDel="00000000" w:rsidP="00000000" w:rsidRDefault="00000000" w:rsidRPr="00000000" w14:paraId="0000002C">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Si les sources de revenus comme la publicité, les abonnements ou les partenariats locaux ne génèrent pas suffisamment d'argent à long terme, le projet pourrait faire face à une instabilité financière.</w:t>
      </w:r>
    </w:p>
    <w:p w:rsidR="00000000" w:rsidDel="00000000" w:rsidP="00000000" w:rsidRDefault="00000000" w:rsidRPr="00000000" w14:paraId="0000002D">
      <w:pPr>
        <w:numPr>
          <w:ilvl w:val="0"/>
          <w:numId w:val="5"/>
        </w:numPr>
        <w:spacing w:after="0" w:afterAutospacing="0" w:before="0" w:beforeAutospacing="0" w:lineRule="auto"/>
        <w:ind w:left="720" w:hanging="360"/>
        <w:rPr>
          <w:sz w:val="20"/>
          <w:szCs w:val="20"/>
        </w:rPr>
      </w:pPr>
      <w:r w:rsidDel="00000000" w:rsidR="00000000" w:rsidRPr="00000000">
        <w:rPr>
          <w:b w:val="1"/>
          <w:sz w:val="20"/>
          <w:szCs w:val="20"/>
          <w:rtl w:val="0"/>
        </w:rPr>
        <w:t xml:space="preserve">Réglementations locales :</w:t>
      </w:r>
    </w:p>
    <w:p w:rsidR="00000000" w:rsidDel="00000000" w:rsidP="00000000" w:rsidRDefault="00000000" w:rsidRPr="00000000" w14:paraId="0000002E">
      <w:pPr>
        <w:numPr>
          <w:ilvl w:val="1"/>
          <w:numId w:val="5"/>
        </w:numPr>
        <w:spacing w:after="240" w:before="0" w:beforeAutospacing="0" w:lineRule="auto"/>
        <w:ind w:left="1440" w:hanging="360"/>
        <w:rPr>
          <w:sz w:val="20"/>
          <w:szCs w:val="20"/>
        </w:rPr>
      </w:pPr>
      <w:r w:rsidDel="00000000" w:rsidR="00000000" w:rsidRPr="00000000">
        <w:rPr>
          <w:sz w:val="20"/>
          <w:szCs w:val="20"/>
          <w:rtl w:val="0"/>
        </w:rPr>
        <w:t xml:space="preserve">Les réglementations concernant la publicité en ligne, la collecte de données ou encore les règles de diffusion des événements pourraient constituer un obstacle supplémentaire, notamment en ce qui concerne la diversité des partenariats et l'optimisation des processus.</w:t>
      </w:r>
    </w:p>
    <w:p w:rsidR="00000000" w:rsidDel="00000000" w:rsidP="00000000" w:rsidRDefault="00000000" w:rsidRPr="00000000" w14:paraId="0000002F">
      <w:pPr>
        <w:spacing w:after="40" w:lineRule="auto"/>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30">
      <w:pPr>
        <w:rPr>
          <w:sz w:val="20"/>
          <w:szCs w:val="20"/>
        </w:rPr>
      </w:pPr>
      <w:r w:rsidDel="00000000" w:rsidR="00000000" w:rsidRPr="00000000">
        <w:rPr>
          <w:sz w:val="20"/>
          <w:szCs w:val="20"/>
          <w:rtl w:val="0"/>
        </w:rPr>
        <w:t xml:space="preserve">CultureRadar a un potentiel immense grâce à son approche innovante et personnalisée de la découverte culturelle. Cependant, pour qu’il réussisse, il faudra surmonter des défis techniques, attirer des utilisateurs face à une concurrence féroce et réussir à établir des partenariats solides. En tirant parti des tendances actuelles et en se concentrant sur des stratégies de monétisation diversifiées, CultureRadar peut se positionner comme une plateforme incontournable pour les habitants en quête d'événements locaux adaptés à leurs besoins.</w:t>
      </w:r>
    </w:p>
    <w:p w:rsidR="00000000" w:rsidDel="00000000" w:rsidP="00000000" w:rsidRDefault="00000000" w:rsidRPr="00000000" w14:paraId="00000031">
      <w:pPr>
        <w:spacing w:after="40" w:lineRule="auto"/>
        <w:rPr>
          <w:b w:val="1"/>
          <w:sz w:val="24"/>
          <w:szCs w:val="24"/>
        </w:rPr>
      </w:pPr>
      <w:r w:rsidDel="00000000" w:rsidR="00000000" w:rsidRPr="00000000">
        <w:rPr>
          <w:b w:val="1"/>
          <w:sz w:val="24"/>
          <w:szCs w:val="24"/>
          <w:rtl w:val="0"/>
        </w:rPr>
        <w:t xml:space="preserve">Analyse PESTEL de CultureRadar</w:t>
      </w:r>
    </w:p>
    <w:p w:rsidR="00000000" w:rsidDel="00000000" w:rsidP="00000000" w:rsidRDefault="00000000" w:rsidRPr="00000000" w14:paraId="00000032">
      <w:pPr>
        <w:rPr>
          <w:sz w:val="20"/>
          <w:szCs w:val="20"/>
        </w:rPr>
      </w:pPr>
      <w:r w:rsidDel="00000000" w:rsidR="00000000" w:rsidRPr="00000000">
        <w:rPr>
          <w:sz w:val="20"/>
          <w:szCs w:val="20"/>
          <w:rtl w:val="0"/>
        </w:rPr>
        <w:t xml:space="preserve">L’analyse PESTEL (</w:t>
      </w:r>
      <w:r w:rsidDel="00000000" w:rsidR="00000000" w:rsidRPr="00000000">
        <w:rPr>
          <w:b w:val="1"/>
          <w:sz w:val="20"/>
          <w:szCs w:val="20"/>
          <w:rtl w:val="0"/>
        </w:rPr>
        <w:t xml:space="preserve">facteurs macro-environnementaux)</w:t>
      </w:r>
      <w:r w:rsidDel="00000000" w:rsidR="00000000" w:rsidRPr="00000000">
        <w:rPr>
          <w:sz w:val="20"/>
          <w:szCs w:val="20"/>
          <w:rtl w:val="0"/>
        </w:rPr>
        <w:t xml:space="preserve"> :</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Politique</w:t>
      </w:r>
    </w:p>
    <w:p w:rsidR="00000000" w:rsidDel="00000000" w:rsidP="00000000" w:rsidRDefault="00000000" w:rsidRPr="00000000" w14:paraId="00000035">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Politique culturelle de soutien aux initiatives locales et numériques (subventions, appels à projets).</w:t>
      </w:r>
    </w:p>
    <w:p w:rsidR="00000000" w:rsidDel="00000000" w:rsidP="00000000" w:rsidRDefault="00000000" w:rsidRPr="00000000" w14:paraId="00000036">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Soutien des collectivités territoriales à l’innovation dans la médiation culturelle.</w:t>
      </w:r>
    </w:p>
    <w:p w:rsidR="00000000" w:rsidDel="00000000" w:rsidP="00000000" w:rsidRDefault="00000000" w:rsidRPr="00000000" w14:paraId="00000037">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Mais : dépendance aux financements publics instables selon les gouvernements. </w:t>
      </w:r>
      <w:r w:rsidDel="00000000" w:rsidR="00000000" w:rsidRPr="00000000">
        <w:rPr>
          <w:rtl w:val="0"/>
        </w:rPr>
      </w:r>
    </w:p>
    <w:p w:rsidR="00000000" w:rsidDel="00000000" w:rsidP="00000000" w:rsidRDefault="00000000" w:rsidRPr="00000000" w14:paraId="00000038">
      <w:pPr>
        <w:spacing w:after="240" w:before="240" w:lineRule="auto"/>
        <w:ind w:left="0" w:firstLine="0"/>
        <w:rPr>
          <w:sz w:val="20"/>
          <w:szCs w:val="20"/>
        </w:rPr>
      </w:pPr>
      <w:r w:rsidDel="00000000" w:rsidR="00000000" w:rsidRPr="00000000">
        <w:rPr>
          <w:b w:val="1"/>
          <w:sz w:val="20"/>
          <w:szCs w:val="20"/>
          <w:rtl w:val="0"/>
        </w:rPr>
        <w:t xml:space="preserve">Économique</w:t>
      </w:r>
      <w:r w:rsidDel="00000000" w:rsidR="00000000" w:rsidRPr="00000000">
        <w:rPr>
          <w:sz w:val="20"/>
          <w:szCs w:val="20"/>
          <w:rtl w:val="0"/>
        </w:rPr>
        <w:t xml:space="preserve"> </w:t>
      </w:r>
    </w:p>
    <w:p w:rsidR="00000000" w:rsidDel="00000000" w:rsidP="00000000" w:rsidRDefault="00000000" w:rsidRPr="00000000" w14:paraId="00000039">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Modèle économique hybride pertinent dans un contexte de pression sur le pouvoir d'achat (freemium, abonnement).</w:t>
      </w:r>
    </w:p>
    <w:p w:rsidR="00000000" w:rsidDel="00000000" w:rsidP="00000000" w:rsidRDefault="00000000" w:rsidRPr="00000000" w14:paraId="0000003A">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Possibilité de partenariats public-privé.</w:t>
      </w:r>
    </w:p>
    <w:p w:rsidR="00000000" w:rsidDel="00000000" w:rsidP="00000000" w:rsidRDefault="00000000" w:rsidRPr="00000000" w14:paraId="0000003B">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Crise économique potentielle : réduction des dépenses culturelles et publicitaires. </w:t>
      </w:r>
    </w:p>
    <w:p w:rsidR="00000000" w:rsidDel="00000000" w:rsidP="00000000" w:rsidRDefault="00000000" w:rsidRPr="00000000" w14:paraId="0000003C">
      <w:pPr>
        <w:spacing w:after="240" w:before="240" w:lineRule="auto"/>
        <w:ind w:left="0" w:firstLine="0"/>
        <w:rPr>
          <w:sz w:val="20"/>
          <w:szCs w:val="20"/>
        </w:rPr>
      </w:pPr>
      <w:r w:rsidDel="00000000" w:rsidR="00000000" w:rsidRPr="00000000">
        <w:rPr>
          <w:b w:val="1"/>
          <w:sz w:val="20"/>
          <w:szCs w:val="20"/>
          <w:rtl w:val="0"/>
        </w:rPr>
        <w:t xml:space="preserve">Socioculturel</w:t>
      </w:r>
      <w:r w:rsidDel="00000000" w:rsidR="00000000" w:rsidRPr="00000000">
        <w:rPr>
          <w:sz w:val="20"/>
          <w:szCs w:val="20"/>
          <w:rtl w:val="0"/>
        </w:rPr>
        <w:t xml:space="preserve"> </w:t>
      </w:r>
    </w:p>
    <w:p w:rsidR="00000000" w:rsidDel="00000000" w:rsidP="00000000" w:rsidRDefault="00000000" w:rsidRPr="00000000" w14:paraId="0000003D">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Forte demande pour une culture de proximité, accessible, locale.</w:t>
      </w:r>
    </w:p>
    <w:p w:rsidR="00000000" w:rsidDel="00000000" w:rsidP="00000000" w:rsidRDefault="00000000" w:rsidRPr="00000000" w14:paraId="0000003E">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Besoin croissant de personnalisation et d’expériences « sur mesure ».</w:t>
      </w:r>
    </w:p>
    <w:p w:rsidR="00000000" w:rsidDel="00000000" w:rsidP="00000000" w:rsidRDefault="00000000" w:rsidRPr="00000000" w14:paraId="0000003F">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Inclusion numérique encore inégale selon les publics (fracture numérique possible). </w:t>
      </w:r>
    </w:p>
    <w:p w:rsidR="00000000" w:rsidDel="00000000" w:rsidP="00000000" w:rsidRDefault="00000000" w:rsidRPr="00000000" w14:paraId="00000040">
      <w:pPr>
        <w:spacing w:after="240" w:before="240" w:lineRule="auto"/>
        <w:ind w:left="0" w:firstLine="0"/>
        <w:rPr>
          <w:sz w:val="20"/>
          <w:szCs w:val="20"/>
        </w:rPr>
      </w:pPr>
      <w:r w:rsidDel="00000000" w:rsidR="00000000" w:rsidRPr="00000000">
        <w:rPr>
          <w:b w:val="1"/>
          <w:sz w:val="20"/>
          <w:szCs w:val="20"/>
          <w:rtl w:val="0"/>
        </w:rPr>
        <w:t xml:space="preserve">Technologique</w:t>
      </w:r>
      <w:r w:rsidDel="00000000" w:rsidR="00000000" w:rsidRPr="00000000">
        <w:rPr>
          <w:sz w:val="20"/>
          <w:szCs w:val="20"/>
          <w:rtl w:val="0"/>
        </w:rPr>
        <w:t xml:space="preserve"> </w:t>
      </w:r>
    </w:p>
    <w:p w:rsidR="00000000" w:rsidDel="00000000" w:rsidP="00000000" w:rsidRDefault="00000000" w:rsidRPr="00000000" w14:paraId="00000041">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Accès croissant aux données ouvertes (Open Data, API publiques).</w:t>
      </w:r>
    </w:p>
    <w:p w:rsidR="00000000" w:rsidDel="00000000" w:rsidP="00000000" w:rsidRDefault="00000000" w:rsidRPr="00000000" w14:paraId="00000042">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Montée en puissance de l’IA et des algorithmes de recommandation.</w:t>
      </w:r>
    </w:p>
    <w:p w:rsidR="00000000" w:rsidDel="00000000" w:rsidP="00000000" w:rsidRDefault="00000000" w:rsidRPr="00000000" w14:paraId="00000043">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Besoin de solutions sécurisées, respectueuses de la vie privée.</w:t>
      </w:r>
    </w:p>
    <w:p w:rsidR="00000000" w:rsidDel="00000000" w:rsidP="00000000" w:rsidRDefault="00000000" w:rsidRPr="00000000" w14:paraId="00000044">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Risque d’obsolescence rapide ou de bugs techniques. </w:t>
      </w:r>
    </w:p>
    <w:p w:rsidR="00000000" w:rsidDel="00000000" w:rsidP="00000000" w:rsidRDefault="00000000" w:rsidRPr="00000000" w14:paraId="00000045">
      <w:pPr>
        <w:spacing w:after="240" w:before="240" w:lineRule="auto"/>
        <w:ind w:left="0" w:firstLine="0"/>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Environnemental</w:t>
      </w:r>
      <w:r w:rsidDel="00000000" w:rsidR="00000000" w:rsidRPr="00000000">
        <w:rPr>
          <w:sz w:val="20"/>
          <w:szCs w:val="20"/>
          <w:rtl w:val="0"/>
        </w:rPr>
        <w:t xml:space="preserve"> </w:t>
      </w:r>
    </w:p>
    <w:p w:rsidR="00000000" w:rsidDel="00000000" w:rsidP="00000000" w:rsidRDefault="00000000" w:rsidRPr="00000000" w14:paraId="00000046">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Intégration possible de critères éco-responsables (événements accessibles en transports, bilan carbone….).</w:t>
      </w:r>
    </w:p>
    <w:p w:rsidR="00000000" w:rsidDel="00000000" w:rsidP="00000000" w:rsidRDefault="00000000" w:rsidRPr="00000000" w14:paraId="00000047">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Sensibilité croissante à la durabilité : opportunité de se différencier par des recommandations « éco-friendly ». </w:t>
      </w:r>
    </w:p>
    <w:p w:rsidR="00000000" w:rsidDel="00000000" w:rsidP="00000000" w:rsidRDefault="00000000" w:rsidRPr="00000000" w14:paraId="00000048">
      <w:pPr>
        <w:spacing w:after="240" w:before="240" w:lineRule="auto"/>
        <w:ind w:left="0" w:firstLine="0"/>
        <w:rPr>
          <w:sz w:val="20"/>
          <w:szCs w:val="20"/>
        </w:rPr>
      </w:pPr>
      <w:r w:rsidDel="00000000" w:rsidR="00000000" w:rsidRPr="00000000">
        <w:rPr>
          <w:b w:val="1"/>
          <w:sz w:val="20"/>
          <w:szCs w:val="20"/>
          <w:rtl w:val="0"/>
        </w:rPr>
        <w:t xml:space="preserve">Légal</w:t>
      </w:r>
      <w:r w:rsidDel="00000000" w:rsidR="00000000" w:rsidRPr="00000000">
        <w:rPr>
          <w:rtl w:val="0"/>
        </w:rPr>
      </w:r>
    </w:p>
    <w:p w:rsidR="00000000" w:rsidDel="00000000" w:rsidP="00000000" w:rsidRDefault="00000000" w:rsidRPr="00000000" w14:paraId="00000049">
      <w:pPr>
        <w:numPr>
          <w:ilvl w:val="0"/>
          <w:numId w:val="7"/>
        </w:numPr>
        <w:spacing w:after="0" w:afterAutospacing="0" w:before="240" w:lineRule="auto"/>
        <w:ind w:left="720" w:hanging="360"/>
        <w:rPr>
          <w:sz w:val="20"/>
          <w:szCs w:val="20"/>
        </w:rPr>
      </w:pPr>
      <w:r w:rsidDel="00000000" w:rsidR="00000000" w:rsidRPr="00000000">
        <w:rPr>
          <w:sz w:val="20"/>
          <w:szCs w:val="20"/>
          <w:rtl w:val="0"/>
        </w:rPr>
        <w:t xml:space="preserve">Obligation de conformité au RGPD (données utilisateurs, consentement, droit à l’oubli).</w:t>
      </w:r>
    </w:p>
    <w:p w:rsidR="00000000" w:rsidDel="00000000" w:rsidP="00000000" w:rsidRDefault="00000000" w:rsidRPr="00000000" w14:paraId="0000004A">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Réglementation sur la publicité ciblée de plus en plus stricte.</w:t>
      </w:r>
    </w:p>
    <w:p w:rsidR="00000000" w:rsidDel="00000000" w:rsidP="00000000" w:rsidRDefault="00000000" w:rsidRPr="00000000" w14:paraId="0000004B">
      <w:pPr>
        <w:numPr>
          <w:ilvl w:val="0"/>
          <w:numId w:val="7"/>
        </w:numPr>
        <w:ind w:left="720" w:hanging="360"/>
        <w:rPr>
          <w:sz w:val="20"/>
          <w:szCs w:val="20"/>
        </w:rPr>
      </w:pPr>
      <w:r w:rsidDel="00000000" w:rsidR="00000000" w:rsidRPr="00000000">
        <w:rPr>
          <w:sz w:val="20"/>
          <w:szCs w:val="20"/>
          <w:rtl w:val="0"/>
        </w:rPr>
        <w:t xml:space="preserve">Nécessité de licences pour certaines données ou contenus externes. </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spacing w:after="40" w:lineRule="auto"/>
        <w:rPr>
          <w:b w:val="1"/>
          <w:sz w:val="24"/>
          <w:szCs w:val="24"/>
        </w:rPr>
      </w:pPr>
      <w:r w:rsidDel="00000000" w:rsidR="00000000" w:rsidRPr="00000000">
        <w:rPr>
          <w:b w:val="1"/>
          <w:sz w:val="24"/>
          <w:szCs w:val="24"/>
          <w:rtl w:val="0"/>
        </w:rPr>
        <w:t xml:space="preserve">Analyse des 5 forces de Porter pour CultureRadar</w:t>
      </w:r>
    </w:p>
    <w:p w:rsidR="00000000" w:rsidDel="00000000" w:rsidP="00000000" w:rsidRDefault="00000000" w:rsidRPr="00000000" w14:paraId="00000058">
      <w:pPr>
        <w:spacing w:after="40" w:lineRule="auto"/>
        <w:rPr>
          <w:b w:val="1"/>
          <w:sz w:val="24"/>
          <w:szCs w:val="24"/>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sz w:val="20"/>
          <w:szCs w:val="20"/>
          <w:rtl w:val="0"/>
        </w:rPr>
        <w:t xml:space="preserve">L’analyse de Porter (</w:t>
      </w:r>
      <w:r w:rsidDel="00000000" w:rsidR="00000000" w:rsidRPr="00000000">
        <w:rPr>
          <w:b w:val="1"/>
          <w:sz w:val="20"/>
          <w:szCs w:val="20"/>
          <w:rtl w:val="0"/>
        </w:rPr>
        <w:t xml:space="preserve">l’attractivité d’un marché</w:t>
      </w:r>
      <w:r w:rsidDel="00000000" w:rsidR="00000000" w:rsidRPr="00000000">
        <w:rPr>
          <w:sz w:val="20"/>
          <w:szCs w:val="20"/>
          <w:rtl w:val="0"/>
        </w:rPr>
        <w:t xml:space="preserve"> en évaluant les menaces concurrentielles) :</w:t>
      </w:r>
    </w:p>
    <w:p w:rsidR="00000000" w:rsidDel="00000000" w:rsidP="00000000" w:rsidRDefault="00000000" w:rsidRPr="00000000" w14:paraId="0000005A">
      <w:pPr>
        <w:rPr>
          <w:sz w:val="20"/>
          <w:szCs w:val="20"/>
        </w:rPr>
      </w:pPr>
      <w:r w:rsidDel="00000000" w:rsidR="00000000" w:rsidRPr="00000000">
        <w:rPr>
          <w:rtl w:val="0"/>
        </w:rPr>
      </w:r>
    </w:p>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Forces  </w:t>
      </w:r>
      <w:r w:rsidDel="00000000" w:rsidR="00000000" w:rsidRPr="00000000">
        <w:rPr>
          <w:sz w:val="20"/>
          <w:szCs w:val="20"/>
          <w:rtl w:val="0"/>
        </w:rPr>
        <w:t xml:space="preserve">| </w:t>
      </w:r>
      <w:r w:rsidDel="00000000" w:rsidR="00000000" w:rsidRPr="00000000">
        <w:rPr>
          <w:b w:val="1"/>
          <w:sz w:val="20"/>
          <w:szCs w:val="20"/>
          <w:rtl w:val="0"/>
        </w:rPr>
        <w:t xml:space="preserve">Evaluation et Impact </w:t>
      </w:r>
    </w:p>
    <w:p w:rsidR="00000000" w:rsidDel="00000000" w:rsidP="00000000" w:rsidRDefault="00000000" w:rsidRPr="00000000" w14:paraId="0000005C">
      <w:pPr>
        <w:numPr>
          <w:ilvl w:val="0"/>
          <w:numId w:val="6"/>
        </w:numPr>
        <w:spacing w:after="0" w:afterAutospacing="0" w:before="240" w:lineRule="auto"/>
        <w:ind w:left="1440" w:hanging="360"/>
        <w:rPr>
          <w:b w:val="1"/>
          <w:sz w:val="20"/>
          <w:szCs w:val="20"/>
          <w:u w:val="none"/>
        </w:rPr>
      </w:pPr>
      <w:r w:rsidDel="00000000" w:rsidR="00000000" w:rsidRPr="00000000">
        <w:rPr>
          <w:b w:val="1"/>
          <w:sz w:val="20"/>
          <w:szCs w:val="20"/>
          <w:rtl w:val="0"/>
        </w:rPr>
        <w:t xml:space="preserve">Intensité de la concurrence </w:t>
      </w:r>
      <w:r w:rsidDel="00000000" w:rsidR="00000000" w:rsidRPr="00000000">
        <w:rPr>
          <w:sz w:val="20"/>
          <w:szCs w:val="20"/>
          <w:rtl w:val="0"/>
        </w:rPr>
        <w:t xml:space="preserve">| </w:t>
      </w:r>
      <w:r w:rsidDel="00000000" w:rsidR="00000000" w:rsidRPr="00000000">
        <w:rPr>
          <w:b w:val="1"/>
          <w:sz w:val="20"/>
          <w:szCs w:val="20"/>
          <w:rtl w:val="0"/>
        </w:rPr>
        <w:t xml:space="preserve">Forte </w:t>
      </w:r>
    </w:p>
    <w:p w:rsidR="00000000" w:rsidDel="00000000" w:rsidP="00000000" w:rsidRDefault="00000000" w:rsidRPr="00000000" w14:paraId="0000005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Présence d’acteurs bien installés (OpenAgenda, Eventbrite, TimesOut, Meetup).</w:t>
      </w:r>
    </w:p>
    <w:p w:rsidR="00000000" w:rsidDel="00000000" w:rsidP="00000000" w:rsidRDefault="00000000" w:rsidRPr="00000000" w14:paraId="0000005E">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Difficultés à émerger sans forte différenciation (UX, IA, ancrage local).</w:t>
      </w:r>
    </w:p>
    <w:p w:rsidR="00000000" w:rsidDel="00000000" w:rsidP="00000000" w:rsidRDefault="00000000" w:rsidRPr="00000000" w14:paraId="0000005F">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Mais peu de concurrents combinent autant de critères contextuels que CultureRadar. </w:t>
      </w:r>
    </w:p>
    <w:p w:rsidR="00000000" w:rsidDel="00000000" w:rsidP="00000000" w:rsidRDefault="00000000" w:rsidRPr="00000000" w14:paraId="00000060">
      <w:pPr>
        <w:spacing w:after="240" w:before="240" w:lineRule="auto"/>
        <w:rPr>
          <w:sz w:val="20"/>
          <w:szCs w:val="20"/>
        </w:rPr>
      </w:pPr>
      <w:r w:rsidDel="00000000" w:rsidR="00000000" w:rsidRPr="00000000">
        <w:rPr>
          <w:rtl w:val="0"/>
        </w:rPr>
      </w:r>
    </w:p>
    <w:p w:rsidR="00000000" w:rsidDel="00000000" w:rsidP="00000000" w:rsidRDefault="00000000" w:rsidRPr="00000000" w14:paraId="00000061">
      <w:pPr>
        <w:numPr>
          <w:ilvl w:val="0"/>
          <w:numId w:val="6"/>
        </w:numPr>
        <w:spacing w:after="0" w:afterAutospacing="0" w:before="240" w:lineRule="auto"/>
        <w:ind w:left="1440" w:hanging="360"/>
        <w:rPr>
          <w:sz w:val="20"/>
          <w:szCs w:val="20"/>
          <w:u w:val="none"/>
        </w:rPr>
      </w:pPr>
      <w:r w:rsidDel="00000000" w:rsidR="00000000" w:rsidRPr="00000000">
        <w:rPr>
          <w:b w:val="1"/>
          <w:sz w:val="20"/>
          <w:szCs w:val="20"/>
          <w:rtl w:val="0"/>
        </w:rPr>
        <w:t xml:space="preserve">Menace des nouveaux entrants</w:t>
      </w:r>
      <w:r w:rsidDel="00000000" w:rsidR="00000000" w:rsidRPr="00000000">
        <w:rPr>
          <w:sz w:val="20"/>
          <w:szCs w:val="20"/>
          <w:rtl w:val="0"/>
        </w:rPr>
        <w:t xml:space="preserve"> | </w:t>
      </w:r>
      <w:r w:rsidDel="00000000" w:rsidR="00000000" w:rsidRPr="00000000">
        <w:rPr>
          <w:b w:val="1"/>
          <w:sz w:val="20"/>
          <w:szCs w:val="20"/>
          <w:rtl w:val="0"/>
        </w:rPr>
        <w:t xml:space="preserve">Modérée</w:t>
      </w:r>
    </w:p>
    <w:p w:rsidR="00000000" w:rsidDel="00000000" w:rsidP="00000000" w:rsidRDefault="00000000" w:rsidRPr="00000000" w14:paraId="0000006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L’accès à la technologie (open data, API) est relativement simple.</w:t>
      </w:r>
    </w:p>
    <w:p w:rsidR="00000000" w:rsidDel="00000000" w:rsidP="00000000" w:rsidRDefault="00000000" w:rsidRPr="00000000" w14:paraId="0000006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Cependant, la création d’un algorithme robuste, d’un réseau local et d’une base d’utilisateurs fidèles reste complexe.</w:t>
      </w:r>
    </w:p>
    <w:p w:rsidR="00000000" w:rsidDel="00000000" w:rsidP="00000000" w:rsidRDefault="00000000" w:rsidRPr="00000000" w14:paraId="00000064">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Les barrières à l’entrée sont donc surtout techniques et relationnelles (partenariats locaux). </w:t>
      </w:r>
    </w:p>
    <w:p w:rsidR="00000000" w:rsidDel="00000000" w:rsidP="00000000" w:rsidRDefault="00000000" w:rsidRPr="00000000" w14:paraId="00000065">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66">
      <w:pPr>
        <w:numPr>
          <w:ilvl w:val="0"/>
          <w:numId w:val="6"/>
        </w:numPr>
        <w:spacing w:after="0" w:afterAutospacing="0" w:before="240" w:lineRule="auto"/>
        <w:ind w:left="1440" w:hanging="360"/>
        <w:rPr>
          <w:sz w:val="20"/>
          <w:szCs w:val="20"/>
          <w:u w:val="none"/>
        </w:rPr>
      </w:pPr>
      <w:r w:rsidDel="00000000" w:rsidR="00000000" w:rsidRPr="00000000">
        <w:rPr>
          <w:b w:val="1"/>
          <w:sz w:val="20"/>
          <w:szCs w:val="20"/>
          <w:rtl w:val="0"/>
        </w:rPr>
        <w:t xml:space="preserve">Pouvoir de négociation des fournisseurs</w:t>
      </w:r>
      <w:r w:rsidDel="00000000" w:rsidR="00000000" w:rsidRPr="00000000">
        <w:rPr>
          <w:sz w:val="20"/>
          <w:szCs w:val="20"/>
          <w:rtl w:val="0"/>
        </w:rPr>
        <w:t xml:space="preserve"> </w:t>
      </w:r>
      <w:r w:rsidDel="00000000" w:rsidR="00000000" w:rsidRPr="00000000">
        <w:rPr>
          <w:i w:val="1"/>
          <w:sz w:val="20"/>
          <w:szCs w:val="20"/>
          <w:rtl w:val="0"/>
        </w:rPr>
        <w:t xml:space="preserve">(données, partenaires locaux)</w:t>
      </w:r>
      <w:r w:rsidDel="00000000" w:rsidR="00000000" w:rsidRPr="00000000">
        <w:rPr>
          <w:sz w:val="20"/>
          <w:szCs w:val="20"/>
          <w:rtl w:val="0"/>
        </w:rPr>
        <w:t xml:space="preserve"> | </w:t>
      </w:r>
      <w:r w:rsidDel="00000000" w:rsidR="00000000" w:rsidRPr="00000000">
        <w:rPr>
          <w:b w:val="1"/>
          <w:sz w:val="20"/>
          <w:szCs w:val="20"/>
          <w:rtl w:val="0"/>
        </w:rPr>
        <w:t xml:space="preserve">Modéré à élevé</w:t>
      </w:r>
    </w:p>
    <w:p w:rsidR="00000000" w:rsidDel="00000000" w:rsidP="00000000" w:rsidRDefault="00000000" w:rsidRPr="00000000" w14:paraId="0000006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Dépendance aux sources externes (OpenAgenda, météo, transport) pour alimenter l’algorithme.</w:t>
      </w:r>
    </w:p>
    <w:p w:rsidR="00000000" w:rsidDel="00000000" w:rsidP="00000000" w:rsidRDefault="00000000" w:rsidRPr="00000000" w14:paraId="0000006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Certains fournisseurs de données ou API pourraient devenir payants ou limiter l'accès.</w:t>
      </w:r>
    </w:p>
    <w:p w:rsidR="00000000" w:rsidDel="00000000" w:rsidP="00000000" w:rsidRDefault="00000000" w:rsidRPr="00000000" w14:paraId="00000069">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Les partenaires locaux (mairies, institutions culturelles) peuvent imposer des conditions. </w:t>
      </w:r>
    </w:p>
    <w:p w:rsidR="00000000" w:rsidDel="00000000" w:rsidP="00000000" w:rsidRDefault="00000000" w:rsidRPr="00000000" w14:paraId="0000006A">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6B">
      <w:pPr>
        <w:numPr>
          <w:ilvl w:val="0"/>
          <w:numId w:val="6"/>
        </w:numPr>
        <w:spacing w:after="0" w:afterAutospacing="0" w:before="240" w:lineRule="auto"/>
        <w:ind w:left="1440" w:hanging="360"/>
        <w:rPr>
          <w:sz w:val="20"/>
          <w:szCs w:val="20"/>
          <w:u w:val="none"/>
        </w:rPr>
      </w:pPr>
      <w:r w:rsidDel="00000000" w:rsidR="00000000" w:rsidRPr="00000000">
        <w:rPr>
          <w:b w:val="1"/>
          <w:sz w:val="20"/>
          <w:szCs w:val="20"/>
          <w:rtl w:val="0"/>
        </w:rPr>
        <w:t xml:space="preserve">Pouvoir de négociation des clients (utilisateurs)</w:t>
      </w:r>
      <w:r w:rsidDel="00000000" w:rsidR="00000000" w:rsidRPr="00000000">
        <w:rPr>
          <w:sz w:val="20"/>
          <w:szCs w:val="20"/>
          <w:rtl w:val="0"/>
        </w:rPr>
        <w:t xml:space="preserve"> | </w:t>
      </w:r>
      <w:r w:rsidDel="00000000" w:rsidR="00000000" w:rsidRPr="00000000">
        <w:rPr>
          <w:b w:val="1"/>
          <w:sz w:val="20"/>
          <w:szCs w:val="20"/>
          <w:rtl w:val="0"/>
        </w:rPr>
        <w:t xml:space="preserve">Élevé</w:t>
      </w:r>
    </w:p>
    <w:p w:rsidR="00000000" w:rsidDel="00000000" w:rsidP="00000000" w:rsidRDefault="00000000" w:rsidRPr="00000000" w14:paraId="0000006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Les utilisateurs sont très volatiles, habitués à des services gratuits.</w:t>
      </w:r>
    </w:p>
    <w:p w:rsidR="00000000" w:rsidDel="00000000" w:rsidP="00000000" w:rsidRDefault="00000000" w:rsidRPr="00000000" w14:paraId="0000006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Les alternatives gratuites ou bien connues sont nombreuses.</w:t>
      </w:r>
    </w:p>
    <w:p w:rsidR="00000000" w:rsidDel="00000000" w:rsidP="00000000" w:rsidRDefault="00000000" w:rsidRPr="00000000" w14:paraId="0000006E">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Nécessité de démontrer rapidement la </w:t>
      </w:r>
      <w:r w:rsidDel="00000000" w:rsidR="00000000" w:rsidRPr="00000000">
        <w:rPr>
          <w:b w:val="1"/>
          <w:sz w:val="20"/>
          <w:szCs w:val="20"/>
          <w:rtl w:val="0"/>
        </w:rPr>
        <w:t xml:space="preserve">valeur ajoutée</w:t>
      </w:r>
      <w:r w:rsidDel="00000000" w:rsidR="00000000" w:rsidRPr="00000000">
        <w:rPr>
          <w:sz w:val="20"/>
          <w:szCs w:val="20"/>
          <w:rtl w:val="0"/>
        </w:rPr>
        <w:t xml:space="preserve"> (précision, personnalisation, utilité locale). </w:t>
      </w:r>
    </w:p>
    <w:p w:rsidR="00000000" w:rsidDel="00000000" w:rsidP="00000000" w:rsidRDefault="00000000" w:rsidRPr="00000000" w14:paraId="0000006F">
      <w:pPr>
        <w:spacing w:after="240" w:before="240" w:lineRule="auto"/>
        <w:rPr>
          <w:sz w:val="20"/>
          <w:szCs w:val="20"/>
        </w:rPr>
      </w:pPr>
      <w:r w:rsidDel="00000000" w:rsidR="00000000" w:rsidRPr="00000000">
        <w:rPr>
          <w:rtl w:val="0"/>
        </w:rPr>
      </w:r>
    </w:p>
    <w:p w:rsidR="00000000" w:rsidDel="00000000" w:rsidP="00000000" w:rsidRDefault="00000000" w:rsidRPr="00000000" w14:paraId="00000070">
      <w:pPr>
        <w:numPr>
          <w:ilvl w:val="0"/>
          <w:numId w:val="6"/>
        </w:numPr>
        <w:spacing w:after="0" w:afterAutospacing="0" w:before="240" w:lineRule="auto"/>
        <w:ind w:left="1440" w:hanging="360"/>
        <w:rPr>
          <w:sz w:val="20"/>
          <w:szCs w:val="20"/>
          <w:u w:val="none"/>
        </w:rPr>
      </w:pPr>
      <w:r w:rsidDel="00000000" w:rsidR="00000000" w:rsidRPr="00000000">
        <w:rPr>
          <w:b w:val="1"/>
          <w:sz w:val="20"/>
          <w:szCs w:val="20"/>
          <w:rtl w:val="0"/>
        </w:rPr>
        <w:t xml:space="preserve">Menace des produits de substitution</w:t>
      </w:r>
      <w:r w:rsidDel="00000000" w:rsidR="00000000" w:rsidRPr="00000000">
        <w:rPr>
          <w:sz w:val="20"/>
          <w:szCs w:val="20"/>
          <w:rtl w:val="0"/>
        </w:rPr>
        <w:t xml:space="preserve"> | </w:t>
      </w:r>
      <w:r w:rsidDel="00000000" w:rsidR="00000000" w:rsidRPr="00000000">
        <w:rPr>
          <w:b w:val="1"/>
          <w:sz w:val="20"/>
          <w:szCs w:val="20"/>
          <w:rtl w:val="0"/>
        </w:rPr>
        <w:t xml:space="preserve">Forte</w:t>
      </w:r>
    </w:p>
    <w:p w:rsidR="00000000" w:rsidDel="00000000" w:rsidP="00000000" w:rsidRDefault="00000000" w:rsidRPr="00000000" w14:paraId="00000071">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Substitution facile par Google Maps, Facebook Events, sites locaux d'agendas culturels.</w:t>
      </w:r>
    </w:p>
    <w:p w:rsidR="00000000" w:rsidDel="00000000" w:rsidP="00000000" w:rsidRDefault="00000000" w:rsidRPr="00000000" w14:paraId="00000072">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Le bouche-à-oreille ou les groupes WhatsApp locaux sont aussi des concurrents indirects.</w:t>
      </w:r>
    </w:p>
    <w:p w:rsidR="00000000" w:rsidDel="00000000" w:rsidP="00000000" w:rsidRDefault="00000000" w:rsidRPr="00000000" w14:paraId="00000073">
      <w:pPr>
        <w:numPr>
          <w:ilvl w:val="0"/>
          <w:numId w:val="1"/>
        </w:numPr>
        <w:ind w:left="720" w:hanging="360"/>
        <w:rPr>
          <w:sz w:val="20"/>
          <w:szCs w:val="20"/>
        </w:rPr>
      </w:pPr>
      <w:r w:rsidDel="00000000" w:rsidR="00000000" w:rsidRPr="00000000">
        <w:rPr>
          <w:sz w:val="20"/>
          <w:szCs w:val="20"/>
          <w:rtl w:val="0"/>
        </w:rPr>
        <w:t xml:space="preserve">Nécessité de proposer une </w:t>
      </w:r>
      <w:r w:rsidDel="00000000" w:rsidR="00000000" w:rsidRPr="00000000">
        <w:rPr>
          <w:b w:val="1"/>
          <w:sz w:val="20"/>
          <w:szCs w:val="20"/>
          <w:rtl w:val="0"/>
        </w:rPr>
        <w:t xml:space="preserve">expérience unique et intelligente</w:t>
      </w:r>
      <w:r w:rsidDel="00000000" w:rsidR="00000000" w:rsidRPr="00000000">
        <w:rPr>
          <w:sz w:val="20"/>
          <w:szCs w:val="20"/>
          <w:rtl w:val="0"/>
        </w:rPr>
        <w:t xml:space="preserve"> que ces outils ne peuvent pas égaler. </w:t>
      </w:r>
    </w:p>
    <w:p w:rsidR="00000000" w:rsidDel="00000000" w:rsidP="00000000" w:rsidRDefault="00000000" w:rsidRPr="00000000" w14:paraId="00000074">
      <w:pPr>
        <w:rPr/>
      </w:pPr>
      <w:r w:rsidDel="00000000" w:rsidR="00000000" w:rsidRPr="00000000">
        <w:rPr>
          <w:sz w:val="14"/>
          <w:szCs w:val="14"/>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