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odin1 建图 &amp; 重定位 建议调用流程 v0.1.0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文档说明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本文档介绍典型场景下建议的建图 &amp; 重定位功能调用流程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概念说明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设备：odin1 设备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主机：连接odin1并运行上位机调用api的设备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设备运行模式：odin1 提供【算法】和【传感器】两种主要运行模式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传感器</w:t>
      </w:r>
      <w:r>
        <w:rPr>
          <w:rFonts w:eastAsia="等线" w:ascii="Arial" w:cs="Arial" w:hAnsi="Arial"/>
          <w:sz w:val="22"/>
        </w:rPr>
        <w:t>运行</w:t>
      </w:r>
      <w:r>
        <w:rPr>
          <w:rFonts w:eastAsia="等线" w:ascii="Arial" w:cs="Arial" w:hAnsi="Arial"/>
          <w:sz w:val="22"/>
        </w:rPr>
        <w:t>模式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设备仅上传所有传感器原始数据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算法运行模式：odin1 设备内部算法的运行模式，分别是</w:t>
      </w:r>
      <w:r>
        <w:rPr>
          <w:rFonts w:eastAsia="等线" w:ascii="Arial" w:cs="Arial" w:hAnsi="Arial"/>
          <w:sz w:val="22"/>
        </w:rPr>
        <w:t>里程计模式，SLAM模式，和重定位模式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地图文件：odin1 内部算法在</w:t>
      </w:r>
      <w:r>
        <w:rPr>
          <w:rFonts w:eastAsia="等线" w:ascii="Arial" w:cs="Arial" w:hAnsi="Arial"/>
          <w:sz w:val="22"/>
        </w:rPr>
        <w:t>SLAM</w:t>
      </w:r>
      <w:r>
        <w:rPr>
          <w:rFonts w:eastAsia="等线" w:ascii="Arial" w:cs="Arial" w:hAnsi="Arial"/>
          <w:sz w:val="22"/>
        </w:rPr>
        <w:t>模式下生成的特殊格式地图文件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整体流程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建议将设备初始化开流后保持与设备连接，通过特定api对设备工作模式 （raw / slam），算法工作模式 （odom，建图，重定位），以及特定数据流的开关进行控制，确保设备响应速度，避免与设备反复重连及设备内部反复重新初始化。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具体流程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设备连接 &amp; 初始化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初始化 sdk，准备与设备连接</w:t>
              <w:br/>
              <w:t>lidar_system_init(lidar_device_callback_t cb);</w:t>
              <w:br/>
              <w:br/>
              <w:t>// lidar_device_callback 内处理设备连接：</w:t>
              <w:br/>
              <w:t>lidar_create_device(lidar_device_info_t *dev_info, device_handle *device);</w:t>
              <w:br/>
              <w:br/>
              <w:t>// 获取设备版本</w:t>
              <w:br/>
              <w:t>lidar_get_version(device_handle device);</w:t>
              <w:br/>
              <w:br/>
              <w:t>// 获取标定文件</w:t>
              <w:br/>
              <w:t>lidar_get_calib_file(device_handle device, const char* path);</w:t>
              <w:br/>
              <w:br/>
              <w:t>// 注册数据回调</w:t>
              <w:br/>
              <w:t>lidar_register_stream_callback(odinDevice, data_callback_info);</w:t>
              <w:br/>
              <w:br/>
              <w:t>// 初始化设备</w:t>
              <w:br/>
            </w:r>
            <w:r>
              <w:rPr>
                <w:rFonts w:eastAsia="Consolas" w:ascii="Consolas" w:cs="Consolas" w:hAnsi="Consolas"/>
                <w:sz w:val="22"/>
              </w:rPr>
              <w:t>lidar_open_device(device_handle device);</w:t>
            </w:r>
          </w:p>
        </w:tc>
      </w:tr>
    </w:tbl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建图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设备连接 &amp; 初始化状态下，开始建图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使能内部算法, int type = LIDAR_MODE_SLAM;</w:t>
              <w:br/>
              <w:t>lidar_set_mode(odinDevice, type);</w:t>
              <w:br/>
              <w:br/>
              <w:t>// 配置算法运行模式至SLAM模式: 将 "map_mode" 参数设置为 1</w:t>
              <w:br/>
              <w:t>// "map_mode" 设置不同的值对应分别为</w:t>
              <w:br/>
              <w:t>// 0: 正常里程计模式</w:t>
              <w:br/>
              <w:t>// 1: 建图SLAM模式</w:t>
              <w:br/>
              <w:t>// 2: 重定位模式</w:t>
              <w:br/>
              <w:t>lidar_set_custom_parameter(device_handle device, const char* param_name, const void* value_data, size_t value_length);</w:t>
              <w:br/>
              <w:br/>
              <w:t>// 将保存地图标志位 “save_map” 参数初始化为 0</w:t>
              <w:br/>
              <w:t>lidar_set_custom_parameter(device_handle device, const char* param_name, const void* value_data, size_t value_length);</w:t>
              <w:br/>
              <w:br/>
              <w:t>// 设备开流，算法开始运行，可以开始移动设备正常建图</w:t>
              <w:br/>
            </w:r>
            <w:r>
              <w:rPr>
                <w:rFonts w:eastAsia="Consolas" w:ascii="Consolas" w:cs="Consolas" w:hAnsi="Consolas"/>
                <w:sz w:val="22"/>
              </w:rPr>
              <w:t>lidar_start_stream(device_handle device, int type, uint32_t &amp;dtof_subframe_odr)；</w:t>
            </w:r>
          </w:p>
        </w:tc>
      </w:tr>
    </w:tbl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设备连接 &amp; 初始化 &amp; 建图状态下，保存 &amp; 获取地图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设备内部保存当前建图文件：将 "save_map" 参数设置为 1</w:t>
              <w:br/>
              <w:t>lidar_set_custom_parameter(device_handle device, const char* param_name, const void* value_data, size_t value_length);</w:t>
              <w:br/>
              <w:br/>
              <w:t>// 查询建图文件是否保存完成：读取到 "save_map" 参数由 1 变 0</w:t>
              <w:br/>
              <w:t>int value = 0;</w:t>
              <w:br/>
              <w:t>int result = lidar_get_custom_parameter(odinDevice, "save_map", &amp;value);</w:t>
              <w:br/>
              <w:br/>
              <w:t>// 当设备内部地图保存完成后，获取设备中的地图文件至主机</w:t>
              <w:br/>
              <w:t>lidar_get_mapping_result(device_handle device, const char* dest_dir, const char* file_name);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// 保存地图并不会停止建图，可选择继续运行并再次保存 &amp; 获取地图</w:t>
            </w:r>
          </w:p>
        </w:tc>
      </w:tr>
    </w:tbl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设备连接 &amp; 初始化 &amp; 建图状态下，取消建图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将设备切换到传感器模式，保留原始传感器输出，关闭内部算法, int type = LIDAR_MODE_RAW;</w:t>
              <w:br/>
              <w:t>lidar_set_mode(odinDevice, type);</w:t>
              <w:br/>
              <w:br/>
              <w:t>// 如需完全停止内部算法和数据输出，调用以下 api</w:t>
              <w:br/>
              <w:t>// lidar_stop_stream(device_handle device, int type);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// 重新执行 2.a 即可重新开始建图</w:t>
            </w:r>
          </w:p>
        </w:tc>
      </w:tr>
    </w:tbl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重定位：</w:t>
      </w:r>
      <w:r>
        <w:rPr>
          <w:rFonts w:eastAsia="等线" w:ascii="Arial" w:cs="Arial" w:hAnsi="Arial"/>
          <w:b w:val="true"/>
          <w:sz w:val="22"/>
          <w:u w:val="single"/>
        </w:rPr>
        <w:t>该模式要求 odin1 SLAM模式生成并上传的地图文件，用于传入设备运行重定位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设备连接 &amp; 初始化状态下，开始重定位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配置算法运行模式至重定位模式: 将 "map_mode" 参数设置为 2</w:t>
              <w:br/>
              <w:t>// "map_mode" 设置不同的值对应分别为</w:t>
              <w:br/>
              <w:t>// 0: 里程计模式</w:t>
              <w:br/>
              <w:t>// 1: SLAM模式</w:t>
              <w:br/>
              <w:t>// 2: 重定位模式</w:t>
              <w:br/>
              <w:t>lidar_set_custom_parameter(device_handle device, const char* param_name, const void* value_data, size_t value_length);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// 指定和传入重定位使用的地图文件，</w:t>
            </w:r>
            <w:r>
              <w:rPr>
                <w:rFonts w:eastAsia="Consolas" w:ascii="Consolas" w:cs="Consolas" w:hAnsi="Consolas"/>
                <w:b w:val="true"/>
                <w:sz w:val="22"/>
                <w:u w:val="single"/>
              </w:rPr>
              <w:t>不传入则无法正常运行</w:t>
            </w:r>
            <w:r>
              <w:rPr>
                <w:rFonts w:eastAsia="Consolas" w:ascii="Consolas" w:cs="Consolas" w:hAnsi="Consolas"/>
                <w:sz w:val="22"/>
              </w:rPr>
              <w:br/>
              <w:t>lidar_set_relocalization_map(device_handle device, const char* abs_path);</w:t>
              <w:br/>
              <w:br/>
              <w:t>// 设备开流，算法开始运行</w:t>
              <w:br/>
            </w:r>
            <w:r>
              <w:rPr>
                <w:rFonts w:eastAsia="Consolas" w:ascii="Consolas" w:cs="Consolas" w:hAnsi="Consolas"/>
                <w:sz w:val="22"/>
              </w:rPr>
              <w:t>lidar_start_stream(device_handle device, int type, uint32_t &amp;dtof_subframe_odr)；</w:t>
            </w:r>
          </w:p>
        </w:tc>
      </w:tr>
    </w:tbl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设备连接 &amp; 初始化 &amp; 建图状态下，停止重定位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将设备切换到传感器模式，保留原始传感器输出，关闭内部算法, int type = LIDAR_MODE_RAW;</w:t>
              <w:br/>
              <w:t>lidar_set_mode(odinDevice, type);</w:t>
              <w:br/>
              <w:br/>
              <w:t>// 如需完全停止内部算法和数据输出，调用以下 api</w:t>
              <w:br/>
              <w:t>// lidar_stop_stream(device_handle device, int type);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// 重新执行 3.a 即可重新开始建图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流程图总结：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76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注意事项</w:t>
      </w:r>
      <w:bookmarkEnd w:id="5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目前不支持动态切换设备运行模式和算法运行模式，请先如需切换请先停止算法，完成相关配置后重新启动算法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5370">
    <w:lvl>
      <w:start w:val="1"/>
      <w:numFmt w:val="decimal"/>
      <w:suff w:val="tab"/>
      <w:lvlText w:val="%1."/>
      <w:rPr>
        <w:color w:val="3370ff"/>
      </w:rPr>
    </w:lvl>
  </w:abstractNum>
  <w:abstractNum w:abstractNumId="75371">
    <w:lvl>
      <w:start w:val="2"/>
      <w:numFmt w:val="decimal"/>
      <w:suff w:val="tab"/>
      <w:lvlText w:val="%1."/>
      <w:rPr>
        <w:color w:val="3370ff"/>
      </w:rPr>
    </w:lvl>
  </w:abstractNum>
  <w:abstractNum w:abstractNumId="75372">
    <w:lvl>
      <w:start w:val="3"/>
      <w:numFmt w:val="decimal"/>
      <w:suff w:val="tab"/>
      <w:lvlText w:val="%1."/>
      <w:rPr>
        <w:color w:val="3370ff"/>
      </w:rPr>
    </w:lvl>
  </w:abstractNum>
  <w:abstractNum w:abstractNumId="75373">
    <w:lvl>
      <w:start w:val="1"/>
      <w:numFmt w:val="lowerLetter"/>
      <w:suff w:val="tab"/>
      <w:lvlText w:val="%1."/>
      <w:rPr>
        <w:color w:val="3370ff"/>
      </w:rPr>
    </w:lvl>
  </w:abstractNum>
  <w:abstractNum w:abstractNumId="75374">
    <w:lvl>
      <w:start w:val="2"/>
      <w:numFmt w:val="lowerLetter"/>
      <w:suff w:val="tab"/>
      <w:lvlText w:val="%1."/>
      <w:rPr>
        <w:color w:val="3370ff"/>
      </w:rPr>
    </w:lvl>
  </w:abstractNum>
  <w:abstractNum w:abstractNumId="75375">
    <w:lvl>
      <w:start w:val="4"/>
      <w:numFmt w:val="decimal"/>
      <w:suff w:val="tab"/>
      <w:lvlText w:val="%1."/>
      <w:rPr>
        <w:color w:val="3370ff"/>
      </w:rPr>
    </w:lvl>
  </w:abstractNum>
  <w:abstractNum w:abstractNumId="75376">
    <w:lvl>
      <w:start w:val="1"/>
      <w:numFmt w:val="decimal"/>
      <w:suff w:val="tab"/>
      <w:lvlText w:val="%1."/>
      <w:rPr>
        <w:color w:val="3370ff"/>
      </w:rPr>
    </w:lvl>
  </w:abstractNum>
  <w:abstractNum w:abstractNumId="75377">
    <w:lvl>
      <w:start w:val="2"/>
      <w:numFmt w:val="decimal"/>
      <w:suff w:val="tab"/>
      <w:lvlText w:val="%1."/>
      <w:rPr>
        <w:color w:val="3370ff"/>
      </w:rPr>
    </w:lvl>
  </w:abstractNum>
  <w:abstractNum w:abstractNumId="75378">
    <w:lvl>
      <w:start w:val="1"/>
      <w:numFmt w:val="lowerLetter"/>
      <w:suff w:val="tab"/>
      <w:lvlText w:val="%1."/>
      <w:rPr>
        <w:color w:val="3370ff"/>
      </w:rPr>
    </w:lvl>
  </w:abstractNum>
  <w:abstractNum w:abstractNumId="75379">
    <w:lvl>
      <w:start w:val="2"/>
      <w:numFmt w:val="lowerLetter"/>
      <w:suff w:val="tab"/>
      <w:lvlText w:val="%1."/>
      <w:rPr>
        <w:color w:val="3370ff"/>
      </w:rPr>
    </w:lvl>
  </w:abstractNum>
  <w:abstractNum w:abstractNumId="75380">
    <w:lvl>
      <w:start w:val="2"/>
      <w:numFmt w:val="lowerLetter"/>
      <w:suff w:val="tab"/>
      <w:lvlText w:val="%1."/>
      <w:rPr>
        <w:color w:val="3370ff"/>
      </w:rPr>
    </w:lvl>
  </w:abstractNum>
  <w:abstractNum w:abstractNumId="75381">
    <w:lvl>
      <w:start w:val="3"/>
      <w:numFmt w:val="decimal"/>
      <w:suff w:val="tab"/>
      <w:lvlText w:val="%1."/>
      <w:rPr>
        <w:color w:val="3370ff"/>
      </w:rPr>
    </w:lvl>
  </w:abstractNum>
  <w:abstractNum w:abstractNumId="75382">
    <w:lvl>
      <w:start w:val="1"/>
      <w:numFmt w:val="lowerLetter"/>
      <w:suff w:val="tab"/>
      <w:lvlText w:val="%1."/>
      <w:rPr>
        <w:color w:val="3370ff"/>
      </w:rPr>
    </w:lvl>
  </w:abstractNum>
  <w:abstractNum w:abstractNumId="75383">
    <w:lvl>
      <w:start w:val="2"/>
      <w:numFmt w:val="lowerLetter"/>
      <w:suff w:val="tab"/>
      <w:lvlText w:val="%1."/>
      <w:rPr>
        <w:color w:val="3370ff"/>
      </w:rPr>
    </w:lvl>
  </w:abstractNum>
  <w:abstractNum w:abstractNumId="75384">
    <w:lvl>
      <w:start w:val="1"/>
      <w:numFmt w:val="decimal"/>
      <w:suff w:val="tab"/>
      <w:lvlText w:val="%1."/>
      <w:rPr>
        <w:color w:val="3370ff"/>
      </w:rPr>
    </w:lvl>
  </w:abstractNum>
  <w:num w:numId="1">
    <w:abstractNumId w:val="75370"/>
  </w:num>
  <w:num w:numId="2">
    <w:abstractNumId w:val="75371"/>
  </w:num>
  <w:num w:numId="3">
    <w:abstractNumId w:val="75372"/>
  </w:num>
  <w:num w:numId="4">
    <w:abstractNumId w:val="75373"/>
  </w:num>
  <w:num w:numId="5">
    <w:abstractNumId w:val="75374"/>
  </w:num>
  <w:num w:numId="6">
    <w:abstractNumId w:val="75375"/>
  </w:num>
  <w:num w:numId="7">
    <w:abstractNumId w:val="75376"/>
  </w:num>
  <w:num w:numId="8">
    <w:abstractNumId w:val="75377"/>
  </w:num>
  <w:num w:numId="9">
    <w:abstractNumId w:val="75378"/>
  </w:num>
  <w:num w:numId="10">
    <w:abstractNumId w:val="75379"/>
  </w:num>
  <w:num w:numId="11">
    <w:abstractNumId w:val="75380"/>
  </w:num>
  <w:num w:numId="12">
    <w:abstractNumId w:val="75381"/>
  </w:num>
  <w:num w:numId="13">
    <w:abstractNumId w:val="75382"/>
  </w:num>
  <w:num w:numId="14">
    <w:abstractNumId w:val="75383"/>
  </w:num>
  <w:num w:numId="15">
    <w:abstractNumId w:val="753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2026-02-12T08:51:28Z</dcterms:created>
  <dc:creator>Apache POI</dc:creator>
</cp:coreProperties>
</file>