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0D965" w14:textId="77777777" w:rsidR="004F4509" w:rsidRDefault="004F4509">
      <w:pPr>
        <w:rPr>
          <w:rFonts w:ascii="Arial Black" w:hAnsi="Arial Black" w:cs="Arial"/>
          <w:color w:val="7030A0"/>
          <w:sz w:val="32"/>
          <w:szCs w:val="32"/>
          <w:shd w:val="clear" w:color="auto" w:fill="FFFFFF"/>
        </w:rPr>
      </w:pPr>
      <w:r>
        <w:rPr>
          <w:rFonts w:ascii="Arial Black" w:hAnsi="Arial Black" w:cs="Arial"/>
          <w:color w:val="7030A0"/>
          <w:sz w:val="32"/>
          <w:szCs w:val="32"/>
          <w:shd w:val="clear" w:color="auto" w:fill="FFFFFF"/>
        </w:rPr>
        <w:t xml:space="preserve">     </w:t>
      </w:r>
      <w:r w:rsidR="00514544" w:rsidRPr="004F4509">
        <w:rPr>
          <w:rFonts w:ascii="Arial Black" w:hAnsi="Arial Black" w:cs="Arial"/>
          <w:color w:val="7030A0"/>
          <w:sz w:val="32"/>
          <w:szCs w:val="32"/>
          <w:shd w:val="clear" w:color="auto" w:fill="FFFFFF"/>
        </w:rPr>
        <w:t>Climate impact on Groundwater Level</w:t>
      </w:r>
      <w:r w:rsidRPr="004F4509">
        <w:rPr>
          <w:rFonts w:ascii="Arial Black" w:hAnsi="Arial Black" w:cs="Arial"/>
          <w:color w:val="7030A0"/>
          <w:sz w:val="32"/>
          <w:szCs w:val="32"/>
          <w:shd w:val="clear" w:color="auto" w:fill="FFFFFF"/>
        </w:rPr>
        <w:t xml:space="preserve">      </w:t>
      </w:r>
      <w:r>
        <w:rPr>
          <w:rFonts w:ascii="Arial Black" w:hAnsi="Arial Black" w:cs="Arial"/>
          <w:color w:val="7030A0"/>
          <w:sz w:val="32"/>
          <w:szCs w:val="32"/>
          <w:shd w:val="clear" w:color="auto" w:fill="FFFFFF"/>
        </w:rPr>
        <w:t xml:space="preserve">       </w:t>
      </w:r>
    </w:p>
    <w:p w14:paraId="66CFD482" w14:textId="29E1A742" w:rsidR="00772BCB" w:rsidRPr="004F4509" w:rsidRDefault="004F4509">
      <w:pPr>
        <w:rPr>
          <w:rFonts w:ascii="Arial Black" w:hAnsi="Arial Black"/>
          <w:color w:val="7030A0"/>
          <w:sz w:val="32"/>
          <w:szCs w:val="32"/>
        </w:rPr>
      </w:pPr>
      <w:r>
        <w:rPr>
          <w:rFonts w:ascii="Arial Black" w:hAnsi="Arial Black" w:cs="Arial"/>
          <w:color w:val="7030A0"/>
          <w:sz w:val="32"/>
          <w:szCs w:val="32"/>
          <w:shd w:val="clear" w:color="auto" w:fill="FFFFFF"/>
        </w:rPr>
        <w:t xml:space="preserve">                     </w:t>
      </w:r>
      <w:proofErr w:type="gramStart"/>
      <w:r w:rsidR="00514544" w:rsidRPr="004F4509">
        <w:rPr>
          <w:rFonts w:ascii="Arial Black" w:hAnsi="Arial Black" w:cs="Arial"/>
          <w:color w:val="7030A0"/>
          <w:sz w:val="32"/>
          <w:szCs w:val="32"/>
          <w:shd w:val="clear" w:color="auto" w:fill="FFFFFF"/>
        </w:rPr>
        <w:t>Analysis </w:t>
      </w:r>
      <w:r w:rsidR="00514544" w:rsidRPr="004F4509">
        <w:rPr>
          <w:rFonts w:ascii="Arial Black" w:hAnsi="Arial Black"/>
          <w:color w:val="7030A0"/>
          <w:sz w:val="32"/>
          <w:szCs w:val="32"/>
        </w:rPr>
        <w:t xml:space="preserve"> </w:t>
      </w:r>
      <w:r>
        <w:rPr>
          <w:rFonts w:ascii="Arial Black" w:hAnsi="Arial Black"/>
          <w:color w:val="7030A0"/>
          <w:sz w:val="32"/>
          <w:szCs w:val="32"/>
        </w:rPr>
        <w:t>Report</w:t>
      </w:r>
      <w:proofErr w:type="gramEnd"/>
    </w:p>
    <w:p w14:paraId="13AA1D30" w14:textId="3F44F1EF" w:rsidR="00191F99" w:rsidRDefault="00191F99">
      <w:pPr>
        <w:rPr>
          <w:rFonts w:ascii="Arial Black" w:hAnsi="Arial Black"/>
          <w:color w:val="7030A0"/>
          <w:sz w:val="32"/>
          <w:szCs w:val="32"/>
        </w:rPr>
      </w:pPr>
    </w:p>
    <w:p w14:paraId="530225AE" w14:textId="7247F141" w:rsidR="00191F99" w:rsidRPr="00191F99" w:rsidRDefault="00191F99">
      <w:pPr>
        <w:rPr>
          <w:rFonts w:ascii="Arial Black" w:hAnsi="Arial Black"/>
          <w:color w:val="7030A0"/>
          <w:sz w:val="24"/>
          <w:szCs w:val="24"/>
        </w:rPr>
      </w:pPr>
      <w:r w:rsidRPr="00191F99">
        <w:rPr>
          <w:rFonts w:ascii="Arial Black" w:hAnsi="Arial Black"/>
          <w:color w:val="7030A0"/>
          <w:sz w:val="24"/>
          <w:szCs w:val="24"/>
        </w:rPr>
        <w:t>Power BI Dashboard Report using Python Visuals</w:t>
      </w:r>
    </w:p>
    <w:p w14:paraId="3708D75E" w14:textId="5E6306B3" w:rsidR="00191F99" w:rsidRDefault="00191F99">
      <w:pPr>
        <w:rPr>
          <w:rFonts w:ascii="Arial Rounded MT Bold" w:hAnsi="Arial Rounded MT Bold"/>
          <w:sz w:val="24"/>
          <w:szCs w:val="24"/>
        </w:rPr>
      </w:pPr>
      <w:r w:rsidRPr="00454090">
        <w:rPr>
          <w:rFonts w:ascii="Arial Rounded MT Bold" w:hAnsi="Arial Rounded MT Bold"/>
          <w:sz w:val="24"/>
          <w:szCs w:val="24"/>
        </w:rPr>
        <w:t xml:space="preserve">This analysis reveals a clear nationwide pattern: our groundwater levels are </w:t>
      </w:r>
      <w:proofErr w:type="spellStart"/>
      <w:r w:rsidR="00C96B59" w:rsidRPr="00C96B59">
        <w:rPr>
          <w:rFonts w:ascii="Arial Rounded MT Bold" w:hAnsi="Arial Rounded MT Bold"/>
          <w:sz w:val="24"/>
          <w:szCs w:val="24"/>
        </w:rPr>
        <w:t>level_diff</w:t>
      </w:r>
      <w:proofErr w:type="spellEnd"/>
      <w:r w:rsidR="00C96B59" w:rsidRPr="00C96B59">
        <w:rPr>
          <w:rFonts w:ascii="Arial Rounded MT Bold" w:hAnsi="Arial Rounded MT Bold"/>
          <w:sz w:val="24"/>
          <w:szCs w:val="24"/>
        </w:rPr>
        <w:t xml:space="preserve"> </w:t>
      </w:r>
      <w:proofErr w:type="gramStart"/>
      <w:r w:rsidR="00C96B59" w:rsidRPr="00C96B59">
        <w:rPr>
          <w:rFonts w:ascii="Arial Rounded MT Bold" w:hAnsi="Arial Rounded MT Bold"/>
          <w:sz w:val="24"/>
          <w:szCs w:val="24"/>
        </w:rPr>
        <w:t xml:space="preserve">and  </w:t>
      </w:r>
      <w:proofErr w:type="spellStart"/>
      <w:r w:rsidR="00C96B59" w:rsidRPr="00C96B59">
        <w:rPr>
          <w:rFonts w:ascii="Arial Rounded MT Bold" w:hAnsi="Arial Rounded MT Bold"/>
          <w:sz w:val="24"/>
          <w:szCs w:val="24"/>
        </w:rPr>
        <w:t>district</w:t>
      </w:r>
      <w:proofErr w:type="gramEnd"/>
      <w:r w:rsidR="00C96B59" w:rsidRPr="00C96B59">
        <w:rPr>
          <w:rFonts w:ascii="Arial Rounded MT Bold" w:hAnsi="Arial Rounded MT Bold"/>
          <w:sz w:val="24"/>
          <w:szCs w:val="24"/>
        </w:rPr>
        <w:t>_code</w:t>
      </w:r>
      <w:proofErr w:type="spellEnd"/>
      <w:r w:rsidR="00C96B59" w:rsidRPr="00C96B59">
        <w:rPr>
          <w:rFonts w:ascii="Arial Rounded MT Bold" w:hAnsi="Arial Rounded MT Bold"/>
          <w:sz w:val="24"/>
          <w:szCs w:val="24"/>
        </w:rPr>
        <w:t xml:space="preserve"> by </w:t>
      </w:r>
      <w:proofErr w:type="spellStart"/>
      <w:r w:rsidR="00C96B59" w:rsidRPr="00C96B59">
        <w:rPr>
          <w:rFonts w:ascii="Arial Rounded MT Bold" w:hAnsi="Arial Rounded MT Bold"/>
          <w:sz w:val="24"/>
          <w:szCs w:val="24"/>
        </w:rPr>
        <w:t>station_name</w:t>
      </w:r>
      <w:proofErr w:type="spellEnd"/>
      <w:r w:rsidR="00C96B59" w:rsidRPr="00C96B59">
        <w:rPr>
          <w:rFonts w:ascii="Arial Rounded MT Bold" w:hAnsi="Arial Rounded MT Bold"/>
          <w:sz w:val="24"/>
          <w:szCs w:val="24"/>
        </w:rPr>
        <w:t xml:space="preserve"> </w:t>
      </w:r>
      <w:r w:rsidRPr="00454090">
        <w:rPr>
          <w:rFonts w:ascii="Arial Rounded MT Bold" w:hAnsi="Arial Rounded MT Bold"/>
          <w:sz w:val="24"/>
          <w:szCs w:val="24"/>
        </w:rPr>
        <w:t>that major agricultural and rapidly urbanizing states are extracting water much faster than natural rainfall can replenish it. While seasonal monsoons provide temporary relief—causing the water table to rise slightly during late-summer months—the long-term multi-year trend is moving steadily downward.</w:t>
      </w:r>
    </w:p>
    <w:p w14:paraId="2391E071" w14:textId="2E5C243F" w:rsidR="00454090" w:rsidRDefault="00454090">
      <w:pPr>
        <w:rPr>
          <w:rFonts w:ascii="Arial Rounded MT Bold" w:hAnsi="Arial Rounded MT Bold"/>
          <w:sz w:val="24"/>
          <w:szCs w:val="24"/>
        </w:rPr>
      </w:pPr>
    </w:p>
    <w:p w14:paraId="1FE74C85" w14:textId="203D9E1A" w:rsidR="00454090" w:rsidRDefault="00454090">
      <w:pPr>
        <w:rPr>
          <w:rFonts w:ascii="Arial Rounded MT Bold" w:hAnsi="Arial Rounded MT Bold"/>
          <w:color w:val="7030A0"/>
          <w:sz w:val="24"/>
          <w:szCs w:val="24"/>
        </w:rPr>
      </w:pPr>
      <w:r w:rsidRPr="00520165">
        <w:rPr>
          <w:rFonts w:ascii="Arial Rounded MT Bold" w:hAnsi="Arial Rounded MT Bold"/>
          <w:color w:val="7030A0"/>
          <w:sz w:val="24"/>
          <w:szCs w:val="24"/>
        </w:rPr>
        <w:t>Charts Used in Dashboard</w:t>
      </w:r>
    </w:p>
    <w:p w14:paraId="077855B3" w14:textId="77777777" w:rsidR="00C96B59" w:rsidRDefault="00520165">
      <w:pPr>
        <w:rPr>
          <w:rFonts w:ascii="Book Antiqua" w:hAnsi="Book Antiqua"/>
          <w:color w:val="000000" w:themeColor="text1"/>
          <w:sz w:val="20"/>
          <w:szCs w:val="20"/>
        </w:rPr>
      </w:pPr>
      <w:r w:rsidRPr="00520165">
        <w:rPr>
          <w:rFonts w:ascii="Arial Black" w:hAnsi="Arial Black"/>
          <w:color w:val="000000" w:themeColor="text1"/>
          <w:sz w:val="18"/>
          <w:szCs w:val="18"/>
        </w:rPr>
        <w:t xml:space="preserve">Column </w:t>
      </w:r>
      <w:proofErr w:type="gramStart"/>
      <w:r w:rsidRPr="00520165">
        <w:rPr>
          <w:rFonts w:ascii="Arial Black" w:hAnsi="Arial Black"/>
          <w:color w:val="000000" w:themeColor="text1"/>
          <w:sz w:val="18"/>
          <w:szCs w:val="18"/>
        </w:rPr>
        <w:t>chart :</w:t>
      </w:r>
      <w:proofErr w:type="gramEnd"/>
      <w:r w:rsidRPr="00520165">
        <w:rPr>
          <w:rFonts w:ascii="Arial Black" w:hAnsi="Arial Black"/>
          <w:color w:val="000000" w:themeColor="text1"/>
          <w:sz w:val="18"/>
          <w:szCs w:val="18"/>
        </w:rPr>
        <w:t xml:space="preserve"> </w:t>
      </w:r>
      <w:proofErr w:type="spellStart"/>
      <w:r w:rsidR="00C96B59" w:rsidRPr="00C96B59">
        <w:rPr>
          <w:rFonts w:ascii="Book Antiqua" w:hAnsi="Book Antiqua"/>
          <w:color w:val="000000" w:themeColor="text1"/>
          <w:sz w:val="20"/>
          <w:szCs w:val="20"/>
        </w:rPr>
        <w:t>state_code</w:t>
      </w:r>
      <w:proofErr w:type="spellEnd"/>
      <w:r w:rsidR="00C96B59" w:rsidRPr="00C96B59">
        <w:rPr>
          <w:rFonts w:ascii="Book Antiqua" w:hAnsi="Book Antiqua"/>
          <w:color w:val="000000" w:themeColor="text1"/>
          <w:sz w:val="20"/>
          <w:szCs w:val="20"/>
        </w:rPr>
        <w:t xml:space="preserve"> by longitude and latitude</w:t>
      </w:r>
      <w:r w:rsidR="00C96B59" w:rsidRPr="00C96B59">
        <w:rPr>
          <w:rFonts w:ascii="Book Antiqua" w:hAnsi="Book Antiqua"/>
          <w:color w:val="000000" w:themeColor="text1"/>
          <w:sz w:val="20"/>
          <w:szCs w:val="20"/>
        </w:rPr>
        <w:t xml:space="preserve"> </w:t>
      </w:r>
    </w:p>
    <w:p w14:paraId="5A0CC8B6" w14:textId="2F0F83D0" w:rsidR="00520165" w:rsidRPr="00520165" w:rsidRDefault="00520165">
      <w:pPr>
        <w:rPr>
          <w:rFonts w:ascii="Arial Black" w:hAnsi="Arial Black"/>
          <w:color w:val="000000" w:themeColor="text1"/>
          <w:sz w:val="18"/>
          <w:szCs w:val="18"/>
        </w:rPr>
      </w:pPr>
      <w:r w:rsidRPr="00520165">
        <w:rPr>
          <w:rFonts w:ascii="Arial Black" w:hAnsi="Arial Black"/>
          <w:color w:val="000000" w:themeColor="text1"/>
          <w:sz w:val="18"/>
          <w:szCs w:val="18"/>
        </w:rPr>
        <w:t xml:space="preserve">Scatter </w:t>
      </w:r>
      <w:proofErr w:type="gramStart"/>
      <w:r w:rsidRPr="00520165">
        <w:rPr>
          <w:rFonts w:ascii="Arial Black" w:hAnsi="Arial Black"/>
          <w:color w:val="000000" w:themeColor="text1"/>
          <w:sz w:val="18"/>
          <w:szCs w:val="18"/>
        </w:rPr>
        <w:t xml:space="preserve">chart </w:t>
      </w:r>
      <w:r w:rsidRPr="00C96B59">
        <w:rPr>
          <w:rFonts w:ascii="Book Antiqua" w:hAnsi="Book Antiqua"/>
          <w:color w:val="000000" w:themeColor="text1"/>
          <w:sz w:val="20"/>
          <w:szCs w:val="20"/>
        </w:rPr>
        <w:t>:</w:t>
      </w:r>
      <w:proofErr w:type="gramEnd"/>
      <w:r w:rsidR="00C96B59" w:rsidRPr="00C96B59">
        <w:rPr>
          <w:rFonts w:ascii="Book Antiqua" w:hAnsi="Book Antiqua"/>
          <w:color w:val="000000" w:themeColor="text1"/>
          <w:sz w:val="20"/>
          <w:szCs w:val="20"/>
        </w:rPr>
        <w:t xml:space="preserve"> </w:t>
      </w:r>
      <w:proofErr w:type="spellStart"/>
      <w:r w:rsidR="00C96B59" w:rsidRPr="00C96B59">
        <w:rPr>
          <w:rFonts w:ascii="Book Antiqua" w:hAnsi="Book Antiqua"/>
          <w:color w:val="000000" w:themeColor="text1"/>
          <w:sz w:val="20"/>
          <w:szCs w:val="20"/>
        </w:rPr>
        <w:t>level_diff</w:t>
      </w:r>
      <w:proofErr w:type="spellEnd"/>
      <w:r w:rsidR="00C96B59" w:rsidRPr="00C96B59">
        <w:rPr>
          <w:rFonts w:ascii="Book Antiqua" w:hAnsi="Book Antiqua"/>
          <w:color w:val="000000" w:themeColor="text1"/>
          <w:sz w:val="20"/>
          <w:szCs w:val="20"/>
        </w:rPr>
        <w:t xml:space="preserve"> and  </w:t>
      </w:r>
      <w:proofErr w:type="spellStart"/>
      <w:r w:rsidR="00C96B59" w:rsidRPr="00C96B59">
        <w:rPr>
          <w:rFonts w:ascii="Book Antiqua" w:hAnsi="Book Antiqua"/>
          <w:color w:val="000000" w:themeColor="text1"/>
          <w:sz w:val="20"/>
          <w:szCs w:val="20"/>
        </w:rPr>
        <w:t>district_code</w:t>
      </w:r>
      <w:proofErr w:type="spellEnd"/>
      <w:r w:rsidR="00C96B59" w:rsidRPr="00C96B59">
        <w:rPr>
          <w:rFonts w:ascii="Book Antiqua" w:hAnsi="Book Antiqua"/>
          <w:color w:val="000000" w:themeColor="text1"/>
          <w:sz w:val="20"/>
          <w:szCs w:val="20"/>
        </w:rPr>
        <w:t xml:space="preserve"> by </w:t>
      </w:r>
      <w:proofErr w:type="spellStart"/>
      <w:r w:rsidR="00C96B59" w:rsidRPr="00C96B59">
        <w:rPr>
          <w:rFonts w:ascii="Book Antiqua" w:hAnsi="Book Antiqua"/>
          <w:color w:val="000000" w:themeColor="text1"/>
          <w:sz w:val="20"/>
          <w:szCs w:val="20"/>
        </w:rPr>
        <w:t>station_name</w:t>
      </w:r>
      <w:proofErr w:type="spellEnd"/>
    </w:p>
    <w:p w14:paraId="39AABCC4" w14:textId="15E5B89E" w:rsidR="00520165" w:rsidRPr="00520165" w:rsidRDefault="00520165">
      <w:pPr>
        <w:rPr>
          <w:rFonts w:ascii="Arial Black" w:hAnsi="Arial Black"/>
          <w:color w:val="000000" w:themeColor="text1"/>
          <w:sz w:val="18"/>
          <w:szCs w:val="18"/>
        </w:rPr>
      </w:pPr>
      <w:r w:rsidRPr="00520165">
        <w:rPr>
          <w:rFonts w:ascii="Arial Black" w:hAnsi="Arial Black"/>
          <w:color w:val="000000" w:themeColor="text1"/>
          <w:sz w:val="18"/>
          <w:szCs w:val="18"/>
        </w:rPr>
        <w:t xml:space="preserve">Line </w:t>
      </w:r>
      <w:proofErr w:type="gramStart"/>
      <w:r w:rsidRPr="00520165">
        <w:rPr>
          <w:rFonts w:ascii="Arial Black" w:hAnsi="Arial Black"/>
          <w:color w:val="000000" w:themeColor="text1"/>
          <w:sz w:val="18"/>
          <w:szCs w:val="18"/>
        </w:rPr>
        <w:t xml:space="preserve">chart </w:t>
      </w:r>
      <w:r w:rsidR="00C96B59">
        <w:rPr>
          <w:rFonts w:ascii="Arial Black" w:hAnsi="Arial Black"/>
          <w:color w:val="000000" w:themeColor="text1"/>
          <w:sz w:val="18"/>
          <w:szCs w:val="18"/>
        </w:rPr>
        <w:t>:</w:t>
      </w:r>
      <w:proofErr w:type="gramEnd"/>
      <w:r w:rsidR="00C96B59">
        <w:rPr>
          <w:rFonts w:ascii="Arial Black" w:hAnsi="Arial Black"/>
          <w:color w:val="000000" w:themeColor="text1"/>
          <w:sz w:val="18"/>
          <w:szCs w:val="18"/>
        </w:rPr>
        <w:t xml:space="preserve"> </w:t>
      </w:r>
      <w:proofErr w:type="spellStart"/>
      <w:r w:rsidR="00C96B59" w:rsidRPr="00C96B59">
        <w:rPr>
          <w:rFonts w:ascii="Book Antiqua" w:hAnsi="Book Antiqua"/>
          <w:color w:val="000000" w:themeColor="text1"/>
          <w:sz w:val="20"/>
          <w:szCs w:val="20"/>
        </w:rPr>
        <w:t>level_diff</w:t>
      </w:r>
      <w:proofErr w:type="spellEnd"/>
      <w:r w:rsidR="00C96B59" w:rsidRPr="00C96B59">
        <w:rPr>
          <w:rFonts w:ascii="Book Antiqua" w:hAnsi="Book Antiqua"/>
          <w:color w:val="000000" w:themeColor="text1"/>
          <w:sz w:val="20"/>
          <w:szCs w:val="20"/>
        </w:rPr>
        <w:t xml:space="preserve"> by Year, Quarter, Month and Day</w:t>
      </w:r>
    </w:p>
    <w:p w14:paraId="288E2CB8" w14:textId="71F90AB3" w:rsidR="00520165" w:rsidRPr="00520165" w:rsidRDefault="00520165">
      <w:pPr>
        <w:rPr>
          <w:rFonts w:ascii="Arial Black" w:hAnsi="Arial Black"/>
          <w:color w:val="000000" w:themeColor="text1"/>
          <w:sz w:val="18"/>
          <w:szCs w:val="18"/>
        </w:rPr>
      </w:pPr>
      <w:r w:rsidRPr="00520165">
        <w:rPr>
          <w:rFonts w:ascii="Arial Black" w:hAnsi="Arial Black"/>
          <w:color w:val="000000" w:themeColor="text1"/>
          <w:sz w:val="18"/>
          <w:szCs w:val="18"/>
        </w:rPr>
        <w:t xml:space="preserve">Pie </w:t>
      </w:r>
      <w:proofErr w:type="gramStart"/>
      <w:r w:rsidRPr="00520165">
        <w:rPr>
          <w:rFonts w:ascii="Arial Black" w:hAnsi="Arial Black"/>
          <w:color w:val="000000" w:themeColor="text1"/>
          <w:sz w:val="18"/>
          <w:szCs w:val="18"/>
        </w:rPr>
        <w:t xml:space="preserve">chart </w:t>
      </w:r>
      <w:r w:rsidR="00C96B59">
        <w:rPr>
          <w:rFonts w:ascii="Arial Black" w:hAnsi="Arial Black"/>
          <w:color w:val="000000" w:themeColor="text1"/>
          <w:sz w:val="18"/>
          <w:szCs w:val="18"/>
        </w:rPr>
        <w:t>:</w:t>
      </w:r>
      <w:proofErr w:type="gramEnd"/>
      <w:r w:rsidR="00C96B59">
        <w:rPr>
          <w:rFonts w:ascii="Arial Black" w:hAnsi="Arial Black"/>
          <w:color w:val="000000" w:themeColor="text1"/>
          <w:sz w:val="18"/>
          <w:szCs w:val="18"/>
        </w:rPr>
        <w:t xml:space="preserve"> </w:t>
      </w:r>
      <w:proofErr w:type="spellStart"/>
      <w:r w:rsidR="00C96B59" w:rsidRPr="00193524">
        <w:rPr>
          <w:rFonts w:ascii="Book Antiqua" w:hAnsi="Book Antiqua"/>
          <w:color w:val="000000" w:themeColor="text1"/>
          <w:sz w:val="20"/>
          <w:szCs w:val="20"/>
        </w:rPr>
        <w:t>currentlevel</w:t>
      </w:r>
      <w:proofErr w:type="spellEnd"/>
      <w:r w:rsidR="00C96B59" w:rsidRPr="00193524">
        <w:rPr>
          <w:rFonts w:ascii="Book Antiqua" w:hAnsi="Book Antiqua"/>
          <w:color w:val="000000" w:themeColor="text1"/>
          <w:sz w:val="20"/>
          <w:szCs w:val="20"/>
        </w:rPr>
        <w:t xml:space="preserve"> by latitude</w:t>
      </w:r>
    </w:p>
    <w:p w14:paraId="4B4C5D91" w14:textId="313460D5" w:rsidR="00520165" w:rsidRPr="00520165" w:rsidRDefault="00520165">
      <w:pPr>
        <w:rPr>
          <w:rFonts w:ascii="Arial Black" w:hAnsi="Arial Black"/>
          <w:color w:val="000000" w:themeColor="text1"/>
          <w:sz w:val="18"/>
          <w:szCs w:val="18"/>
        </w:rPr>
      </w:pPr>
      <w:r w:rsidRPr="00520165">
        <w:rPr>
          <w:rFonts w:ascii="Arial Black" w:hAnsi="Arial Black"/>
          <w:color w:val="000000" w:themeColor="text1"/>
          <w:sz w:val="18"/>
          <w:szCs w:val="18"/>
        </w:rPr>
        <w:t xml:space="preserve">Area </w:t>
      </w:r>
      <w:proofErr w:type="gramStart"/>
      <w:r w:rsidRPr="00520165">
        <w:rPr>
          <w:rFonts w:ascii="Arial Black" w:hAnsi="Arial Black"/>
          <w:color w:val="000000" w:themeColor="text1"/>
          <w:sz w:val="18"/>
          <w:szCs w:val="18"/>
        </w:rPr>
        <w:t>chart</w:t>
      </w:r>
      <w:r w:rsidR="00C96B59">
        <w:rPr>
          <w:rFonts w:ascii="Arial Black" w:hAnsi="Arial Black"/>
          <w:color w:val="000000" w:themeColor="text1"/>
          <w:sz w:val="18"/>
          <w:szCs w:val="18"/>
        </w:rPr>
        <w:t xml:space="preserve"> </w:t>
      </w:r>
      <w:r w:rsidR="00C96B59" w:rsidRPr="00193524">
        <w:rPr>
          <w:rFonts w:ascii="Book Antiqua" w:hAnsi="Book Antiqua"/>
          <w:color w:val="000000" w:themeColor="text1"/>
          <w:sz w:val="20"/>
          <w:szCs w:val="20"/>
        </w:rPr>
        <w:t>:</w:t>
      </w:r>
      <w:proofErr w:type="gramEnd"/>
      <w:r w:rsidR="00C96B59" w:rsidRPr="00193524">
        <w:rPr>
          <w:rFonts w:ascii="Book Antiqua" w:hAnsi="Book Antiqua"/>
          <w:color w:val="000000" w:themeColor="text1"/>
          <w:sz w:val="20"/>
          <w:szCs w:val="20"/>
        </w:rPr>
        <w:t xml:space="preserve"> </w:t>
      </w:r>
      <w:r w:rsidR="00C96B59" w:rsidRPr="00193524">
        <w:rPr>
          <w:rFonts w:ascii="Book Antiqua" w:hAnsi="Book Antiqua"/>
          <w:color w:val="000000" w:themeColor="text1"/>
          <w:sz w:val="20"/>
          <w:szCs w:val="20"/>
        </w:rPr>
        <w:t xml:space="preserve">longitude, and </w:t>
      </w:r>
      <w:proofErr w:type="spellStart"/>
      <w:r w:rsidR="00C96B59" w:rsidRPr="00193524">
        <w:rPr>
          <w:rFonts w:ascii="Book Antiqua" w:hAnsi="Book Antiqua"/>
          <w:color w:val="000000" w:themeColor="text1"/>
          <w:sz w:val="20"/>
          <w:szCs w:val="20"/>
        </w:rPr>
        <w:t>atitude</w:t>
      </w:r>
      <w:proofErr w:type="spellEnd"/>
      <w:r w:rsidR="00C96B59" w:rsidRPr="00193524">
        <w:rPr>
          <w:rFonts w:ascii="Book Antiqua" w:hAnsi="Book Antiqua"/>
          <w:color w:val="000000" w:themeColor="text1"/>
          <w:sz w:val="20"/>
          <w:szCs w:val="20"/>
        </w:rPr>
        <w:t>, and state id by Year</w:t>
      </w:r>
    </w:p>
    <w:p w14:paraId="2B86FB71" w14:textId="61987398" w:rsidR="00520165" w:rsidRDefault="00520165">
      <w:pPr>
        <w:rPr>
          <w:rFonts w:ascii="Arial Black" w:hAnsi="Arial Black"/>
          <w:color w:val="000000" w:themeColor="text1"/>
          <w:sz w:val="18"/>
          <w:szCs w:val="18"/>
        </w:rPr>
      </w:pPr>
      <w:proofErr w:type="spellStart"/>
      <w:proofErr w:type="gramStart"/>
      <w:r w:rsidRPr="00520165">
        <w:rPr>
          <w:rFonts w:ascii="Arial Black" w:hAnsi="Arial Black"/>
          <w:color w:val="000000" w:themeColor="text1"/>
          <w:sz w:val="18"/>
          <w:szCs w:val="18"/>
        </w:rPr>
        <w:t>Kpi</w:t>
      </w:r>
      <w:proofErr w:type="spellEnd"/>
      <w:r w:rsidRPr="00520165">
        <w:rPr>
          <w:rFonts w:ascii="Arial Black" w:hAnsi="Arial Black"/>
          <w:color w:val="000000" w:themeColor="text1"/>
          <w:sz w:val="18"/>
          <w:szCs w:val="18"/>
        </w:rPr>
        <w:t xml:space="preserve"> </w:t>
      </w:r>
      <w:r w:rsidR="00C96B59" w:rsidRPr="00193524">
        <w:rPr>
          <w:rFonts w:ascii="Book Antiqua" w:hAnsi="Book Antiqua"/>
          <w:color w:val="000000" w:themeColor="text1"/>
          <w:sz w:val="20"/>
          <w:szCs w:val="20"/>
        </w:rPr>
        <w:t>:</w:t>
      </w:r>
      <w:proofErr w:type="gramEnd"/>
      <w:r w:rsidR="00C96B59" w:rsidRPr="00193524">
        <w:rPr>
          <w:rFonts w:ascii="Book Antiqua" w:hAnsi="Book Antiqua"/>
          <w:color w:val="000000" w:themeColor="text1"/>
          <w:sz w:val="20"/>
          <w:szCs w:val="20"/>
        </w:rPr>
        <w:t xml:space="preserve"> </w:t>
      </w:r>
      <w:proofErr w:type="spellStart"/>
      <w:r w:rsidR="00C96B59" w:rsidRPr="00193524">
        <w:rPr>
          <w:rFonts w:ascii="Book Antiqua" w:hAnsi="Book Antiqua"/>
          <w:color w:val="000000" w:themeColor="text1"/>
          <w:sz w:val="20"/>
          <w:szCs w:val="20"/>
        </w:rPr>
        <w:t>level_diff</w:t>
      </w:r>
      <w:proofErr w:type="spellEnd"/>
      <w:r w:rsidR="00C96B59" w:rsidRPr="00193524">
        <w:rPr>
          <w:rFonts w:ascii="Book Antiqua" w:hAnsi="Book Antiqua"/>
          <w:color w:val="000000" w:themeColor="text1"/>
          <w:sz w:val="20"/>
          <w:szCs w:val="20"/>
        </w:rPr>
        <w:t xml:space="preserve"> and Min Level by date</w:t>
      </w:r>
    </w:p>
    <w:p w14:paraId="6C9C1789" w14:textId="734212B1" w:rsidR="00520165" w:rsidRDefault="00520165">
      <w:pPr>
        <w:rPr>
          <w:rFonts w:ascii="Book Antiqua" w:hAnsi="Book Antiqua"/>
          <w:color w:val="000000" w:themeColor="text1"/>
          <w:sz w:val="20"/>
          <w:szCs w:val="20"/>
        </w:rPr>
      </w:pPr>
      <w:proofErr w:type="spellStart"/>
      <w:r>
        <w:rPr>
          <w:rFonts w:ascii="Arial Black" w:hAnsi="Arial Black"/>
          <w:color w:val="000000" w:themeColor="text1"/>
          <w:sz w:val="18"/>
          <w:szCs w:val="18"/>
        </w:rPr>
        <w:t>Douut</w:t>
      </w:r>
      <w:proofErr w:type="spellEnd"/>
      <w:r>
        <w:rPr>
          <w:rFonts w:ascii="Arial Black" w:hAnsi="Arial Black"/>
          <w:color w:val="000000" w:themeColor="text1"/>
          <w:sz w:val="18"/>
          <w:szCs w:val="18"/>
        </w:rPr>
        <w:t xml:space="preserve"> </w:t>
      </w:r>
      <w:proofErr w:type="gramStart"/>
      <w:r>
        <w:rPr>
          <w:rFonts w:ascii="Arial Black" w:hAnsi="Arial Black"/>
          <w:color w:val="000000" w:themeColor="text1"/>
          <w:sz w:val="18"/>
          <w:szCs w:val="18"/>
        </w:rPr>
        <w:t>chart :</w:t>
      </w:r>
      <w:proofErr w:type="gramEnd"/>
      <w:r w:rsidR="00C96B59" w:rsidRPr="00C96B59">
        <w:t xml:space="preserve"> </w:t>
      </w:r>
      <w:proofErr w:type="spellStart"/>
      <w:r w:rsidR="00C96B59" w:rsidRPr="00193524">
        <w:rPr>
          <w:rFonts w:ascii="Book Antiqua" w:hAnsi="Book Antiqua"/>
          <w:color w:val="000000" w:themeColor="text1"/>
          <w:sz w:val="20"/>
          <w:szCs w:val="20"/>
        </w:rPr>
        <w:t>district_code</w:t>
      </w:r>
      <w:proofErr w:type="spellEnd"/>
      <w:r w:rsidR="00C96B59" w:rsidRPr="00193524">
        <w:rPr>
          <w:rFonts w:ascii="Book Antiqua" w:hAnsi="Book Antiqua"/>
          <w:color w:val="000000" w:themeColor="text1"/>
          <w:sz w:val="20"/>
          <w:szCs w:val="20"/>
        </w:rPr>
        <w:t xml:space="preserve"> and latitude by Year</w:t>
      </w:r>
    </w:p>
    <w:p w14:paraId="48D40809" w14:textId="0945254D" w:rsidR="00193524" w:rsidRDefault="00193524">
      <w:pPr>
        <w:rPr>
          <w:rFonts w:ascii="Book Antiqua" w:hAnsi="Book Antiqua"/>
          <w:color w:val="000000" w:themeColor="text1"/>
          <w:sz w:val="20"/>
          <w:szCs w:val="20"/>
        </w:rPr>
      </w:pPr>
    </w:p>
    <w:p w14:paraId="3CB4C142" w14:textId="44025E60" w:rsidR="00193524" w:rsidRDefault="00193524">
      <w:pPr>
        <w:rPr>
          <w:rFonts w:ascii="Book Antiqua" w:hAnsi="Book Antiqua"/>
          <w:color w:val="000000" w:themeColor="text1"/>
          <w:sz w:val="20"/>
          <w:szCs w:val="20"/>
        </w:rPr>
      </w:pPr>
      <w:r w:rsidRPr="00193524">
        <w:rPr>
          <w:rFonts w:ascii="Book Antiqua" w:hAnsi="Book Antiqua"/>
          <w:color w:val="000000" w:themeColor="text1"/>
          <w:sz w:val="20"/>
          <w:szCs w:val="20"/>
        </w:rPr>
        <w:drawing>
          <wp:inline distT="0" distB="0" distL="0" distR="0" wp14:anchorId="3B6741FB" wp14:editId="700D299D">
            <wp:extent cx="5731510" cy="28714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71470"/>
                    </a:xfrm>
                    <a:prstGeom prst="rect">
                      <a:avLst/>
                    </a:prstGeom>
                  </pic:spPr>
                </pic:pic>
              </a:graphicData>
            </a:graphic>
          </wp:inline>
        </w:drawing>
      </w:r>
    </w:p>
    <w:p w14:paraId="0D7FF4E3" w14:textId="4FBCEEE2" w:rsidR="00193524" w:rsidRDefault="00193524" w:rsidP="00690E93">
      <w:pPr>
        <w:pStyle w:val="NormalWeb"/>
        <w:rPr>
          <w:rFonts w:ascii="Book Antiqua" w:hAnsi="Book Antiqua"/>
          <w:color w:val="000000" w:themeColor="text1"/>
          <w:sz w:val="20"/>
          <w:szCs w:val="20"/>
        </w:rPr>
      </w:pPr>
    </w:p>
    <w:p w14:paraId="27933F20" w14:textId="77777777" w:rsidR="00690E93" w:rsidRPr="00690E93" w:rsidRDefault="00690E93" w:rsidP="00690E93">
      <w:pPr>
        <w:pStyle w:val="Heading3"/>
        <w:rPr>
          <w:color w:val="7030A0"/>
        </w:rPr>
      </w:pPr>
      <w:r w:rsidRPr="00690E93">
        <w:rPr>
          <w:color w:val="7030A0"/>
        </w:rPr>
        <w:lastRenderedPageBreak/>
        <w:t>1. Summary of Findings</w:t>
      </w:r>
    </w:p>
    <w:p w14:paraId="56E98491" w14:textId="6B68B450" w:rsidR="00690E93" w:rsidRPr="00690E93" w:rsidRDefault="00690E93" w:rsidP="00690E93">
      <w:pPr>
        <w:pStyle w:val="NormalWeb"/>
        <w:numPr>
          <w:ilvl w:val="0"/>
          <w:numId w:val="2"/>
        </w:numPr>
        <w:rPr>
          <w:rFonts w:ascii="Book Antiqua" w:hAnsi="Book Antiqua"/>
          <w:sz w:val="22"/>
          <w:szCs w:val="22"/>
        </w:rPr>
      </w:pPr>
      <w:r w:rsidRPr="00690E93">
        <w:rPr>
          <w:rFonts w:ascii="Book Antiqua" w:hAnsi="Book Antiqua"/>
          <w:sz w:val="22"/>
          <w:szCs w:val="22"/>
        </w:rPr>
        <w:t xml:space="preserve">The Data: </w:t>
      </w:r>
      <w:proofErr w:type="spellStart"/>
      <w:r w:rsidRPr="00690E93">
        <w:rPr>
          <w:rFonts w:ascii="Book Antiqua" w:hAnsi="Book Antiqua"/>
          <w:sz w:val="22"/>
          <w:szCs w:val="22"/>
        </w:rPr>
        <w:t>Analyzes</w:t>
      </w:r>
      <w:proofErr w:type="spellEnd"/>
      <w:r w:rsidRPr="00690E93">
        <w:rPr>
          <w:rFonts w:ascii="Book Antiqua" w:hAnsi="Book Antiqua"/>
          <w:sz w:val="22"/>
          <w:szCs w:val="22"/>
        </w:rPr>
        <w:t xml:space="preserve"> 34 active stations in North and Middle Andaman (2013–2019) tracking water depth and </w:t>
      </w:r>
      <w:proofErr w:type="gramStart"/>
      <w:r w:rsidRPr="00690E93">
        <w:rPr>
          <w:rFonts w:ascii="Book Antiqua" w:hAnsi="Book Antiqua"/>
          <w:sz w:val="22"/>
          <w:szCs w:val="22"/>
        </w:rPr>
        <w:t>change .</w:t>
      </w:r>
      <w:proofErr w:type="gramEnd"/>
    </w:p>
    <w:p w14:paraId="578F95A0" w14:textId="77777777" w:rsidR="00690E93" w:rsidRPr="00690E93" w:rsidRDefault="00690E93" w:rsidP="00690E93">
      <w:pPr>
        <w:pStyle w:val="NormalWeb"/>
        <w:numPr>
          <w:ilvl w:val="0"/>
          <w:numId w:val="2"/>
        </w:numPr>
        <w:rPr>
          <w:rFonts w:ascii="Book Antiqua" w:hAnsi="Book Antiqua"/>
          <w:sz w:val="22"/>
          <w:szCs w:val="22"/>
        </w:rPr>
      </w:pPr>
      <w:r w:rsidRPr="00690E93">
        <w:rPr>
          <w:rFonts w:ascii="Book Antiqua" w:hAnsi="Book Antiqua"/>
          <w:sz w:val="22"/>
          <w:szCs w:val="22"/>
        </w:rPr>
        <w:t>General Baseline: The area has a healthy overall average water depth of 1.46 meters. After monsoons, it fills up nearly to the top (0.03 meters).</w:t>
      </w:r>
    </w:p>
    <w:p w14:paraId="3A6C0AFE" w14:textId="77777777" w:rsidR="00690E93" w:rsidRPr="00690E93" w:rsidRDefault="00690E93" w:rsidP="00690E93">
      <w:pPr>
        <w:pStyle w:val="NormalWeb"/>
        <w:numPr>
          <w:ilvl w:val="0"/>
          <w:numId w:val="2"/>
        </w:numPr>
        <w:rPr>
          <w:rFonts w:ascii="Book Antiqua" w:hAnsi="Book Antiqua"/>
          <w:sz w:val="22"/>
          <w:szCs w:val="22"/>
        </w:rPr>
      </w:pPr>
      <w:r w:rsidRPr="00690E93">
        <w:rPr>
          <w:rFonts w:ascii="Book Antiqua" w:hAnsi="Book Antiqua"/>
          <w:sz w:val="22"/>
          <w:szCs w:val="22"/>
        </w:rPr>
        <w:t>Extreme Seasonal Changes: During dry summer months, water plummets as deep as 5.65 meters. The data swings wildly, dropping by up to 5.07 meters in the summer but recovering by up to 5.25 meters during heavy rains.</w:t>
      </w:r>
    </w:p>
    <w:p w14:paraId="5DEE9361" w14:textId="77777777" w:rsidR="00690E93" w:rsidRPr="00690E93" w:rsidRDefault="00690E93" w:rsidP="00690E93">
      <w:pPr>
        <w:pStyle w:val="Heading3"/>
        <w:rPr>
          <w:color w:val="7030A0"/>
        </w:rPr>
      </w:pPr>
      <w:r w:rsidRPr="00690E93">
        <w:rPr>
          <w:color w:val="7030A0"/>
        </w:rPr>
        <w:t>2. Key Insights</w:t>
      </w:r>
    </w:p>
    <w:p w14:paraId="2498D9AA" w14:textId="77777777" w:rsidR="00690E93" w:rsidRPr="00690E93" w:rsidRDefault="00690E93" w:rsidP="00690E93">
      <w:pPr>
        <w:pStyle w:val="NormalWeb"/>
        <w:numPr>
          <w:ilvl w:val="0"/>
          <w:numId w:val="3"/>
        </w:numPr>
        <w:rPr>
          <w:rFonts w:ascii="Book Antiqua" w:hAnsi="Book Antiqua"/>
          <w:sz w:val="22"/>
          <w:szCs w:val="22"/>
        </w:rPr>
      </w:pPr>
      <w:r w:rsidRPr="00690E93">
        <w:rPr>
          <w:rFonts w:ascii="Book Antiqua" w:hAnsi="Book Antiqua"/>
          <w:sz w:val="22"/>
          <w:szCs w:val="22"/>
        </w:rPr>
        <w:t>Hidden Danger Hotspots: While the 1.46m average looks safe, looking closer reveals that many stations plunge dangerously deep (past 5 meters) during summers. Averages hide local water crises.</w:t>
      </w:r>
    </w:p>
    <w:p w14:paraId="16E3180A" w14:textId="77777777" w:rsidR="00690E93" w:rsidRPr="00690E93" w:rsidRDefault="00690E93" w:rsidP="00690E93">
      <w:pPr>
        <w:pStyle w:val="NormalWeb"/>
        <w:numPr>
          <w:ilvl w:val="0"/>
          <w:numId w:val="3"/>
        </w:numPr>
        <w:rPr>
          <w:rFonts w:ascii="Book Antiqua" w:hAnsi="Book Antiqua"/>
          <w:sz w:val="22"/>
          <w:szCs w:val="22"/>
        </w:rPr>
      </w:pPr>
      <w:r w:rsidRPr="00690E93">
        <w:rPr>
          <w:rFonts w:ascii="Book Antiqua" w:hAnsi="Book Antiqua"/>
          <w:sz w:val="22"/>
          <w:szCs w:val="22"/>
        </w:rPr>
        <w:t>Aquifer Volatility: A high fluctuation change standard deviation (1.65 meters) means the local ground behaves like a temporary sponge—it fills quickly but dries out just as fast.</w:t>
      </w:r>
    </w:p>
    <w:p w14:paraId="211E03D6" w14:textId="77777777" w:rsidR="00690E93" w:rsidRPr="00690E93" w:rsidRDefault="00690E93" w:rsidP="00690E93">
      <w:pPr>
        <w:pStyle w:val="NormalWeb"/>
        <w:numPr>
          <w:ilvl w:val="0"/>
          <w:numId w:val="3"/>
        </w:numPr>
        <w:rPr>
          <w:rFonts w:ascii="Book Antiqua" w:hAnsi="Book Antiqua"/>
          <w:sz w:val="22"/>
          <w:szCs w:val="22"/>
        </w:rPr>
      </w:pPr>
      <w:r w:rsidRPr="00690E93">
        <w:rPr>
          <w:rFonts w:ascii="Book Antiqua" w:hAnsi="Book Antiqua"/>
          <w:sz w:val="22"/>
          <w:szCs w:val="22"/>
        </w:rPr>
        <w:t>Rainfall Dependency: The lowest water levels happen right before the rainy season. If a monsoon is ever delayed by even a month, multiple stations will completely run dry.</w:t>
      </w:r>
    </w:p>
    <w:p w14:paraId="1785F82B" w14:textId="77777777" w:rsidR="00690E93" w:rsidRPr="00690E93" w:rsidRDefault="00690E93" w:rsidP="00690E93">
      <w:pPr>
        <w:pStyle w:val="Heading3"/>
        <w:rPr>
          <w:color w:val="7030A0"/>
        </w:rPr>
      </w:pPr>
      <w:r w:rsidRPr="00690E93">
        <w:rPr>
          <w:color w:val="7030A0"/>
        </w:rPr>
        <w:t>3. Recommendations for Decision-Making</w:t>
      </w:r>
    </w:p>
    <w:p w14:paraId="098E51C8" w14:textId="77777777" w:rsidR="00690E93" w:rsidRPr="00690E93" w:rsidRDefault="00690E93" w:rsidP="00690E93">
      <w:pPr>
        <w:pStyle w:val="NormalWeb"/>
        <w:numPr>
          <w:ilvl w:val="0"/>
          <w:numId w:val="4"/>
        </w:numPr>
        <w:rPr>
          <w:rFonts w:ascii="Book Antiqua" w:hAnsi="Book Antiqua"/>
          <w:sz w:val="22"/>
          <w:szCs w:val="22"/>
        </w:rPr>
      </w:pPr>
      <w:r w:rsidRPr="00690E93">
        <w:rPr>
          <w:rFonts w:ascii="Book Antiqua" w:hAnsi="Book Antiqua"/>
          <w:sz w:val="22"/>
          <w:szCs w:val="22"/>
        </w:rPr>
        <w:t>Zoning &amp; Extraction Freezes: Use the dashboard to automatically freeze new commercial tube-well drilling within a 5km radius of any station whose depth drops past 4.5 meters.</w:t>
      </w:r>
    </w:p>
    <w:p w14:paraId="33E41610" w14:textId="77777777" w:rsidR="00690E93" w:rsidRPr="00690E93" w:rsidRDefault="00690E93" w:rsidP="00690E93">
      <w:pPr>
        <w:pStyle w:val="NormalWeb"/>
        <w:numPr>
          <w:ilvl w:val="0"/>
          <w:numId w:val="4"/>
        </w:numPr>
        <w:rPr>
          <w:rFonts w:ascii="Book Antiqua" w:hAnsi="Book Antiqua"/>
          <w:sz w:val="22"/>
          <w:szCs w:val="22"/>
        </w:rPr>
      </w:pPr>
      <w:r w:rsidRPr="00690E93">
        <w:rPr>
          <w:rFonts w:ascii="Book Antiqua" w:hAnsi="Book Antiqua"/>
          <w:sz w:val="22"/>
          <w:szCs w:val="22"/>
        </w:rPr>
        <w:t>Build Sub-Surface Monsoon Traps: Build small check-dams and recharge tanks around the specific stations that show heavy summer depletion but slow monsoon recovery.</w:t>
      </w:r>
    </w:p>
    <w:p w14:paraId="502F2453" w14:textId="77777777" w:rsidR="00690E93" w:rsidRPr="00690E93" w:rsidRDefault="00690E93" w:rsidP="00690E93">
      <w:pPr>
        <w:pStyle w:val="NormalWeb"/>
        <w:numPr>
          <w:ilvl w:val="0"/>
          <w:numId w:val="4"/>
        </w:numPr>
        <w:rPr>
          <w:rFonts w:ascii="Book Antiqua" w:hAnsi="Book Antiqua"/>
          <w:sz w:val="22"/>
          <w:szCs w:val="22"/>
        </w:rPr>
      </w:pPr>
      <w:r w:rsidRPr="00690E93">
        <w:rPr>
          <w:rFonts w:ascii="Book Antiqua" w:hAnsi="Book Antiqua"/>
          <w:sz w:val="22"/>
          <w:szCs w:val="22"/>
        </w:rPr>
        <w:t>Dynamic Summer Water Pricing: Move large businesses (like tourism facilities or factories) to a tiered pricing model where water costs more in the dry season when aquifers are lowest.</w:t>
      </w:r>
    </w:p>
    <w:p w14:paraId="3B916D0D" w14:textId="7725E6D5" w:rsidR="00690E93" w:rsidRDefault="00690E93" w:rsidP="00690E93">
      <w:pPr>
        <w:pStyle w:val="Heading3"/>
      </w:pPr>
      <w:r w:rsidRPr="00690E93">
        <w:rPr>
          <w:color w:val="7030A0"/>
        </w:rPr>
        <w:t>4. Final Story with the Dashboard</w:t>
      </w:r>
      <w:r>
        <w:t xml:space="preserve"> </w:t>
      </w:r>
    </w:p>
    <w:p w14:paraId="551170F3" w14:textId="77777777" w:rsidR="00690E93" w:rsidRPr="00690E93" w:rsidRDefault="00690E93" w:rsidP="00690E93">
      <w:pPr>
        <w:pStyle w:val="NormalWeb"/>
        <w:numPr>
          <w:ilvl w:val="0"/>
          <w:numId w:val="5"/>
        </w:numPr>
        <w:rPr>
          <w:rFonts w:ascii="Book Antiqua" w:hAnsi="Book Antiqua"/>
          <w:sz w:val="22"/>
          <w:szCs w:val="22"/>
        </w:rPr>
      </w:pPr>
      <w:r w:rsidRPr="00690E93">
        <w:rPr>
          <w:rFonts w:ascii="Book Antiqua" w:hAnsi="Book Antiqua"/>
          <w:sz w:val="22"/>
          <w:szCs w:val="22"/>
        </w:rPr>
        <w:t>The Visual Flow: When looking at the dashboard, your eyes read the Top KPI Cards from left to right, showing a massive scope of 34 stations but a very safe 1.46m average depth.</w:t>
      </w:r>
    </w:p>
    <w:p w14:paraId="19270354" w14:textId="77777777" w:rsidR="00690E93" w:rsidRPr="00690E93" w:rsidRDefault="00690E93" w:rsidP="00690E93">
      <w:pPr>
        <w:pStyle w:val="NormalWeb"/>
        <w:numPr>
          <w:ilvl w:val="0"/>
          <w:numId w:val="5"/>
        </w:numPr>
        <w:rPr>
          <w:rFonts w:ascii="Book Antiqua" w:hAnsi="Book Antiqua"/>
          <w:sz w:val="22"/>
          <w:szCs w:val="22"/>
        </w:rPr>
      </w:pPr>
      <w:r w:rsidRPr="00690E93">
        <w:rPr>
          <w:rFonts w:ascii="Book Antiqua" w:hAnsi="Book Antiqua"/>
          <w:sz w:val="22"/>
          <w:szCs w:val="22"/>
        </w:rPr>
        <w:t>The Twist: However, looking down at the 2-Color Scatter Chart, the illusion breaks. The high-contrast Teal (Safe) and Coral/Red (Critical) theme immediately pulls the viewer’s eyes to bright red warning dots dipping toward the dangerous 5.65m mark.</w:t>
      </w:r>
    </w:p>
    <w:p w14:paraId="08B77A52" w14:textId="77777777" w:rsidR="00690E93" w:rsidRDefault="00690E93" w:rsidP="00690E93">
      <w:pPr>
        <w:pStyle w:val="NormalWeb"/>
        <w:numPr>
          <w:ilvl w:val="0"/>
          <w:numId w:val="5"/>
        </w:numPr>
      </w:pPr>
      <w:r w:rsidRPr="00690E93">
        <w:rPr>
          <w:rFonts w:ascii="Book Antiqua" w:hAnsi="Book Antiqua"/>
          <w:sz w:val="22"/>
          <w:szCs w:val="22"/>
        </w:rPr>
        <w:t xml:space="preserve">The Takeaway: The dashboard transforms passive historical numbers into a real-time </w:t>
      </w:r>
      <w:proofErr w:type="spellStart"/>
      <w:r w:rsidRPr="00690E93">
        <w:rPr>
          <w:rFonts w:ascii="Book Antiqua" w:hAnsi="Book Antiqua"/>
          <w:sz w:val="22"/>
          <w:szCs w:val="22"/>
        </w:rPr>
        <w:t>defense</w:t>
      </w:r>
      <w:proofErr w:type="spellEnd"/>
      <w:r w:rsidRPr="00690E93">
        <w:rPr>
          <w:rFonts w:ascii="Book Antiqua" w:hAnsi="Book Antiqua"/>
          <w:sz w:val="22"/>
          <w:szCs w:val="22"/>
        </w:rPr>
        <w:t xml:space="preserve"> map. It tells leaders exactly </w:t>
      </w:r>
      <w:r w:rsidRPr="00690E93">
        <w:rPr>
          <w:rFonts w:ascii="Book Antiqua" w:hAnsi="Book Antiqua"/>
          <w:i/>
          <w:iCs/>
          <w:sz w:val="22"/>
          <w:szCs w:val="22"/>
        </w:rPr>
        <w:t>which</w:t>
      </w:r>
      <w:r w:rsidRPr="00690E93">
        <w:rPr>
          <w:rFonts w:ascii="Book Antiqua" w:hAnsi="Book Antiqua"/>
          <w:sz w:val="22"/>
          <w:szCs w:val="22"/>
        </w:rPr>
        <w:t xml:space="preserve"> </w:t>
      </w:r>
      <w:proofErr w:type="spellStart"/>
      <w:r w:rsidRPr="00690E93">
        <w:rPr>
          <w:rFonts w:ascii="Book Antiqua" w:hAnsi="Book Antiqua"/>
          <w:sz w:val="22"/>
          <w:szCs w:val="22"/>
        </w:rPr>
        <w:t>neighborhoods</w:t>
      </w:r>
      <w:proofErr w:type="spellEnd"/>
      <w:r w:rsidRPr="00690E93">
        <w:rPr>
          <w:rFonts w:ascii="Book Antiqua" w:hAnsi="Book Antiqua"/>
          <w:sz w:val="22"/>
          <w:szCs w:val="22"/>
        </w:rPr>
        <w:t xml:space="preserve"> are drying out during the summer, allowing them to step in with targeted policies before a seasonal shortage becomes permanent</w:t>
      </w:r>
      <w:r>
        <w:t>.</w:t>
      </w:r>
    </w:p>
    <w:p w14:paraId="05784F0A" w14:textId="737CE44F" w:rsidR="00193524" w:rsidRDefault="00193524">
      <w:pPr>
        <w:rPr>
          <w:rFonts w:ascii="Book Antiqua" w:hAnsi="Book Antiqua"/>
          <w:color w:val="000000" w:themeColor="text1"/>
          <w:sz w:val="20"/>
          <w:szCs w:val="20"/>
        </w:rPr>
      </w:pPr>
    </w:p>
    <w:p w14:paraId="194FA072" w14:textId="1ECB05AA" w:rsidR="00193524" w:rsidRDefault="00193524">
      <w:pPr>
        <w:rPr>
          <w:rFonts w:ascii="Book Antiqua" w:hAnsi="Book Antiqua"/>
          <w:color w:val="000000" w:themeColor="text1"/>
          <w:sz w:val="20"/>
          <w:szCs w:val="20"/>
        </w:rPr>
      </w:pPr>
    </w:p>
    <w:p w14:paraId="6DA512D6" w14:textId="70D091E7" w:rsidR="00193524" w:rsidRDefault="00193524">
      <w:pPr>
        <w:rPr>
          <w:rFonts w:ascii="Book Antiqua" w:hAnsi="Book Antiqua"/>
          <w:color w:val="000000" w:themeColor="text1"/>
          <w:sz w:val="20"/>
          <w:szCs w:val="20"/>
        </w:rPr>
      </w:pPr>
    </w:p>
    <w:p w14:paraId="0C7A35FE" w14:textId="47761A7A" w:rsidR="00193524" w:rsidRDefault="00193524">
      <w:pPr>
        <w:rPr>
          <w:rFonts w:ascii="Book Antiqua" w:hAnsi="Book Antiqua"/>
          <w:color w:val="000000" w:themeColor="text1"/>
          <w:sz w:val="20"/>
          <w:szCs w:val="20"/>
        </w:rPr>
      </w:pPr>
    </w:p>
    <w:p w14:paraId="18E2A5EC" w14:textId="4A03FBEA" w:rsidR="00193524" w:rsidRDefault="00193524">
      <w:pPr>
        <w:rPr>
          <w:rFonts w:ascii="Book Antiqua" w:hAnsi="Book Antiqua"/>
          <w:color w:val="000000" w:themeColor="text1"/>
          <w:sz w:val="20"/>
          <w:szCs w:val="20"/>
        </w:rPr>
      </w:pPr>
    </w:p>
    <w:p w14:paraId="15E42E28" w14:textId="6DCB6874" w:rsidR="00193524" w:rsidRDefault="00193524">
      <w:pPr>
        <w:rPr>
          <w:rFonts w:ascii="Book Antiqua" w:hAnsi="Book Antiqua"/>
          <w:color w:val="000000" w:themeColor="text1"/>
          <w:sz w:val="20"/>
          <w:szCs w:val="20"/>
        </w:rPr>
      </w:pPr>
    </w:p>
    <w:p w14:paraId="2F7325A0" w14:textId="6F772BC9" w:rsidR="00193524" w:rsidRDefault="00193524">
      <w:pPr>
        <w:rPr>
          <w:rFonts w:ascii="Book Antiqua" w:hAnsi="Book Antiqua"/>
          <w:color w:val="000000" w:themeColor="text1"/>
          <w:sz w:val="20"/>
          <w:szCs w:val="20"/>
        </w:rPr>
      </w:pPr>
    </w:p>
    <w:p w14:paraId="49D7B4DB" w14:textId="77777777" w:rsidR="00193524" w:rsidRPr="00520165" w:rsidRDefault="00193524">
      <w:pPr>
        <w:rPr>
          <w:rFonts w:ascii="Arial Rounded MT Bold" w:hAnsi="Arial Rounded MT Bold"/>
          <w:color w:val="7030A0"/>
          <w:sz w:val="24"/>
          <w:szCs w:val="24"/>
        </w:rPr>
      </w:pPr>
    </w:p>
    <w:sectPr w:rsidR="00193524" w:rsidRPr="005201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92CC8"/>
    <w:multiLevelType w:val="multilevel"/>
    <w:tmpl w:val="43DEEDFA"/>
    <w:lvl w:ilvl="0">
      <w:start w:val="1"/>
      <w:numFmt w:val="bullet"/>
      <w:lvlText w:val=""/>
      <w:lvlJc w:val="left"/>
      <w:pPr>
        <w:tabs>
          <w:tab w:val="num" w:pos="720"/>
        </w:tabs>
        <w:ind w:left="720" w:hanging="360"/>
      </w:pPr>
      <w:rPr>
        <w:rFonts w:ascii="Symbol" w:hAnsi="Symbol" w:hint="default"/>
        <w:color w:val="7030A0"/>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2FB"/>
    <w:multiLevelType w:val="multilevel"/>
    <w:tmpl w:val="776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57834"/>
    <w:multiLevelType w:val="multilevel"/>
    <w:tmpl w:val="462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669F9"/>
    <w:multiLevelType w:val="multilevel"/>
    <w:tmpl w:val="710C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B347F"/>
    <w:multiLevelType w:val="multilevel"/>
    <w:tmpl w:val="393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F99"/>
    <w:rsid w:val="0002726C"/>
    <w:rsid w:val="00191F99"/>
    <w:rsid w:val="00193524"/>
    <w:rsid w:val="00454090"/>
    <w:rsid w:val="004F4509"/>
    <w:rsid w:val="00513858"/>
    <w:rsid w:val="00514544"/>
    <w:rsid w:val="00520165"/>
    <w:rsid w:val="00690E93"/>
    <w:rsid w:val="00772BCB"/>
    <w:rsid w:val="00C67482"/>
    <w:rsid w:val="00C96B59"/>
    <w:rsid w:val="00EF0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8AFCE"/>
  <w15:chartTrackingRefBased/>
  <w15:docId w15:val="{B40A964B-D0A7-47B1-99BD-DF4ADE131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2726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72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2726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2726C"/>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9912">
      <w:bodyDiv w:val="1"/>
      <w:marLeft w:val="0"/>
      <w:marRight w:val="0"/>
      <w:marTop w:val="0"/>
      <w:marBottom w:val="0"/>
      <w:divBdr>
        <w:top w:val="none" w:sz="0" w:space="0" w:color="auto"/>
        <w:left w:val="none" w:sz="0" w:space="0" w:color="auto"/>
        <w:bottom w:val="none" w:sz="0" w:space="0" w:color="auto"/>
        <w:right w:val="none" w:sz="0" w:space="0" w:color="auto"/>
      </w:divBdr>
    </w:div>
    <w:div w:id="828210310">
      <w:bodyDiv w:val="1"/>
      <w:marLeft w:val="0"/>
      <w:marRight w:val="0"/>
      <w:marTop w:val="0"/>
      <w:marBottom w:val="0"/>
      <w:divBdr>
        <w:top w:val="none" w:sz="0" w:space="0" w:color="auto"/>
        <w:left w:val="none" w:sz="0" w:space="0" w:color="auto"/>
        <w:bottom w:val="none" w:sz="0" w:space="0" w:color="auto"/>
        <w:right w:val="none" w:sz="0" w:space="0" w:color="auto"/>
      </w:divBdr>
    </w:div>
    <w:div w:id="1418745717">
      <w:bodyDiv w:val="1"/>
      <w:marLeft w:val="0"/>
      <w:marRight w:val="0"/>
      <w:marTop w:val="0"/>
      <w:marBottom w:val="0"/>
      <w:divBdr>
        <w:top w:val="none" w:sz="0" w:space="0" w:color="auto"/>
        <w:left w:val="none" w:sz="0" w:space="0" w:color="auto"/>
        <w:bottom w:val="none" w:sz="0" w:space="0" w:color="auto"/>
        <w:right w:val="none" w:sz="0" w:space="0" w:color="auto"/>
      </w:divBdr>
    </w:div>
    <w:div w:id="1506364677">
      <w:bodyDiv w:val="1"/>
      <w:marLeft w:val="0"/>
      <w:marRight w:val="0"/>
      <w:marTop w:val="0"/>
      <w:marBottom w:val="0"/>
      <w:divBdr>
        <w:top w:val="none" w:sz="0" w:space="0" w:color="auto"/>
        <w:left w:val="none" w:sz="0" w:space="0" w:color="auto"/>
        <w:bottom w:val="none" w:sz="0" w:space="0" w:color="auto"/>
        <w:right w:val="none" w:sz="0" w:space="0" w:color="auto"/>
      </w:divBdr>
    </w:div>
    <w:div w:id="1562208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3</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 R</dc:creator>
  <cp:keywords/>
  <dc:description/>
  <cp:lastModifiedBy>Manikandan R</cp:lastModifiedBy>
  <cp:revision>1</cp:revision>
  <dcterms:created xsi:type="dcterms:W3CDTF">2026-05-19T05:40:00Z</dcterms:created>
  <dcterms:modified xsi:type="dcterms:W3CDTF">2026-05-19T09:22:00Z</dcterms:modified>
</cp:coreProperties>
</file>