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5B86" w:rsidRDefault="00CB5B86">
      <w:pPr>
        <w:spacing w:before="80" w:after="80"/>
      </w:pPr>
    </w:p>
    <w:p w:rsidR="00CB5B86" w:rsidRDefault="00CB5B86">
      <w:pPr>
        <w:spacing w:before="80" w:after="80"/>
      </w:pPr>
    </w:p>
    <w:p w:rsidR="00CB5B86" w:rsidRDefault="00CB5B86">
      <w:pPr>
        <w:spacing w:before="80" w:after="80"/>
      </w:pPr>
    </w:p>
    <w:p w:rsidR="00CB5B86" w:rsidRDefault="004163F1">
      <w:pPr>
        <w:spacing w:after="200"/>
        <w:jc w:val="center"/>
      </w:pPr>
      <w:r>
        <w:rPr>
          <w:b/>
          <w:bCs/>
          <w:color w:val="1F3864"/>
          <w:sz w:val="36"/>
          <w:szCs w:val="36"/>
        </w:rPr>
        <w:t>Personalised Learning Pathways Using</w:t>
      </w:r>
    </w:p>
    <w:p w:rsidR="00CB5B86" w:rsidRDefault="004163F1">
      <w:pPr>
        <w:spacing w:after="400"/>
        <w:jc w:val="center"/>
      </w:pPr>
      <w:r>
        <w:rPr>
          <w:b/>
          <w:bCs/>
          <w:color w:val="1F3864"/>
          <w:sz w:val="36"/>
          <w:szCs w:val="36"/>
        </w:rPr>
        <w:t>AI-Based Student Behaviour Analysis</w:t>
      </w:r>
    </w:p>
    <w:p w:rsidR="00CB5B86" w:rsidRDefault="004163F1">
      <w:pPr>
        <w:spacing w:before="80" w:after="80"/>
        <w:jc w:val="center"/>
      </w:pPr>
      <w:r>
        <w:rPr>
          <w:color w:val="2E75B6"/>
          <w:sz w:val="26"/>
          <w:szCs w:val="26"/>
        </w:rPr>
        <w:t>A Research Report</w:t>
      </w:r>
    </w:p>
    <w:p w:rsidR="00CB5B86" w:rsidRDefault="00CB5B86">
      <w:pPr>
        <w:spacing w:before="80" w:after="80"/>
      </w:pPr>
    </w:p>
    <w:p w:rsidR="00CB5B86" w:rsidRDefault="00CB5B86">
      <w:pPr>
        <w:spacing w:before="80" w:after="80"/>
      </w:pPr>
    </w:p>
    <w:p w:rsidR="00CB5B86" w:rsidRDefault="004163F1">
      <w:pPr>
        <w:spacing w:before="80" w:after="80"/>
        <w:jc w:val="center"/>
      </w:pPr>
      <w:r>
        <w:rPr>
          <w:b/>
          <w:bCs/>
        </w:rPr>
        <w:t xml:space="preserve">Submitted by: </w:t>
      </w:r>
      <w:proofErr w:type="spellStart"/>
      <w:r>
        <w:rPr>
          <w:b/>
          <w:bCs/>
        </w:rPr>
        <w:t>Manikant</w:t>
      </w:r>
      <w:proofErr w:type="spellEnd"/>
    </w:p>
    <w:p w:rsidR="00CB5B86" w:rsidRDefault="004163F1">
      <w:pPr>
        <w:spacing w:before="80" w:after="80"/>
        <w:jc w:val="center"/>
      </w:pPr>
      <w:r>
        <w:t xml:space="preserve">Programme: </w:t>
      </w:r>
      <w:proofErr w:type="spellStart"/>
      <w:r>
        <w:t>B.Tech</w:t>
      </w:r>
      <w:proofErr w:type="spellEnd"/>
      <w:r>
        <w:t xml:space="preserve"> Computer Science Engineering (AI &amp; ML)</w:t>
      </w:r>
    </w:p>
    <w:p w:rsidR="00CB5B86" w:rsidRDefault="004163F1">
      <w:pPr>
        <w:spacing w:before="80" w:after="80"/>
        <w:jc w:val="center"/>
      </w:pPr>
      <w:r>
        <w:t xml:space="preserve">Institution: </w:t>
      </w:r>
      <w:proofErr w:type="spellStart"/>
      <w:r>
        <w:t>Sharda</w:t>
      </w:r>
      <w:proofErr w:type="spellEnd"/>
      <w:r>
        <w:t xml:space="preserve"> University, Greater </w:t>
      </w:r>
      <w:proofErr w:type="spellStart"/>
      <w:r>
        <w:t>Noida</w:t>
      </w:r>
      <w:proofErr w:type="spellEnd"/>
    </w:p>
    <w:p w:rsidR="00CB5B86" w:rsidRDefault="004163F1">
      <w:pPr>
        <w:spacing w:before="80" w:after="80"/>
        <w:jc w:val="center"/>
      </w:pPr>
      <w:r>
        <w:t>Date: June 2026</w:t>
      </w:r>
    </w:p>
    <w:p w:rsidR="00CB5B86" w:rsidRDefault="00CB5B86">
      <w:pPr>
        <w:spacing w:before="80" w:after="80"/>
      </w:pPr>
    </w:p>
    <w:p w:rsidR="00CB5B86" w:rsidRDefault="00CB5B86">
      <w:pPr>
        <w:spacing w:before="80" w:after="80"/>
      </w:pPr>
    </w:p>
    <w:p w:rsidR="00CB5B86" w:rsidRDefault="004163F1">
      <w:pPr>
        <w:spacing w:before="80" w:after="80"/>
        <w:jc w:val="center"/>
      </w:pPr>
      <w:r>
        <w:t>Dataset: UCI Machine Learning Repository — Student Performance (Mathematics)</w:t>
      </w:r>
    </w:p>
    <w:p w:rsidR="00CB5B86" w:rsidRDefault="004163F1">
      <w:pPr>
        <w:spacing w:before="80" w:after="80"/>
        <w:jc w:val="center"/>
      </w:pPr>
      <w:r>
        <w:t xml:space="preserve">Models: Random Forest | </w:t>
      </w:r>
      <w:proofErr w:type="spellStart"/>
      <w:r>
        <w:t>XGBoost</w:t>
      </w:r>
      <w:proofErr w:type="spellEnd"/>
      <w:r>
        <w:t xml:space="preserve"> | SHAP </w:t>
      </w:r>
      <w:proofErr w:type="spellStart"/>
      <w:r>
        <w:t>Explainability</w:t>
      </w:r>
      <w:proofErr w:type="spellEnd"/>
    </w:p>
    <w:p w:rsidR="00CB5B86" w:rsidRDefault="00CB5B86">
      <w:pPr>
        <w:spacing w:before="80" w:after="80"/>
      </w:pPr>
    </w:p>
    <w:p w:rsidR="00CB5B86" w:rsidRDefault="00CB5B86">
      <w:pPr>
        <w:spacing w:before="80" w:after="80"/>
      </w:pPr>
    </w:p>
    <w:p w:rsidR="00CB5B86" w:rsidRDefault="00BE6A3F" w:rsidP="00BE6A3F">
      <w:r w:rsidRPr="00BE6A3F">
        <w:t xml:space="preserve">LINKS: </w:t>
      </w:r>
      <w:hyperlink r:id="rId5" w:history="1">
        <w:r w:rsidRPr="00BE6A3F">
          <w:rPr>
            <w:rStyle w:val="Hyperlink"/>
          </w:rPr>
          <w:t>https://drive.google.com/drive/folders/1jSo</w:t>
        </w:r>
        <w:r w:rsidRPr="00BE6A3F">
          <w:rPr>
            <w:rStyle w:val="Hyperlink"/>
          </w:rPr>
          <w:t>G</w:t>
        </w:r>
        <w:r w:rsidRPr="00BE6A3F">
          <w:rPr>
            <w:rStyle w:val="Hyperlink"/>
          </w:rPr>
          <w:t>1igAk</w:t>
        </w:r>
        <w:r w:rsidRPr="00BE6A3F">
          <w:rPr>
            <w:rStyle w:val="Hyperlink"/>
          </w:rPr>
          <w:t>R</w:t>
        </w:r>
        <w:r w:rsidRPr="00BE6A3F">
          <w:rPr>
            <w:rStyle w:val="Hyperlink"/>
          </w:rPr>
          <w:t>OXbCyUCPwKlSdObhjfml7i?usp=sharing</w:t>
        </w:r>
      </w:hyperlink>
      <w:r w:rsidR="004163F1">
        <w:br w:type="page"/>
      </w:r>
    </w:p>
    <w:p w:rsidR="00CB5B86" w:rsidRDefault="004163F1">
      <w:pPr>
        <w:pStyle w:val="Heading1"/>
      </w:pPr>
      <w:r>
        <w:lastRenderedPageBreak/>
        <w:t>1. Introduction</w:t>
      </w:r>
    </w:p>
    <w:p w:rsidR="00CB5B86" w:rsidRDefault="004163F1">
      <w:pPr>
        <w:pStyle w:val="Heading2"/>
      </w:pPr>
      <w:r>
        <w:t>1.1 Background</w:t>
      </w:r>
    </w:p>
    <w:p w:rsidR="00352946" w:rsidRDefault="00352946" w:rsidP="00352946">
      <w:pPr>
        <w:spacing w:before="80" w:after="80" w:line="360" w:lineRule="auto"/>
        <w:jc w:val="both"/>
      </w:pPr>
      <w:r>
        <w:t xml:space="preserve">As more educational data becomes available, new methods of using machine learning algorithms in education become possible. The traditional approach to detecting underperforming students includes regular testing and analysis of the results by teachers. However, as the result of such a strategy, the harm caused by poor performance is already done. Artificial intelligence presents an entirely different approach that uses continuous analysis of </w:t>
      </w:r>
      <w:proofErr w:type="spellStart"/>
      <w:r>
        <w:t>behavioral</w:t>
      </w:r>
      <w:proofErr w:type="spellEnd"/>
      <w:r>
        <w:t xml:space="preserve"> and demographic patterns and generates alerts as well as recommendations based on this information.</w:t>
      </w:r>
    </w:p>
    <w:p w:rsidR="00352946" w:rsidRDefault="00352946" w:rsidP="00352946">
      <w:pPr>
        <w:spacing w:before="80" w:after="80" w:line="360" w:lineRule="auto"/>
        <w:jc w:val="both"/>
      </w:pPr>
    </w:p>
    <w:p w:rsidR="00CB5B86" w:rsidRDefault="00352946" w:rsidP="00352946">
      <w:pPr>
        <w:spacing w:before="80" w:after="80" w:line="360" w:lineRule="auto"/>
        <w:jc w:val="both"/>
      </w:pPr>
      <w:r>
        <w:t xml:space="preserve">Student performance prediction has become an important area of application in educational data mining research. In this field of studies, researchers investigate the connection between various </w:t>
      </w:r>
      <w:proofErr w:type="spellStart"/>
      <w:r>
        <w:t>behaviors</w:t>
      </w:r>
      <w:proofErr w:type="spellEnd"/>
      <w:r>
        <w:t xml:space="preserve"> of students such as study habits, attendance rate, and other patterns and academic performance. Unlike the approach that uses only previous grades to make predictions about future results, </w:t>
      </w:r>
      <w:proofErr w:type="spellStart"/>
      <w:r>
        <w:t>behavior</w:t>
      </w:r>
      <w:proofErr w:type="spellEnd"/>
      <w:r>
        <w:t>-based methods provide the opportunity to intervene and prevent failure.</w:t>
      </w:r>
    </w:p>
    <w:p w:rsidR="00352946" w:rsidRDefault="00352946" w:rsidP="00352946">
      <w:pPr>
        <w:spacing w:before="80" w:after="80" w:line="360" w:lineRule="auto"/>
        <w:jc w:val="both"/>
      </w:pPr>
    </w:p>
    <w:p w:rsidR="00CB5B86" w:rsidRDefault="00352946" w:rsidP="00352946">
      <w:pPr>
        <w:spacing w:before="80" w:after="80" w:line="360" w:lineRule="auto"/>
        <w:jc w:val="both"/>
      </w:pPr>
      <w:r w:rsidRPr="00352946">
        <w:t xml:space="preserve">The current study targets Portuguese secondary school students through the use of an extensively analyzed data set available in the UCI Machine Learning Repository. This data set contains extensive information regarding the demographics, social life, and education of students taking mathematics courses. With the development of prediction models based on these characteristics and applying </w:t>
      </w:r>
      <w:proofErr w:type="spellStart"/>
      <w:r w:rsidRPr="00352946">
        <w:t>explainability</w:t>
      </w:r>
      <w:proofErr w:type="spellEnd"/>
      <w:r w:rsidRPr="00352946">
        <w:t xml:space="preserve"> approaches, it is possible to fill the void between accurate predictions and practical action.</w:t>
      </w:r>
    </w:p>
    <w:p w:rsidR="00352946" w:rsidRDefault="00352946">
      <w:pPr>
        <w:pStyle w:val="Heading2"/>
      </w:pPr>
    </w:p>
    <w:p w:rsidR="00CB5B86" w:rsidRDefault="004163F1">
      <w:pPr>
        <w:pStyle w:val="Heading2"/>
      </w:pPr>
      <w:r>
        <w:t>1.2 Aims and Objectives</w:t>
      </w:r>
    </w:p>
    <w:p w:rsidR="00352946" w:rsidRDefault="00352946" w:rsidP="00352946">
      <w:pPr>
        <w:spacing w:before="80" w:after="80" w:line="276" w:lineRule="auto"/>
        <w:jc w:val="both"/>
      </w:pPr>
      <w:r>
        <w:t>The main goal of this project is to create a machine learning system able to predict the academic performance of students according to their behavioural and demographic traits and then suggest personalised interventions based on the predictions.</w:t>
      </w:r>
    </w:p>
    <w:p w:rsidR="00352946" w:rsidRDefault="00352946" w:rsidP="00352946">
      <w:pPr>
        <w:spacing w:before="80" w:after="80" w:line="276" w:lineRule="auto"/>
        <w:jc w:val="both"/>
      </w:pPr>
    </w:p>
    <w:p w:rsidR="00352946" w:rsidRDefault="00352946" w:rsidP="00352946">
      <w:pPr>
        <w:spacing w:before="80" w:after="80" w:line="276" w:lineRule="auto"/>
        <w:jc w:val="both"/>
      </w:pPr>
      <w:r>
        <w:t>The objectives include:</w:t>
      </w:r>
    </w:p>
    <w:p w:rsidR="00352946" w:rsidRDefault="00352946" w:rsidP="00352946">
      <w:pPr>
        <w:spacing w:before="80" w:after="80" w:line="276" w:lineRule="auto"/>
        <w:jc w:val="both"/>
      </w:pPr>
    </w:p>
    <w:p w:rsidR="00352946" w:rsidRDefault="00352946" w:rsidP="00352946">
      <w:pPr>
        <w:pStyle w:val="ListParagraph"/>
        <w:numPr>
          <w:ilvl w:val="0"/>
          <w:numId w:val="19"/>
        </w:numPr>
        <w:spacing w:before="80" w:after="80" w:line="276" w:lineRule="auto"/>
        <w:jc w:val="both"/>
      </w:pPr>
      <w:r>
        <w:t>Conducting exploratory data analysis of the UCI Student Performance dataset in order to uncover behavioural patterns related to academic outcomes.</w:t>
      </w:r>
    </w:p>
    <w:p w:rsidR="00352946" w:rsidRDefault="00352946" w:rsidP="00352946">
      <w:pPr>
        <w:pStyle w:val="ListParagraph"/>
        <w:numPr>
          <w:ilvl w:val="0"/>
          <w:numId w:val="19"/>
        </w:numPr>
        <w:spacing w:before="80" w:after="80" w:line="276" w:lineRule="auto"/>
        <w:jc w:val="both"/>
      </w:pPr>
      <w:proofErr w:type="spellStart"/>
      <w:r>
        <w:t>Preprocessing</w:t>
      </w:r>
      <w:proofErr w:type="spellEnd"/>
      <w:r>
        <w:t xml:space="preserve"> the dataset by applying categorical encoding and feature selection without leakage from grades.</w:t>
      </w:r>
    </w:p>
    <w:p w:rsidR="00352946" w:rsidRDefault="00352946" w:rsidP="00352946">
      <w:pPr>
        <w:pStyle w:val="ListParagraph"/>
        <w:numPr>
          <w:ilvl w:val="0"/>
          <w:numId w:val="19"/>
        </w:numPr>
        <w:spacing w:before="80" w:after="80" w:line="276" w:lineRule="auto"/>
        <w:jc w:val="both"/>
      </w:pPr>
      <w:r>
        <w:t xml:space="preserve">Training and testing two classification algorithms — Random Forest and </w:t>
      </w:r>
      <w:proofErr w:type="spellStart"/>
      <w:r>
        <w:t>XGBoost</w:t>
      </w:r>
      <w:proofErr w:type="spellEnd"/>
      <w:r>
        <w:t xml:space="preserve"> using </w:t>
      </w:r>
      <w:proofErr w:type="spellStart"/>
      <w:r>
        <w:t>hyperparameter</w:t>
      </w:r>
      <w:proofErr w:type="spellEnd"/>
      <w:r>
        <w:t xml:space="preserve"> optimisation with </w:t>
      </w:r>
      <w:proofErr w:type="spellStart"/>
      <w:r>
        <w:t>GridSearchCV</w:t>
      </w:r>
      <w:proofErr w:type="spellEnd"/>
      <w:r>
        <w:t>.</w:t>
      </w:r>
    </w:p>
    <w:p w:rsidR="00352946" w:rsidRDefault="00352946" w:rsidP="00352946">
      <w:pPr>
        <w:pStyle w:val="ListParagraph"/>
        <w:numPr>
          <w:ilvl w:val="0"/>
          <w:numId w:val="19"/>
        </w:numPr>
        <w:spacing w:before="80" w:after="80" w:line="276" w:lineRule="auto"/>
        <w:jc w:val="both"/>
      </w:pPr>
      <w:r>
        <w:t>Summarising model predictions by using SHAP (</w:t>
      </w:r>
      <w:proofErr w:type="spellStart"/>
      <w:r>
        <w:t>SHapley</w:t>
      </w:r>
      <w:proofErr w:type="spellEnd"/>
      <w:r>
        <w:t xml:space="preserve"> Additive </w:t>
      </w:r>
      <w:proofErr w:type="spellStart"/>
      <w:r>
        <w:t>exPlanations</w:t>
      </w:r>
      <w:proofErr w:type="spellEnd"/>
      <w:r>
        <w:t>) values in order to understand how they are made globally and for each particular student.</w:t>
      </w:r>
    </w:p>
    <w:p w:rsidR="00CB5B86" w:rsidRDefault="00352946" w:rsidP="00352946">
      <w:pPr>
        <w:pStyle w:val="ListParagraph"/>
        <w:numPr>
          <w:ilvl w:val="0"/>
          <w:numId w:val="19"/>
        </w:numPr>
        <w:spacing w:before="80" w:after="80" w:line="276" w:lineRule="auto"/>
        <w:jc w:val="both"/>
      </w:pPr>
      <w:r>
        <w:t>Creating a personalised intervention engine based on the risks identified with the help of SHAP.</w:t>
      </w:r>
    </w:p>
    <w:p w:rsidR="00CB5B86" w:rsidRDefault="004163F1">
      <w:pPr>
        <w:pStyle w:val="Heading2"/>
      </w:pPr>
      <w:r>
        <w:t>1.3 Research Questions</w:t>
      </w:r>
    </w:p>
    <w:p w:rsidR="00352946" w:rsidRDefault="00352946" w:rsidP="00352946">
      <w:pPr>
        <w:spacing w:before="80" w:after="80"/>
      </w:pPr>
      <w:r>
        <w:t>The objective of this study is to answer the following research questions:</w:t>
      </w:r>
    </w:p>
    <w:p w:rsidR="00352946" w:rsidRDefault="00352946" w:rsidP="00352946">
      <w:pPr>
        <w:spacing w:before="80" w:after="80" w:line="276" w:lineRule="auto"/>
      </w:pPr>
    </w:p>
    <w:p w:rsidR="00352946" w:rsidRDefault="00352946" w:rsidP="00352946">
      <w:pPr>
        <w:pStyle w:val="ListParagraph"/>
        <w:numPr>
          <w:ilvl w:val="0"/>
          <w:numId w:val="17"/>
        </w:numPr>
        <w:spacing w:before="80" w:after="80" w:line="276" w:lineRule="auto"/>
        <w:jc w:val="both"/>
      </w:pPr>
      <w:r>
        <w:t>RQ1: Is it possible to predict the performance of a student based on their                         behaviour and demographics without any prior knowledge of their grades?</w:t>
      </w:r>
    </w:p>
    <w:p w:rsidR="00352946" w:rsidRDefault="00352946" w:rsidP="00352946">
      <w:pPr>
        <w:pStyle w:val="ListParagraph"/>
        <w:numPr>
          <w:ilvl w:val="0"/>
          <w:numId w:val="17"/>
        </w:numPr>
        <w:spacing w:before="80" w:after="80" w:line="276" w:lineRule="auto"/>
        <w:jc w:val="both"/>
      </w:pPr>
      <w:r>
        <w:t>RQ2: What are the behaviour features that have the highest influence on the poor performance of mathematics students in secondary school?</w:t>
      </w:r>
    </w:p>
    <w:p w:rsidR="00CB5B86" w:rsidRDefault="00352946" w:rsidP="00352946">
      <w:pPr>
        <w:pStyle w:val="ListParagraph"/>
        <w:numPr>
          <w:ilvl w:val="0"/>
          <w:numId w:val="17"/>
        </w:numPr>
        <w:spacing w:before="80" w:after="80" w:line="276" w:lineRule="auto"/>
        <w:jc w:val="both"/>
      </w:pPr>
      <w:r>
        <w:t xml:space="preserve">RQ3: How can machine learning </w:t>
      </w:r>
      <w:proofErr w:type="spellStart"/>
      <w:r>
        <w:t>explainability</w:t>
      </w:r>
      <w:proofErr w:type="spellEnd"/>
      <w:r>
        <w:t xml:space="preserve"> methods be used to make personalized learning pathways for such students?</w:t>
      </w:r>
    </w:p>
    <w:p w:rsidR="00352946" w:rsidRDefault="00352946">
      <w:pPr>
        <w:pStyle w:val="Heading2"/>
      </w:pPr>
    </w:p>
    <w:p w:rsidR="00CB5B86" w:rsidRDefault="004163F1">
      <w:pPr>
        <w:pStyle w:val="Heading2"/>
      </w:pPr>
      <w:r>
        <w:t>1.4 Structure of the Report</w:t>
      </w:r>
    </w:p>
    <w:p w:rsidR="00CB5B86" w:rsidRDefault="00352946">
      <w:pPr>
        <w:spacing w:before="80" w:after="80" w:line="360" w:lineRule="auto"/>
        <w:jc w:val="both"/>
      </w:pPr>
      <w:r w:rsidRPr="00352946">
        <w:t>Structure of this report is as follows. Literature review regarding educational data mining, student performance prediction, and explainable artificial intelligence is provided in Section 2. Methodology, including system architecture, technologies used, and evaluation approach are presented in Section 3. Section 4 deals with implementation details of data pipeline, models, and intervention engine. Results of this research are presented in Section 5. Conclusion of this research is presented in Section 6.</w:t>
      </w:r>
    </w:p>
    <w:p w:rsidR="00CB5B86" w:rsidRDefault="004163F1">
      <w:r>
        <w:br w:type="page"/>
      </w:r>
    </w:p>
    <w:p w:rsidR="00CB5B86" w:rsidRDefault="004163F1">
      <w:pPr>
        <w:pStyle w:val="Heading1"/>
      </w:pPr>
      <w:r>
        <w:lastRenderedPageBreak/>
        <w:t>2. Literature Review</w:t>
      </w:r>
    </w:p>
    <w:p w:rsidR="00352946" w:rsidRDefault="00352946" w:rsidP="00352946">
      <w:pPr>
        <w:spacing w:before="80" w:after="80" w:line="360" w:lineRule="auto"/>
        <w:jc w:val="both"/>
      </w:pPr>
      <w:r>
        <w:t xml:space="preserve">Educational data mining (EDM) can be described as an area of research focused on creation and application of techniques that can be used to analyse data coming from educational context and give deeper insight into students and educational context in general (Baker and </w:t>
      </w:r>
      <w:proofErr w:type="spellStart"/>
      <w:r>
        <w:t>Yacef</w:t>
      </w:r>
      <w:proofErr w:type="spellEnd"/>
      <w:r>
        <w:t>, 2009). This discipline has become very popular and developed significantly in the last twenty years because of digitization of educational records and usage of learning management systems providing large amount of behavioural data. Prediction of student performance represents one of the key areas of EDM research as it can directly influence decisions regarding early interventions and resource allocation in institutions.</w:t>
      </w:r>
    </w:p>
    <w:p w:rsidR="00352946" w:rsidRDefault="00352946" w:rsidP="00352946">
      <w:pPr>
        <w:spacing w:before="80" w:after="80" w:line="360" w:lineRule="auto"/>
        <w:jc w:val="both"/>
      </w:pPr>
    </w:p>
    <w:p w:rsidR="00CB5B86" w:rsidRDefault="00352946" w:rsidP="00352946">
      <w:pPr>
        <w:spacing w:before="80" w:after="80" w:line="360" w:lineRule="auto"/>
        <w:jc w:val="both"/>
      </w:pPr>
      <w:r>
        <w:t>The first researches in this area made extensive use of statistical methods including linear regression and logistic regression. Cortez and Silva (2008) created UCI Student Performance dataset which will be used in the current research and showed that Random Forest and neural networks are more effective than other classifiers in case of predicting final grades. Family background, prior failures and study time are some of the most valuable predictive features according to their research.</w:t>
      </w:r>
    </w:p>
    <w:p w:rsidR="00352946" w:rsidRDefault="00352946" w:rsidP="00352946">
      <w:pPr>
        <w:spacing w:before="80" w:after="80" w:line="360" w:lineRule="auto"/>
        <w:jc w:val="both"/>
      </w:pPr>
    </w:p>
    <w:p w:rsidR="00352946" w:rsidRDefault="00352946" w:rsidP="00352946">
      <w:pPr>
        <w:spacing w:before="80" w:after="80" w:line="360" w:lineRule="auto"/>
        <w:jc w:val="both"/>
      </w:pPr>
      <w:r>
        <w:t xml:space="preserve">The Random Forest classifier, as put forth by </w:t>
      </w:r>
      <w:proofErr w:type="spellStart"/>
      <w:r>
        <w:t>Breiman</w:t>
      </w:r>
      <w:proofErr w:type="spellEnd"/>
      <w:r>
        <w:t xml:space="preserve"> (2001), belongs to the category of ensemble learning models where a number of decision trees are built and results are aggregated. The anti-</w:t>
      </w:r>
      <w:proofErr w:type="spellStart"/>
      <w:r>
        <w:t>overfitting</w:t>
      </w:r>
      <w:proofErr w:type="spellEnd"/>
      <w:r>
        <w:t xml:space="preserve"> capability and ability to work on multi-dimensional and mixed type of data sets makes the model highly suitable for educational data sets. In a thorough review of supervised machine learning techniques as used in education, </w:t>
      </w:r>
      <w:proofErr w:type="spellStart"/>
      <w:r>
        <w:t>Kotsiantis</w:t>
      </w:r>
      <w:proofErr w:type="spellEnd"/>
      <w:r>
        <w:t xml:space="preserve"> (2012) found that ensemble models, especially Random Forest, consistently gave better prediction accuracy than single classifiers like decision trees and naïve </w:t>
      </w:r>
      <w:proofErr w:type="spellStart"/>
      <w:r>
        <w:t>Bayes</w:t>
      </w:r>
      <w:proofErr w:type="spellEnd"/>
      <w:r>
        <w:t>.</w:t>
      </w:r>
    </w:p>
    <w:p w:rsidR="00352946" w:rsidRDefault="00352946" w:rsidP="00352946">
      <w:pPr>
        <w:spacing w:before="80" w:after="80" w:line="360" w:lineRule="auto"/>
        <w:jc w:val="both"/>
      </w:pPr>
    </w:p>
    <w:p w:rsidR="00CB5B86" w:rsidRDefault="00352946" w:rsidP="00352946">
      <w:pPr>
        <w:spacing w:before="80" w:after="80" w:line="360" w:lineRule="auto"/>
        <w:jc w:val="both"/>
      </w:pPr>
      <w:r>
        <w:t xml:space="preserve">Gradient boosting has also received a lot of interest in the field of educational prediction. The algorithm </w:t>
      </w:r>
      <w:proofErr w:type="spellStart"/>
      <w:r>
        <w:t>XGBoost</w:t>
      </w:r>
      <w:proofErr w:type="spellEnd"/>
      <w:r>
        <w:t xml:space="preserve"> uses a regularised form of gradient boosting which helps in reducing </w:t>
      </w:r>
      <w:proofErr w:type="spellStart"/>
      <w:r>
        <w:t>overfitting</w:t>
      </w:r>
      <w:proofErr w:type="spellEnd"/>
      <w:r>
        <w:t xml:space="preserve"> using explicit penalties for model complexity. </w:t>
      </w:r>
      <w:proofErr w:type="spellStart"/>
      <w:r>
        <w:t>Amrieh</w:t>
      </w:r>
      <w:proofErr w:type="spellEnd"/>
      <w:r>
        <w:t xml:space="preserve"> et al. (2016) used boosting algorithms for predicting the performance of students in e-learning and showed that the </w:t>
      </w:r>
      <w:proofErr w:type="spellStart"/>
      <w:r>
        <w:t>behavioral</w:t>
      </w:r>
      <w:proofErr w:type="spellEnd"/>
      <w:r>
        <w:t xml:space="preserve"> engagement characteristics of </w:t>
      </w:r>
      <w:r>
        <w:lastRenderedPageBreak/>
        <w:t xml:space="preserve">the students like participation and resource accesses were among the most important factors contributing to the final result. In this study, </w:t>
      </w:r>
      <w:proofErr w:type="spellStart"/>
      <w:r>
        <w:t>XGBoost</w:t>
      </w:r>
      <w:proofErr w:type="spellEnd"/>
      <w:r>
        <w:t xml:space="preserve"> has been used as a comparative benchmark for Random Forest.</w:t>
      </w:r>
    </w:p>
    <w:p w:rsidR="00CB5B86" w:rsidRDefault="00352946" w:rsidP="00352946">
      <w:pPr>
        <w:spacing w:before="80" w:after="80" w:line="360" w:lineRule="auto"/>
        <w:jc w:val="both"/>
      </w:pPr>
      <w:r w:rsidRPr="00352946">
        <w:t xml:space="preserve">One of the difficulties in integrating machine learning into the field of education lies in the interpretability of the predictions. While black box models can predict well, it is very hard for educators to take any action based on those predictions without knowing why this prediction was generated in the first place. Explainable Artificial Intelligence (XAI) came to the rescue. In 2017, Lundberg and Lee suggested SHAP values, which are a unified method of explaining individual model predictions, through estimating the marginal contribution of features based on cooperative game theory. This method is now frequently used in the field of education. </w:t>
      </w:r>
      <w:proofErr w:type="spellStart"/>
      <w:r w:rsidRPr="00352946">
        <w:t>Tontodimamma</w:t>
      </w:r>
      <w:proofErr w:type="spellEnd"/>
      <w:r w:rsidRPr="00352946">
        <w:t xml:space="preserve"> et al. showed that SHAP values increase the level of educators' trust in predictive systems.</w:t>
      </w:r>
    </w:p>
    <w:p w:rsidR="00352946" w:rsidRDefault="00352946">
      <w:pPr>
        <w:spacing w:before="80" w:after="80"/>
      </w:pPr>
    </w:p>
    <w:p w:rsidR="00CB5B86" w:rsidRDefault="00352946" w:rsidP="00352946">
      <w:pPr>
        <w:spacing w:before="80" w:after="80" w:line="360" w:lineRule="auto"/>
        <w:jc w:val="both"/>
      </w:pPr>
      <w:r w:rsidRPr="00352946">
        <w:t xml:space="preserve">The idea of personalized learning pathways has been developed through theories from educational psychology and computer science. </w:t>
      </w:r>
      <w:proofErr w:type="gramStart"/>
      <w:r w:rsidRPr="00352946">
        <w:t xml:space="preserve">Self-determination theory by </w:t>
      </w:r>
      <w:proofErr w:type="spellStart"/>
      <w:r w:rsidRPr="00352946">
        <w:t>Deci</w:t>
      </w:r>
      <w:proofErr w:type="spellEnd"/>
      <w:r w:rsidRPr="00352946">
        <w:t xml:space="preserve"> and Ryan (1985) states that a learner feels more motivated when he/she is allowed the sense of autonomy, competence, and relatedness – all three aspects being taken care of through personalized systems.</w:t>
      </w:r>
      <w:proofErr w:type="gramEnd"/>
      <w:r w:rsidRPr="00352946">
        <w:t xml:space="preserve"> The recent study by </w:t>
      </w:r>
      <w:proofErr w:type="spellStart"/>
      <w:r w:rsidRPr="00352946">
        <w:t>Imran</w:t>
      </w:r>
      <w:proofErr w:type="spellEnd"/>
      <w:r w:rsidRPr="00352946">
        <w:t xml:space="preserve"> et al. (2019) on adaptive learning systems shows that interventions which were customized for individual learners based on machine learning predictions have helped in showing improvements in terms of learner retention rate and grades.</w:t>
      </w:r>
    </w:p>
    <w:p w:rsidR="00352946" w:rsidRPr="00352946" w:rsidRDefault="00352946" w:rsidP="00352946">
      <w:pPr>
        <w:pStyle w:val="Heading1"/>
        <w:spacing w:line="360" w:lineRule="auto"/>
        <w:jc w:val="both"/>
        <w:rPr>
          <w:b w:val="0"/>
          <w:bCs w:val="0"/>
          <w:color w:val="auto"/>
          <w:sz w:val="24"/>
          <w:szCs w:val="24"/>
        </w:rPr>
      </w:pPr>
      <w:r w:rsidRPr="00352946">
        <w:rPr>
          <w:b w:val="0"/>
          <w:bCs w:val="0"/>
          <w:color w:val="auto"/>
          <w:sz w:val="24"/>
          <w:szCs w:val="24"/>
        </w:rPr>
        <w:t xml:space="preserve">Attendance and previous academic failures have been shown as major risk predictors multiple times in the literature. </w:t>
      </w:r>
      <w:proofErr w:type="spellStart"/>
      <w:r w:rsidRPr="00352946">
        <w:rPr>
          <w:b w:val="0"/>
          <w:bCs w:val="0"/>
          <w:color w:val="auto"/>
          <w:sz w:val="24"/>
          <w:szCs w:val="24"/>
        </w:rPr>
        <w:t>Márquez</w:t>
      </w:r>
      <w:proofErr w:type="spellEnd"/>
      <w:r w:rsidRPr="00352946">
        <w:rPr>
          <w:b w:val="0"/>
          <w:bCs w:val="0"/>
          <w:color w:val="auto"/>
          <w:sz w:val="24"/>
          <w:szCs w:val="24"/>
        </w:rPr>
        <w:t>-Vera et al. (2016) carried out a comprehensive investigation of students' dropout and failure in Spanish secondary schools and discovered that attendance was the best predictor of academic failure followed by the number of previously failed subjects. These findings coincide perfectly with the findings of the current SHAP analysis in which failures and absences are always listed among the top risk drivers.</w:t>
      </w:r>
    </w:p>
    <w:p w:rsidR="00352946" w:rsidRPr="00352946" w:rsidRDefault="00352946" w:rsidP="00352946">
      <w:pPr>
        <w:pStyle w:val="Heading1"/>
        <w:spacing w:line="360" w:lineRule="auto"/>
        <w:jc w:val="both"/>
        <w:rPr>
          <w:b w:val="0"/>
          <w:bCs w:val="0"/>
          <w:color w:val="auto"/>
          <w:sz w:val="24"/>
          <w:szCs w:val="24"/>
        </w:rPr>
      </w:pPr>
    </w:p>
    <w:p w:rsidR="00352946" w:rsidRDefault="00352946" w:rsidP="00352946">
      <w:pPr>
        <w:pStyle w:val="Heading1"/>
        <w:spacing w:line="360" w:lineRule="auto"/>
        <w:jc w:val="both"/>
        <w:rPr>
          <w:b w:val="0"/>
          <w:bCs w:val="0"/>
          <w:color w:val="auto"/>
          <w:sz w:val="24"/>
          <w:szCs w:val="24"/>
        </w:rPr>
      </w:pPr>
      <w:r w:rsidRPr="00352946">
        <w:rPr>
          <w:b w:val="0"/>
          <w:bCs w:val="0"/>
          <w:color w:val="auto"/>
          <w:sz w:val="24"/>
          <w:szCs w:val="24"/>
        </w:rPr>
        <w:lastRenderedPageBreak/>
        <w:t>Despite the considerable advances in the field, some issues still need to be addressed in the literature. The majority of studies provide model performance scores only on the group level and cannot offer any explanations for particular predictions. Moreover, transforming SHAP values into intervention suggestions is not a popular topic in the literature. Thus, the main objective of this paper is to fill both gaps in one work.</w:t>
      </w:r>
    </w:p>
    <w:p w:rsidR="00AA64FA" w:rsidRDefault="00AA64FA">
      <w:pPr>
        <w:rPr>
          <w:b/>
          <w:bCs/>
          <w:color w:val="1F3864"/>
          <w:sz w:val="32"/>
          <w:szCs w:val="32"/>
        </w:rPr>
      </w:pPr>
      <w:r>
        <w:br w:type="page"/>
      </w:r>
    </w:p>
    <w:p w:rsidR="00CB5B86" w:rsidRDefault="004163F1" w:rsidP="00352946">
      <w:pPr>
        <w:pStyle w:val="Heading1"/>
      </w:pPr>
      <w:r>
        <w:lastRenderedPageBreak/>
        <w:t>3. Methodology</w:t>
      </w:r>
    </w:p>
    <w:p w:rsidR="00CB5B86" w:rsidRDefault="004163F1">
      <w:pPr>
        <w:pStyle w:val="Heading2"/>
      </w:pPr>
      <w:r>
        <w:t>3.1 System Design</w:t>
      </w:r>
    </w:p>
    <w:p w:rsidR="00AA64FA" w:rsidRDefault="00AA64FA" w:rsidP="00AA64FA">
      <w:pPr>
        <w:spacing w:before="80" w:after="80" w:line="360" w:lineRule="auto"/>
      </w:pPr>
      <w:r>
        <w:t xml:space="preserve">The architecture of the system is based on the sequential pipeline including five stages: data ingestion, exploratory data analysis, data </w:t>
      </w:r>
      <w:proofErr w:type="spellStart"/>
      <w:r>
        <w:t>preprocessing</w:t>
      </w:r>
      <w:proofErr w:type="spellEnd"/>
      <w:r>
        <w:t xml:space="preserve">, training and evaluating a machine learning model and generation of interventions based on the results of explanations of this model. The input for the pipeline is the UCI dataset of Students Performance, for Mathematics (student-mat.csv), which includes records about 395 students with 33 attributes related to their demographic characteristics, family environment, and </w:t>
      </w:r>
      <w:proofErr w:type="spellStart"/>
      <w:r>
        <w:t>behavior</w:t>
      </w:r>
      <w:proofErr w:type="spellEnd"/>
      <w:r>
        <w:t xml:space="preserve">. The target attribute in this case is the final grade G3, which is </w:t>
      </w:r>
      <w:proofErr w:type="spellStart"/>
      <w:r>
        <w:t>binarized</w:t>
      </w:r>
      <w:proofErr w:type="spellEnd"/>
      <w:r>
        <w:t xml:space="preserve"> as a pass/fail indicator with the threshold of 10 out of 20, reflecting the Portuguese grading system.</w:t>
      </w:r>
    </w:p>
    <w:p w:rsidR="00AA64FA" w:rsidRDefault="00AA64FA" w:rsidP="00AA64FA">
      <w:pPr>
        <w:spacing w:before="80" w:after="80" w:line="360" w:lineRule="auto"/>
      </w:pPr>
    </w:p>
    <w:p w:rsidR="00CB5B86" w:rsidRDefault="00AA64FA" w:rsidP="00AA64FA">
      <w:pPr>
        <w:spacing w:before="80" w:after="80" w:line="360" w:lineRule="auto"/>
      </w:pPr>
      <w:r>
        <w:t xml:space="preserve">The choice of features is performed according to the rule of non-direct leakage of information about the grade. The intermediate grades (G1 and G2) are not included into the list of features because they would provide a trivial prediction of the G3, without providing any information about the </w:t>
      </w:r>
      <w:proofErr w:type="spellStart"/>
      <w:r>
        <w:t>behavioral</w:t>
      </w:r>
      <w:proofErr w:type="spellEnd"/>
      <w:r>
        <w:t xml:space="preserve"> factors affecting the students' performance.</w:t>
      </w:r>
    </w:p>
    <w:p w:rsidR="00CB5B86" w:rsidRDefault="004163F1">
      <w:pPr>
        <w:pStyle w:val="Heading2"/>
      </w:pPr>
      <w:r>
        <w:t>3.2 Tools and Technologies</w:t>
      </w:r>
    </w:p>
    <w:p w:rsidR="00AA64FA" w:rsidRDefault="00AA64FA" w:rsidP="00AA64FA">
      <w:pPr>
        <w:spacing w:before="80" w:after="80" w:line="360" w:lineRule="auto"/>
        <w:jc w:val="both"/>
      </w:pPr>
      <w:r>
        <w:t xml:space="preserve">Implementation was done using Python programming language, and Google </w:t>
      </w:r>
      <w:proofErr w:type="spellStart"/>
      <w:r>
        <w:t>Colab</w:t>
      </w:r>
      <w:proofErr w:type="spellEnd"/>
      <w:r>
        <w:t xml:space="preserve"> is used as the execution environment. In terms of the main machine learning pipeline, </w:t>
      </w:r>
      <w:proofErr w:type="spellStart"/>
      <w:r>
        <w:t>scikit</w:t>
      </w:r>
      <w:proofErr w:type="spellEnd"/>
      <w:r>
        <w:t xml:space="preserve">-learn was used to </w:t>
      </w:r>
      <w:proofErr w:type="spellStart"/>
      <w:r>
        <w:t>preprocess</w:t>
      </w:r>
      <w:proofErr w:type="spellEnd"/>
      <w:r>
        <w:t xml:space="preserve"> data, train the models, optimize </w:t>
      </w:r>
      <w:proofErr w:type="spellStart"/>
      <w:r>
        <w:t>hyperparameters</w:t>
      </w:r>
      <w:proofErr w:type="spellEnd"/>
      <w:r>
        <w:t xml:space="preserve">, and evaluate results. </w:t>
      </w:r>
      <w:proofErr w:type="spellStart"/>
      <w:r>
        <w:t>XGBoost</w:t>
      </w:r>
      <w:proofErr w:type="spellEnd"/>
      <w:r>
        <w:t xml:space="preserve"> was coded using the </w:t>
      </w:r>
      <w:proofErr w:type="spellStart"/>
      <w:r>
        <w:t>xgboost</w:t>
      </w:r>
      <w:proofErr w:type="spellEnd"/>
      <w:r>
        <w:t xml:space="preserve"> library. </w:t>
      </w:r>
      <w:proofErr w:type="spellStart"/>
      <w:r>
        <w:t>Explainability</w:t>
      </w:r>
      <w:proofErr w:type="spellEnd"/>
      <w:r>
        <w:t xml:space="preserve"> is based on the SHAP library with </w:t>
      </w:r>
      <w:proofErr w:type="spellStart"/>
      <w:r>
        <w:t>TreeExplainer</w:t>
      </w:r>
      <w:proofErr w:type="spellEnd"/>
      <w:r>
        <w:t xml:space="preserve"> implementation, which is optimized for tree-based models and computes exact Shapley values.</w:t>
      </w:r>
    </w:p>
    <w:p w:rsidR="00AA64FA" w:rsidRDefault="00AA64FA" w:rsidP="00AA64FA">
      <w:pPr>
        <w:spacing w:before="80" w:after="80" w:line="360" w:lineRule="auto"/>
        <w:jc w:val="both"/>
      </w:pPr>
    </w:p>
    <w:p w:rsidR="00CB5B86" w:rsidRDefault="00AA64FA" w:rsidP="00AA64FA">
      <w:pPr>
        <w:spacing w:before="80" w:after="80" w:line="360" w:lineRule="auto"/>
        <w:jc w:val="both"/>
      </w:pPr>
      <w:r>
        <w:t xml:space="preserve">Pandas and </w:t>
      </w:r>
      <w:proofErr w:type="spellStart"/>
      <w:r>
        <w:t>NumPy</w:t>
      </w:r>
      <w:proofErr w:type="spellEnd"/>
      <w:r>
        <w:t xml:space="preserve"> were used for data </w:t>
      </w:r>
      <w:proofErr w:type="spellStart"/>
      <w:r>
        <w:t>preprocessing</w:t>
      </w:r>
      <w:proofErr w:type="spellEnd"/>
      <w:r>
        <w:t xml:space="preserve"> and numerical computations. Visualization was carried out using </w:t>
      </w:r>
      <w:proofErr w:type="spellStart"/>
      <w:r>
        <w:t>matplotlib</w:t>
      </w:r>
      <w:proofErr w:type="spellEnd"/>
      <w:r>
        <w:t xml:space="preserve"> and </w:t>
      </w:r>
      <w:proofErr w:type="spellStart"/>
      <w:r>
        <w:t>seaborn</w:t>
      </w:r>
      <w:proofErr w:type="spellEnd"/>
      <w:r>
        <w:t xml:space="preserve"> libraries. </w:t>
      </w:r>
      <w:proofErr w:type="spellStart"/>
      <w:r>
        <w:t>Hyperparameter</w:t>
      </w:r>
      <w:proofErr w:type="spellEnd"/>
      <w:r>
        <w:t xml:space="preserve"> optimization was done using </w:t>
      </w:r>
      <w:proofErr w:type="spellStart"/>
      <w:r>
        <w:t>GridSearchCV</w:t>
      </w:r>
      <w:proofErr w:type="spellEnd"/>
      <w:r>
        <w:t xml:space="preserve"> with 5-stratified cross-validation, making sure that </w:t>
      </w:r>
      <w:proofErr w:type="gramStart"/>
      <w:r>
        <w:t>classes</w:t>
      </w:r>
      <w:proofErr w:type="gramEnd"/>
      <w:r>
        <w:t xml:space="preserve"> ratio is consistent between splits. Data was acquired directly from the UCI Machine Learning Repository using an automatic downloading script.</w:t>
      </w:r>
    </w:p>
    <w:p w:rsidR="00CB5B86" w:rsidRDefault="004163F1">
      <w:pPr>
        <w:pStyle w:val="Heading2"/>
      </w:pPr>
      <w:r>
        <w:lastRenderedPageBreak/>
        <w:t>3.3 Evaluation</w:t>
      </w:r>
    </w:p>
    <w:p w:rsidR="00CB5B86" w:rsidRDefault="00AA64FA" w:rsidP="00AA64FA">
      <w:pPr>
        <w:spacing w:line="360" w:lineRule="auto"/>
        <w:jc w:val="both"/>
      </w:pPr>
      <w:r w:rsidRPr="00AA64FA">
        <w:t>The model performance will be measured in terms of four parameters: accuracy, F1 score, ROC-AUC, and cross-validated F1 mean. The accuracy will give a measure of baseline accuracy, whereas the F1 score will be chosen as the main optimisation parameter since the classes are imbalanced for pass and fail students. The ROC-AUC will measure the discriminative power of the model for different values of the threshold. The five-fold stratified cross-validation on the entire dataset will serve as a measure of generalisation.</w:t>
      </w:r>
      <w:r w:rsidR="004163F1">
        <w:br w:type="page"/>
      </w:r>
    </w:p>
    <w:p w:rsidR="00CB5B86" w:rsidRDefault="004163F1">
      <w:pPr>
        <w:pStyle w:val="Heading1"/>
      </w:pPr>
      <w:r>
        <w:lastRenderedPageBreak/>
        <w:t>4. Implementation</w:t>
      </w:r>
    </w:p>
    <w:p w:rsidR="00AA64FA" w:rsidRDefault="00AA64FA" w:rsidP="00AA64FA">
      <w:pPr>
        <w:spacing w:before="80" w:after="80" w:line="360" w:lineRule="auto"/>
        <w:jc w:val="both"/>
      </w:pPr>
      <w:r>
        <w:t xml:space="preserve">The implementation starts with the automated download and extraction of the student-mat.csv dataset from the UCI repository. After downloading the dataset, it goes through exploratory data analysis with respect to visualization of grade distribution, balance between pass/fail classes, correlation </w:t>
      </w:r>
      <w:proofErr w:type="spellStart"/>
      <w:r>
        <w:t>heatmap</w:t>
      </w:r>
      <w:proofErr w:type="spellEnd"/>
      <w:r>
        <w:t xml:space="preserve"> of all numerical features, and </w:t>
      </w:r>
      <w:proofErr w:type="spellStart"/>
      <w:r>
        <w:t>boxplots</w:t>
      </w:r>
      <w:proofErr w:type="spellEnd"/>
      <w:r>
        <w:t xml:space="preserve"> comparison of eight </w:t>
      </w:r>
      <w:proofErr w:type="spellStart"/>
      <w:r>
        <w:t>behavioral</w:t>
      </w:r>
      <w:proofErr w:type="spellEnd"/>
      <w:r>
        <w:t xml:space="preserve"> features based on the academic success.</w:t>
      </w:r>
    </w:p>
    <w:p w:rsidR="00AA64FA" w:rsidRDefault="00AA64FA" w:rsidP="00AA64FA">
      <w:pPr>
        <w:spacing w:before="80" w:after="80" w:line="360" w:lineRule="auto"/>
        <w:jc w:val="both"/>
      </w:pPr>
    </w:p>
    <w:p w:rsidR="00CB5B86" w:rsidRDefault="00AA64FA" w:rsidP="00AA64FA">
      <w:pPr>
        <w:spacing w:before="80" w:after="80" w:line="360" w:lineRule="auto"/>
        <w:jc w:val="both"/>
      </w:pPr>
      <w:r>
        <w:t xml:space="preserve">Data </w:t>
      </w:r>
      <w:proofErr w:type="spellStart"/>
      <w:r>
        <w:t>preprocessing</w:t>
      </w:r>
      <w:proofErr w:type="spellEnd"/>
      <w:r>
        <w:t xml:space="preserve"> includes the label encoding of all fourteen categorical features, as well as creation of the feature matrix through removing G1, G2, G3, and pass label from the dataset. Splitting of the data into training and testing subsets is done in an 80/20 ratio using stratified sampling. </w:t>
      </w:r>
      <w:proofErr w:type="spellStart"/>
      <w:r>
        <w:t>Hyperparameter</w:t>
      </w:r>
      <w:proofErr w:type="spellEnd"/>
      <w:r>
        <w:t xml:space="preserve"> tuning of both models is performed using </w:t>
      </w:r>
      <w:proofErr w:type="spellStart"/>
      <w:r>
        <w:t>GridSearchCV</w:t>
      </w:r>
      <w:proofErr w:type="spellEnd"/>
      <w:r>
        <w:t xml:space="preserve"> with five-fold cross-validation and optimization of F1 score. Random Forest </w:t>
      </w:r>
      <w:proofErr w:type="spellStart"/>
      <w:r>
        <w:t>hyperparameters</w:t>
      </w:r>
      <w:proofErr w:type="spellEnd"/>
      <w:r>
        <w:t xml:space="preserve"> include the range of values of estimators, </w:t>
      </w:r>
      <w:proofErr w:type="spellStart"/>
      <w:r>
        <w:t>max_depth</w:t>
      </w:r>
      <w:proofErr w:type="spellEnd"/>
      <w:r>
        <w:t xml:space="preserve">, and </w:t>
      </w:r>
      <w:proofErr w:type="spellStart"/>
      <w:r>
        <w:t>min_samples_split</w:t>
      </w:r>
      <w:proofErr w:type="spellEnd"/>
      <w:r>
        <w:t xml:space="preserve">, as well as balanced class weighting. </w:t>
      </w:r>
      <w:proofErr w:type="spellStart"/>
      <w:r>
        <w:t>XGBoost</w:t>
      </w:r>
      <w:proofErr w:type="spellEnd"/>
      <w:r>
        <w:t xml:space="preserve"> includes grid search of the range of values of estimator count, </w:t>
      </w:r>
      <w:proofErr w:type="spellStart"/>
      <w:r>
        <w:t>max_depth</w:t>
      </w:r>
      <w:proofErr w:type="spellEnd"/>
      <w:r>
        <w:t xml:space="preserve">, </w:t>
      </w:r>
      <w:proofErr w:type="spellStart"/>
      <w:r>
        <w:t>learning_rate</w:t>
      </w:r>
      <w:proofErr w:type="spellEnd"/>
      <w:r>
        <w:t xml:space="preserve">, and </w:t>
      </w:r>
      <w:proofErr w:type="spellStart"/>
      <w:r>
        <w:t>scale_pos_weight</w:t>
      </w:r>
      <w:proofErr w:type="spellEnd"/>
      <w:r>
        <w:t xml:space="preserve"> parameters.</w:t>
      </w:r>
    </w:p>
    <w:p w:rsidR="00AA64FA" w:rsidRDefault="00AA64FA" w:rsidP="00AA64FA">
      <w:pPr>
        <w:spacing w:before="80" w:after="80"/>
      </w:pPr>
    </w:p>
    <w:p w:rsidR="00AA64FA" w:rsidRDefault="00AA64FA" w:rsidP="00AA64FA">
      <w:pPr>
        <w:spacing w:before="80" w:after="80"/>
      </w:pPr>
    </w:p>
    <w:p w:rsidR="00CB5B86" w:rsidRDefault="00AA64FA" w:rsidP="00AA64FA">
      <w:pPr>
        <w:spacing w:line="360" w:lineRule="auto"/>
        <w:jc w:val="both"/>
      </w:pPr>
      <w:r w:rsidRPr="00AA64FA">
        <w:t xml:space="preserve">After completing the model training process, SHAP </w:t>
      </w:r>
      <w:proofErr w:type="spellStart"/>
      <w:r w:rsidRPr="00AA64FA">
        <w:t>TreeExplainer</w:t>
      </w:r>
      <w:proofErr w:type="spellEnd"/>
      <w:r w:rsidRPr="00AA64FA">
        <w:t xml:space="preserve"> is created based on the optimized Random Forest model. Global variable importance is visualized using SHAP bar and </w:t>
      </w:r>
      <w:proofErr w:type="spellStart"/>
      <w:r w:rsidRPr="00AA64FA">
        <w:t>beeswarm</w:t>
      </w:r>
      <w:proofErr w:type="spellEnd"/>
      <w:r w:rsidRPr="00AA64FA">
        <w:t xml:space="preserve"> charts. Prediction explanation is obtained using the waterfall chart for the chosen student. </w:t>
      </w:r>
      <w:proofErr w:type="gramStart"/>
      <w:r w:rsidRPr="00AA64FA">
        <w:t>Personalized intervention module loops through all students flagged by the Random Forest model and obtains</w:t>
      </w:r>
      <w:proofErr w:type="gramEnd"/>
      <w:r w:rsidRPr="00AA64FA">
        <w:t xml:space="preserve"> the top three variables with a negative contribution towards passing probability. Mapping is done using the intervention dictionary.</w:t>
      </w:r>
      <w:r w:rsidR="004163F1">
        <w:br w:type="page"/>
      </w:r>
    </w:p>
    <w:p w:rsidR="00CB5B86" w:rsidRDefault="004163F1">
      <w:pPr>
        <w:pStyle w:val="Heading1"/>
      </w:pPr>
      <w:r>
        <w:lastRenderedPageBreak/>
        <w:t>5. Results</w:t>
      </w:r>
    </w:p>
    <w:p w:rsidR="00CB5B86" w:rsidRDefault="004163F1">
      <w:pPr>
        <w:spacing w:before="80" w:after="80" w:line="360" w:lineRule="auto"/>
        <w:jc w:val="both"/>
      </w:pPr>
      <w:r>
        <w:t xml:space="preserve">Table 1 presents the comparative performance of Random Forest and </w:t>
      </w:r>
      <w:proofErr w:type="spellStart"/>
      <w:r>
        <w:t>XGBoost</w:t>
      </w:r>
      <w:proofErr w:type="spellEnd"/>
      <w:r>
        <w:t xml:space="preserve"> on the held-out test set, alongside five-fold cross-validated F1 scores.</w:t>
      </w:r>
    </w:p>
    <w:p w:rsidR="00CB5B86" w:rsidRDefault="00CB5B86">
      <w:pPr>
        <w:spacing w:before="80" w:after="80"/>
      </w:pPr>
    </w:p>
    <w:p w:rsidR="00CB5B86" w:rsidRDefault="004163F1">
      <w:pPr>
        <w:spacing w:before="120" w:after="80"/>
        <w:jc w:val="center"/>
      </w:pPr>
      <w:r>
        <w:rPr>
          <w:b/>
          <w:bCs/>
          <w:i/>
          <w:iCs/>
          <w:sz w:val="22"/>
          <w:szCs w:val="22"/>
        </w:rPr>
        <w:t>Table 1: Model Performance Comparison</w:t>
      </w:r>
    </w:p>
    <w:tbl>
      <w:tblPr>
        <w:tblW w:w="880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3000"/>
        <w:gridCol w:w="3000"/>
      </w:tblGrid>
      <w:tr w:rsidR="00CB5B86">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CB5B86" w:rsidRDefault="004163F1">
            <w:pPr>
              <w:jc w:val="center"/>
            </w:pPr>
            <w:r>
              <w:rPr>
                <w:b/>
                <w:bCs/>
                <w:color w:val="FFFFFF"/>
                <w:sz w:val="22"/>
                <w:szCs w:val="22"/>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CB5B86" w:rsidRDefault="004163F1">
            <w:pPr>
              <w:jc w:val="center"/>
            </w:pPr>
            <w:r>
              <w:rPr>
                <w:b/>
                <w:bCs/>
                <w:color w:val="FFFFFF"/>
                <w:sz w:val="22"/>
                <w:szCs w:val="22"/>
              </w:rPr>
              <w:t>Random Forest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CB5B86" w:rsidRDefault="004163F1">
            <w:pPr>
              <w:jc w:val="center"/>
            </w:pPr>
            <w:proofErr w:type="spellStart"/>
            <w:r>
              <w:rPr>
                <w:b/>
                <w:bCs/>
                <w:color w:val="FFFFFF"/>
                <w:sz w:val="22"/>
                <w:szCs w:val="22"/>
              </w:rPr>
              <w:t>XGBoost</w:t>
            </w:r>
            <w:proofErr w:type="spellEnd"/>
          </w:p>
        </w:tc>
      </w:tr>
      <w:tr w:rsidR="00CB5B86">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B5B86" w:rsidRDefault="004163F1">
            <w:pPr>
              <w:jc w:val="center"/>
            </w:pPr>
            <w:r>
              <w:rPr>
                <w:sz w:val="22"/>
                <w:szCs w:val="22"/>
              </w:rPr>
              <w:t>Accuracy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B5B86" w:rsidRDefault="004163F1">
            <w:pPr>
              <w:jc w:val="center"/>
            </w:pPr>
            <w:r>
              <w:rPr>
                <w:sz w:val="22"/>
                <w:szCs w:val="22"/>
              </w:rPr>
              <w:t>0.7089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B5B86" w:rsidRDefault="004163F1">
            <w:pPr>
              <w:jc w:val="center"/>
            </w:pPr>
            <w:r>
              <w:rPr>
                <w:sz w:val="22"/>
                <w:szCs w:val="22"/>
              </w:rPr>
              <w:t>0.6329</w:t>
            </w:r>
          </w:p>
        </w:tc>
      </w:tr>
      <w:tr w:rsidR="00CB5B86">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CB5B86" w:rsidRDefault="004163F1">
            <w:pPr>
              <w:jc w:val="center"/>
            </w:pPr>
            <w:r>
              <w:rPr>
                <w:sz w:val="22"/>
                <w:szCs w:val="22"/>
              </w:rPr>
              <w:t>F1 Score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CB5B86" w:rsidRDefault="004163F1">
            <w:pPr>
              <w:jc w:val="center"/>
            </w:pPr>
            <w:r>
              <w:rPr>
                <w:sz w:val="22"/>
                <w:szCs w:val="22"/>
              </w:rPr>
              <w:t>0.8067</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CB5B86" w:rsidRDefault="004163F1">
            <w:pPr>
              <w:jc w:val="center"/>
            </w:pPr>
            <w:r>
              <w:rPr>
                <w:sz w:val="22"/>
                <w:szCs w:val="22"/>
              </w:rPr>
              <w:t>0.7290</w:t>
            </w:r>
          </w:p>
        </w:tc>
      </w:tr>
      <w:tr w:rsidR="00CB5B86">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B5B86" w:rsidRDefault="004163F1">
            <w:pPr>
              <w:jc w:val="center"/>
            </w:pPr>
            <w:r>
              <w:rPr>
                <w:sz w:val="22"/>
                <w:szCs w:val="22"/>
              </w:rPr>
              <w:t>ROC-AUC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B5B86" w:rsidRDefault="004163F1">
            <w:pPr>
              <w:jc w:val="center"/>
            </w:pPr>
            <w:r>
              <w:rPr>
                <w:sz w:val="22"/>
                <w:szCs w:val="22"/>
              </w:rPr>
              <w:t>0.6154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B5B86" w:rsidRDefault="004163F1">
            <w:pPr>
              <w:jc w:val="center"/>
            </w:pPr>
            <w:r>
              <w:rPr>
                <w:sz w:val="22"/>
                <w:szCs w:val="22"/>
              </w:rPr>
              <w:t>0.5711</w:t>
            </w:r>
          </w:p>
        </w:tc>
      </w:tr>
      <w:tr w:rsidR="00CB5B86">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CB5B86" w:rsidRDefault="004163F1">
            <w:pPr>
              <w:jc w:val="center"/>
            </w:pPr>
            <w:r>
              <w:rPr>
                <w:sz w:val="22"/>
                <w:szCs w:val="22"/>
              </w:rPr>
              <w:t>CV F1 Mean (5-fold)</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CB5B86" w:rsidRDefault="004163F1">
            <w:pPr>
              <w:jc w:val="center"/>
            </w:pPr>
            <w:r>
              <w:rPr>
                <w:sz w:val="22"/>
                <w:szCs w:val="22"/>
              </w:rPr>
              <w:t>0.8145 ± 0.0239</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CB5B86" w:rsidRDefault="004163F1">
            <w:pPr>
              <w:jc w:val="center"/>
            </w:pPr>
            <w:r>
              <w:rPr>
                <w:sz w:val="22"/>
                <w:szCs w:val="22"/>
              </w:rPr>
              <w:t>0.7537 ± 0.0384</w:t>
            </w:r>
          </w:p>
        </w:tc>
      </w:tr>
    </w:tbl>
    <w:p w:rsidR="00CB5B86" w:rsidRDefault="00CB5B86">
      <w:pPr>
        <w:spacing w:before="80" w:after="80"/>
      </w:pPr>
    </w:p>
    <w:p w:rsidR="00AA64FA" w:rsidRDefault="00AA64FA" w:rsidP="00AA64FA">
      <w:pPr>
        <w:spacing w:before="80" w:after="80" w:line="360" w:lineRule="auto"/>
        <w:jc w:val="both"/>
      </w:pPr>
      <w:r>
        <w:t xml:space="preserve">For all four evaluation criteria, the Random Forest algorithm outperforms the </w:t>
      </w:r>
      <w:proofErr w:type="spellStart"/>
      <w:r>
        <w:t>XGBoost</w:t>
      </w:r>
      <w:proofErr w:type="spellEnd"/>
      <w:r>
        <w:t xml:space="preserve"> algorithm. With an F1 score of 0.8067, the Random Forest algorithm demonstrates high recall of students of the pass class because the pass class is the majority. Although the ROC-AUC of the Random Forest algorithm is 0.6154, which does not seem to be particularly high in absolute terms, it can be considered a fair result because the most influential variables, G1 and G2, were removed from the dataset on purpose to avoid any leakage.</w:t>
      </w:r>
    </w:p>
    <w:p w:rsidR="00AA64FA" w:rsidRDefault="00AA64FA" w:rsidP="00AA64FA">
      <w:pPr>
        <w:spacing w:before="80" w:after="80" w:line="360" w:lineRule="auto"/>
        <w:jc w:val="both"/>
      </w:pPr>
    </w:p>
    <w:p w:rsidR="00CB5B86" w:rsidRDefault="00AA64FA" w:rsidP="00AA64FA">
      <w:pPr>
        <w:spacing w:before="80" w:after="80" w:line="360" w:lineRule="auto"/>
        <w:jc w:val="both"/>
      </w:pPr>
      <w:r>
        <w:t xml:space="preserve">The cross-validation shows good stability of the Random Forest algorithm. For five folds, the average F1 is 0.8145, and its standard deviation is 0.0239. Meanwhile, the variance of the </w:t>
      </w:r>
      <w:proofErr w:type="spellStart"/>
      <w:r>
        <w:t>XGBoost</w:t>
      </w:r>
      <w:proofErr w:type="spellEnd"/>
      <w:r>
        <w:t xml:space="preserve"> algorithm is higher: 0.0384. Thus, the Random Forest algorithm is better than the </w:t>
      </w:r>
      <w:proofErr w:type="spellStart"/>
      <w:r>
        <w:t>XGBoost</w:t>
      </w:r>
      <w:proofErr w:type="spellEnd"/>
      <w:r>
        <w:t xml:space="preserve"> algorithm in terms of stability and, hence, is selected for the intervention engine.</w:t>
      </w:r>
    </w:p>
    <w:p w:rsidR="00AA64FA" w:rsidRDefault="00AA64FA" w:rsidP="00AA64FA">
      <w:pPr>
        <w:spacing w:before="80" w:after="80"/>
      </w:pPr>
    </w:p>
    <w:p w:rsidR="00CB5B86" w:rsidRDefault="004163F1">
      <w:pPr>
        <w:spacing w:before="80" w:after="80" w:line="360" w:lineRule="auto"/>
        <w:jc w:val="both"/>
      </w:pPr>
      <w:r>
        <w:t xml:space="preserve">SHAP analysis reveals that the three most influential negative </w:t>
      </w:r>
      <w:r w:rsidR="00AA64FA">
        <w:t xml:space="preserve">predictors of pass </w:t>
      </w:r>
      <w:proofErr w:type="gramStart"/>
      <w:r w:rsidR="00AA64FA">
        <w:t xml:space="preserve">probability </w:t>
      </w:r>
      <w:r>
        <w:t xml:space="preserve"> those</w:t>
      </w:r>
      <w:proofErr w:type="gramEnd"/>
      <w:r>
        <w:t xml:space="preserve"> most st</w:t>
      </w:r>
      <w:r w:rsidR="00AA64FA">
        <w:t xml:space="preserve">rongly associated with failure </w:t>
      </w:r>
      <w:r>
        <w:t xml:space="preserve"> are prior academic failures, frequency of going out with peers, and number of school absences. These findings are consistent with the broader literature, particularly the work of Marquez-Vera et al. (2016), who identified absenteeism and prior failures as dominant failure predictors in secondary education. Study time and family relationship quality emerge as the leading positive predictors, contributing to pass probability when present at higher values.</w:t>
      </w:r>
    </w:p>
    <w:p w:rsidR="00CB5B86" w:rsidRDefault="00CB5B86">
      <w:pPr>
        <w:spacing w:before="80" w:after="80"/>
      </w:pPr>
    </w:p>
    <w:p w:rsidR="00CB5B86" w:rsidRDefault="004163F1">
      <w:pPr>
        <w:spacing w:before="80" w:after="80" w:line="360" w:lineRule="auto"/>
        <w:jc w:val="both"/>
      </w:pPr>
      <w:r>
        <w:t>The intervention engine successfully generates personalised recommendations for each at-risk stu</w:t>
      </w:r>
      <w:r w:rsidR="00AA64FA">
        <w:t xml:space="preserve">dent. For example, Student 16 </w:t>
      </w:r>
      <w:r>
        <w:t>predicted to fail wit</w:t>
      </w:r>
      <w:r w:rsidR="00AA64FA">
        <w:t xml:space="preserve">h a pass probability of </w:t>
      </w:r>
      <w:proofErr w:type="gramStart"/>
      <w:r w:rsidR="00AA64FA">
        <w:t xml:space="preserve">0.3095 </w:t>
      </w:r>
      <w:r>
        <w:t xml:space="preserve"> has</w:t>
      </w:r>
      <w:proofErr w:type="gramEnd"/>
      <w:r>
        <w:t xml:space="preserve"> failures, absences, and </w:t>
      </w:r>
      <w:proofErr w:type="spellStart"/>
      <w:r>
        <w:t>goout</w:t>
      </w:r>
      <w:proofErr w:type="spellEnd"/>
      <w:r>
        <w:t xml:space="preserve"> identified as the three primary risk drivers, leading to recommendations for remedial support enrolment, attendance monitoring, and structured social scheduling. This demonstrates the system's capacity to translate abstract model outputs into educator-actionable guidance at the individual level.</w:t>
      </w:r>
    </w:p>
    <w:p w:rsidR="00CB5B86" w:rsidRDefault="004163F1">
      <w:r>
        <w:br w:type="page"/>
      </w:r>
    </w:p>
    <w:p w:rsidR="00CB5B86" w:rsidRDefault="004163F1">
      <w:pPr>
        <w:pStyle w:val="Heading1"/>
      </w:pPr>
      <w:r>
        <w:lastRenderedPageBreak/>
        <w:t>6. Conclusion</w:t>
      </w:r>
    </w:p>
    <w:p w:rsidR="00CB5B86" w:rsidRDefault="004163F1">
      <w:pPr>
        <w:pStyle w:val="Heading2"/>
      </w:pPr>
      <w:r>
        <w:t>6.1 Achievements</w:t>
      </w:r>
    </w:p>
    <w:p w:rsidR="00CB5B86" w:rsidRDefault="00AA64FA" w:rsidP="00AA64FA">
      <w:pPr>
        <w:spacing w:before="80" w:after="80" w:line="360" w:lineRule="auto"/>
        <w:jc w:val="both"/>
      </w:pPr>
      <w:r w:rsidRPr="00AA64FA">
        <w:t xml:space="preserve">This research project succeeded in building and assessing the machine learning model to predict students' academic performance based on their </w:t>
      </w:r>
      <w:proofErr w:type="spellStart"/>
      <w:r w:rsidRPr="00AA64FA">
        <w:t>behavioral</w:t>
      </w:r>
      <w:proofErr w:type="spellEnd"/>
      <w:r w:rsidRPr="00AA64FA">
        <w:t xml:space="preserve"> and demographic characteristics without using any information about previous grades. Random Forest reached the F1 score of 0.8067 and F1 mean score of 0.8145. The Random Forest was capable of recognizing the at-risk students reliably. The </w:t>
      </w:r>
      <w:proofErr w:type="spellStart"/>
      <w:r w:rsidRPr="00AA64FA">
        <w:t>XGBoost</w:t>
      </w:r>
      <w:proofErr w:type="spellEnd"/>
      <w:r w:rsidRPr="00AA64FA">
        <w:t xml:space="preserve"> helped to provide a comparison base. SHAP provided clear explanations of the results for every single prediction and personalized intervention engine offered the academic advice based on those explanations.</w:t>
      </w:r>
    </w:p>
    <w:p w:rsidR="00CB5B86" w:rsidRDefault="004163F1">
      <w:pPr>
        <w:pStyle w:val="Heading2"/>
      </w:pPr>
      <w:r>
        <w:t>6.2 Limitations</w:t>
      </w:r>
    </w:p>
    <w:p w:rsidR="00CB5B86" w:rsidRDefault="00AA64FA" w:rsidP="00AA64FA">
      <w:pPr>
        <w:spacing w:before="80" w:after="80" w:line="360" w:lineRule="auto"/>
        <w:jc w:val="both"/>
      </w:pPr>
      <w:r w:rsidRPr="00AA64FA">
        <w:t xml:space="preserve">There are several points that need to be mentioned. First, the sample size of 395 observations is fairly small, limiting the predictive power of the model and its </w:t>
      </w:r>
      <w:proofErr w:type="spellStart"/>
      <w:r w:rsidRPr="00AA64FA">
        <w:t>generalizability</w:t>
      </w:r>
      <w:proofErr w:type="spellEnd"/>
      <w:r w:rsidRPr="00AA64FA">
        <w:t xml:space="preserve"> to other educational settings. The values of ROC-AUC, though acceptable considering the absence of variables related to grade leakage on purpose, show that </w:t>
      </w:r>
      <w:proofErr w:type="spellStart"/>
      <w:r w:rsidRPr="00AA64FA">
        <w:t>behavioral</w:t>
      </w:r>
      <w:proofErr w:type="spellEnd"/>
      <w:r w:rsidRPr="00AA64FA">
        <w:t xml:space="preserve"> factors are able to provide only moderate discrimination ability. The recommendations of the intervention have been created using a pre-defined dictionary and do not take into account the strength of SHAP values – in other words, the feature with slightly negative impact will generate the same recommendation as the one with the highly negative impact. Finally, the efficacy of interventions has not been tested in this research.</w:t>
      </w:r>
    </w:p>
    <w:p w:rsidR="00CB5B86" w:rsidRDefault="004163F1">
      <w:pPr>
        <w:pStyle w:val="Heading2"/>
      </w:pPr>
      <w:r>
        <w:t>6.3 Answers to Research Questions</w:t>
      </w:r>
    </w:p>
    <w:p w:rsidR="00AA64FA" w:rsidRDefault="00AA64FA" w:rsidP="00AA64FA">
      <w:pPr>
        <w:spacing w:before="80" w:after="80" w:line="360" w:lineRule="auto"/>
        <w:jc w:val="both"/>
      </w:pPr>
      <w:r>
        <w:t xml:space="preserve">Regarding RQ1, it is clear from the results that student academic success can be predicted with useful accuracy through </w:t>
      </w:r>
      <w:proofErr w:type="spellStart"/>
      <w:r>
        <w:t>behavioral</w:t>
      </w:r>
      <w:proofErr w:type="spellEnd"/>
      <w:r>
        <w:t xml:space="preserve"> and demographic attributes alone. The Random Forest model attains an F1 score greater than 0.80 without having access to intermediate grade variables, proving the efficacy of </w:t>
      </w:r>
      <w:proofErr w:type="spellStart"/>
      <w:r>
        <w:t>behavioral</w:t>
      </w:r>
      <w:proofErr w:type="spellEnd"/>
      <w:r>
        <w:t xml:space="preserve"> data in predicting outcomes.</w:t>
      </w:r>
    </w:p>
    <w:p w:rsidR="00AA64FA" w:rsidRDefault="00AA64FA" w:rsidP="00AA64FA">
      <w:pPr>
        <w:spacing w:before="80" w:after="80" w:line="360" w:lineRule="auto"/>
        <w:jc w:val="both"/>
      </w:pPr>
    </w:p>
    <w:p w:rsidR="00AA64FA" w:rsidRDefault="00AA64FA" w:rsidP="00AA64FA">
      <w:pPr>
        <w:spacing w:before="80" w:after="80" w:line="360" w:lineRule="auto"/>
        <w:jc w:val="both"/>
      </w:pPr>
      <w:r>
        <w:t xml:space="preserve">Regarding RQ2, SHAP analysis reveals previous academic failures, frequency of social activities, and school absences as the three most critical negative factors predicting academic success. Study time and family relationship quality emerge as </w:t>
      </w:r>
      <w:r>
        <w:lastRenderedPageBreak/>
        <w:t>the most influential positive factors. These results corroborate existing educational literature.</w:t>
      </w:r>
    </w:p>
    <w:p w:rsidR="00AA64FA" w:rsidRDefault="00AA64FA" w:rsidP="00AA64FA">
      <w:pPr>
        <w:spacing w:before="80" w:after="80" w:line="360" w:lineRule="auto"/>
        <w:jc w:val="both"/>
      </w:pPr>
    </w:p>
    <w:p w:rsidR="00CB5B86" w:rsidRDefault="00AA64FA" w:rsidP="00AA64FA">
      <w:pPr>
        <w:spacing w:before="80" w:after="80" w:line="360" w:lineRule="auto"/>
        <w:jc w:val="both"/>
      </w:pPr>
      <w:r>
        <w:t>Regarding RQ3, SHAP-driven intervention engine proves that explanation methods are useful tools when put into practice for recommending personalized learning paths. Through mapping individual SHAP values to interventions, the method becomes useful to educators for at-risk students.</w:t>
      </w:r>
    </w:p>
    <w:p w:rsidR="00CB5B86" w:rsidRDefault="004163F1">
      <w:pPr>
        <w:pStyle w:val="Heading2"/>
      </w:pPr>
      <w:r>
        <w:t>6.4 Future Work</w:t>
      </w:r>
    </w:p>
    <w:p w:rsidR="00AA64FA" w:rsidRDefault="00AA64FA" w:rsidP="00AA64FA">
      <w:pPr>
        <w:pStyle w:val="Heading1"/>
        <w:spacing w:line="360" w:lineRule="auto"/>
        <w:jc w:val="both"/>
        <w:rPr>
          <w:b w:val="0"/>
          <w:bCs w:val="0"/>
          <w:color w:val="auto"/>
          <w:sz w:val="24"/>
          <w:szCs w:val="24"/>
        </w:rPr>
      </w:pPr>
      <w:r w:rsidRPr="00AA64FA">
        <w:rPr>
          <w:b w:val="0"/>
          <w:bCs w:val="0"/>
          <w:color w:val="auto"/>
          <w:sz w:val="24"/>
          <w:szCs w:val="24"/>
        </w:rPr>
        <w:t xml:space="preserve">A number of areas of future work are proposed. First, the model needs to be trained on larger datasets, thus increasing its </w:t>
      </w:r>
      <w:proofErr w:type="spellStart"/>
      <w:r w:rsidRPr="00AA64FA">
        <w:rPr>
          <w:b w:val="0"/>
          <w:bCs w:val="0"/>
          <w:color w:val="auto"/>
          <w:sz w:val="24"/>
          <w:szCs w:val="24"/>
        </w:rPr>
        <w:t>generalisability</w:t>
      </w:r>
      <w:proofErr w:type="spellEnd"/>
      <w:r w:rsidRPr="00AA64FA">
        <w:rPr>
          <w:b w:val="0"/>
          <w:bCs w:val="0"/>
          <w:color w:val="auto"/>
          <w:sz w:val="24"/>
          <w:szCs w:val="24"/>
        </w:rPr>
        <w:t xml:space="preserve">. Second, neural network based deep learning techniques like attention could better capture the non-linear relationships among </w:t>
      </w:r>
      <w:proofErr w:type="spellStart"/>
      <w:r w:rsidRPr="00AA64FA">
        <w:rPr>
          <w:b w:val="0"/>
          <w:bCs w:val="0"/>
          <w:color w:val="auto"/>
          <w:sz w:val="24"/>
          <w:szCs w:val="24"/>
        </w:rPr>
        <w:t>behavioral</w:t>
      </w:r>
      <w:proofErr w:type="spellEnd"/>
      <w:r w:rsidRPr="00AA64FA">
        <w:rPr>
          <w:b w:val="0"/>
          <w:bCs w:val="0"/>
          <w:color w:val="auto"/>
          <w:sz w:val="24"/>
          <w:szCs w:val="24"/>
        </w:rPr>
        <w:t xml:space="preserve"> actions than tree-based methods. Third, the intervention generator needs to include SHAP magnitude weighting to take into account the seriousness of the risk. Fourth, incorporating a real time student information system will help monitor and adjust the learning path dynamically throughout the course of the academic year. Finally, a randomized controlled study will empirically evaluate the impact of generated interventions on student performance.</w:t>
      </w:r>
    </w:p>
    <w:p w:rsidR="00CB5B86" w:rsidRDefault="008F100F">
      <w:pPr>
        <w:pStyle w:val="Heading1"/>
      </w:pPr>
      <w:r>
        <w:t>R</w:t>
      </w:r>
      <w:r w:rsidR="004163F1">
        <w:t>eferences</w:t>
      </w:r>
    </w:p>
    <w:p w:rsidR="000975B8" w:rsidRPr="00244565" w:rsidRDefault="000975B8" w:rsidP="00244565">
      <w:pPr>
        <w:pStyle w:val="NormalWeb"/>
        <w:numPr>
          <w:ilvl w:val="0"/>
          <w:numId w:val="4"/>
        </w:numPr>
        <w:spacing w:before="0" w:beforeAutospacing="0" w:after="0" w:afterAutospacing="0" w:line="480" w:lineRule="atLeast"/>
        <w:rPr>
          <w:rFonts w:ascii="Calibri" w:hAnsi="Calibri"/>
          <w:color w:val="000000"/>
          <w:sz w:val="27"/>
          <w:szCs w:val="27"/>
        </w:rPr>
      </w:pPr>
      <w:proofErr w:type="spellStart"/>
      <w:r>
        <w:rPr>
          <w:rFonts w:ascii="Calibri" w:hAnsi="Calibri"/>
          <w:color w:val="000000"/>
          <w:sz w:val="27"/>
          <w:szCs w:val="27"/>
        </w:rPr>
        <w:t>Amrieh</w:t>
      </w:r>
      <w:proofErr w:type="spellEnd"/>
      <w:r>
        <w:rPr>
          <w:rFonts w:ascii="Calibri" w:hAnsi="Calibri"/>
          <w:color w:val="000000"/>
          <w:sz w:val="27"/>
          <w:szCs w:val="27"/>
        </w:rPr>
        <w:t xml:space="preserve">, E. A., </w:t>
      </w:r>
      <w:proofErr w:type="spellStart"/>
      <w:r>
        <w:rPr>
          <w:rFonts w:ascii="Calibri" w:hAnsi="Calibri"/>
          <w:color w:val="000000"/>
          <w:sz w:val="27"/>
          <w:szCs w:val="27"/>
        </w:rPr>
        <w:t>Hamtini</w:t>
      </w:r>
      <w:proofErr w:type="spellEnd"/>
      <w:r>
        <w:rPr>
          <w:rFonts w:ascii="Calibri" w:hAnsi="Calibri"/>
          <w:color w:val="000000"/>
          <w:sz w:val="27"/>
          <w:szCs w:val="27"/>
        </w:rPr>
        <w:t xml:space="preserve">, T., &amp; </w:t>
      </w:r>
      <w:proofErr w:type="spellStart"/>
      <w:r>
        <w:rPr>
          <w:rFonts w:ascii="Calibri" w:hAnsi="Calibri"/>
          <w:color w:val="000000"/>
          <w:sz w:val="27"/>
          <w:szCs w:val="27"/>
        </w:rPr>
        <w:t>Aljarah</w:t>
      </w:r>
      <w:proofErr w:type="spellEnd"/>
      <w:r>
        <w:rPr>
          <w:rFonts w:ascii="Calibri" w:hAnsi="Calibri"/>
          <w:color w:val="000000"/>
          <w:sz w:val="27"/>
          <w:szCs w:val="27"/>
        </w:rPr>
        <w:t>, I. (2016). Mining educational data to predict</w:t>
      </w:r>
      <w:r w:rsidR="00244565">
        <w:rPr>
          <w:rFonts w:ascii="Calibri" w:hAnsi="Calibri"/>
          <w:color w:val="000000"/>
          <w:sz w:val="27"/>
          <w:szCs w:val="27"/>
        </w:rPr>
        <w:t xml:space="preserve"> </w:t>
      </w:r>
      <w:r w:rsidRPr="00244565">
        <w:rPr>
          <w:rFonts w:ascii="Calibri" w:hAnsi="Calibri"/>
          <w:color w:val="000000"/>
          <w:sz w:val="27"/>
          <w:szCs w:val="27"/>
        </w:rPr>
        <w:t>student’s acad</w:t>
      </w:r>
      <w:r w:rsidR="00244565" w:rsidRPr="00244565">
        <w:rPr>
          <w:rFonts w:ascii="Calibri" w:hAnsi="Calibri"/>
          <w:color w:val="000000"/>
          <w:sz w:val="27"/>
          <w:szCs w:val="27"/>
        </w:rPr>
        <w:t xml:space="preserve">emic performance using ensemble </w:t>
      </w:r>
      <w:r w:rsidRPr="00244565">
        <w:rPr>
          <w:rFonts w:ascii="Calibri" w:hAnsi="Calibri"/>
          <w:color w:val="000000"/>
          <w:sz w:val="27"/>
          <w:szCs w:val="27"/>
        </w:rPr>
        <w:t>methods</w:t>
      </w:r>
      <w:r w:rsidR="006E76D8" w:rsidRPr="00244565">
        <w:rPr>
          <w:rFonts w:ascii="Calibri" w:hAnsi="Calibri"/>
          <w:color w:val="000000"/>
          <w:sz w:val="27"/>
          <w:szCs w:val="27"/>
        </w:rPr>
        <w:t xml:space="preserve">. </w:t>
      </w:r>
      <w:r w:rsidRPr="00244565">
        <w:rPr>
          <w:rFonts w:ascii="Calibri" w:hAnsi="Calibri"/>
          <w:i/>
          <w:iCs/>
          <w:color w:val="000000"/>
          <w:sz w:val="27"/>
          <w:szCs w:val="27"/>
        </w:rPr>
        <w:t>International Journal of Database Theory and Application</w:t>
      </w:r>
      <w:r w:rsidRPr="00244565">
        <w:rPr>
          <w:rFonts w:ascii="Calibri" w:hAnsi="Calibri"/>
          <w:color w:val="000000"/>
          <w:sz w:val="27"/>
          <w:szCs w:val="27"/>
        </w:rPr>
        <w:t>, </w:t>
      </w:r>
      <w:r w:rsidRPr="00244565">
        <w:rPr>
          <w:rFonts w:ascii="Calibri" w:hAnsi="Calibri"/>
          <w:i/>
          <w:iCs/>
          <w:color w:val="000000"/>
          <w:sz w:val="27"/>
          <w:szCs w:val="27"/>
        </w:rPr>
        <w:t>9</w:t>
      </w:r>
      <w:r w:rsidRPr="00244565">
        <w:rPr>
          <w:rFonts w:ascii="Calibri" w:hAnsi="Calibri"/>
          <w:color w:val="000000"/>
          <w:sz w:val="27"/>
          <w:szCs w:val="27"/>
        </w:rPr>
        <w:t>(8), 119–136.</w:t>
      </w:r>
    </w:p>
    <w:p w:rsidR="008F100F" w:rsidRDefault="008F100F" w:rsidP="008F100F">
      <w:pPr>
        <w:pStyle w:val="NormalWeb"/>
        <w:spacing w:before="0" w:beforeAutospacing="0" w:after="0" w:afterAutospacing="0" w:line="360" w:lineRule="atLeast"/>
        <w:rPr>
          <w:rFonts w:ascii="Calibri" w:hAnsi="Calibri"/>
          <w:color w:val="000000"/>
          <w:sz w:val="27"/>
          <w:szCs w:val="27"/>
        </w:rPr>
      </w:pPr>
    </w:p>
    <w:p w:rsidR="006E76D8" w:rsidRPr="00244565" w:rsidRDefault="006E76D8" w:rsidP="008F100F">
      <w:pPr>
        <w:pStyle w:val="NormalWeb"/>
        <w:numPr>
          <w:ilvl w:val="0"/>
          <w:numId w:val="15"/>
        </w:numPr>
        <w:spacing w:before="0" w:beforeAutospacing="0" w:after="0" w:afterAutospacing="0" w:line="360" w:lineRule="atLeast"/>
        <w:rPr>
          <w:rFonts w:ascii="Calibri" w:hAnsi="Calibri"/>
          <w:color w:val="000000"/>
          <w:sz w:val="27"/>
          <w:szCs w:val="27"/>
        </w:rPr>
      </w:pPr>
      <w:r>
        <w:rPr>
          <w:rFonts w:ascii="Calibri" w:hAnsi="Calibri"/>
          <w:color w:val="000000"/>
          <w:sz w:val="27"/>
          <w:szCs w:val="27"/>
        </w:rPr>
        <w:t>Baker, R.S.J.D. (2009). The state of educational data mining in 2009: A review and future visions. </w:t>
      </w:r>
      <w:r>
        <w:rPr>
          <w:rFonts w:ascii="Calibri" w:hAnsi="Calibri"/>
          <w:i/>
          <w:iCs/>
          <w:color w:val="000000"/>
          <w:sz w:val="27"/>
          <w:szCs w:val="27"/>
        </w:rPr>
        <w:t>Journal of Educational Data Mining</w:t>
      </w:r>
      <w:r>
        <w:rPr>
          <w:rFonts w:ascii="Calibri" w:hAnsi="Calibri"/>
          <w:color w:val="000000"/>
          <w:sz w:val="27"/>
          <w:szCs w:val="27"/>
        </w:rPr>
        <w:t>, 1(1), pp.3–17.</w:t>
      </w:r>
    </w:p>
    <w:p w:rsidR="00244565" w:rsidRPr="00244565" w:rsidRDefault="006E76D8" w:rsidP="00244565">
      <w:pPr>
        <w:pStyle w:val="NormalWeb"/>
        <w:numPr>
          <w:ilvl w:val="0"/>
          <w:numId w:val="6"/>
        </w:numPr>
        <w:rPr>
          <w:rFonts w:ascii="Calibri" w:hAnsi="Calibri"/>
          <w:color w:val="000000"/>
          <w:sz w:val="27"/>
          <w:szCs w:val="27"/>
        </w:rPr>
      </w:pPr>
      <w:proofErr w:type="spellStart"/>
      <w:r>
        <w:rPr>
          <w:rFonts w:ascii="Calibri" w:hAnsi="Calibri"/>
          <w:color w:val="000000"/>
          <w:sz w:val="27"/>
          <w:szCs w:val="27"/>
        </w:rPr>
        <w:t>Breiman</w:t>
      </w:r>
      <w:proofErr w:type="spellEnd"/>
      <w:r>
        <w:rPr>
          <w:rFonts w:ascii="Calibri" w:hAnsi="Calibri"/>
          <w:color w:val="000000"/>
          <w:sz w:val="27"/>
          <w:szCs w:val="27"/>
        </w:rPr>
        <w:t>, L. (2001). Random forests [Review of </w:t>
      </w:r>
      <w:r>
        <w:rPr>
          <w:rFonts w:ascii="Calibri" w:hAnsi="Calibri"/>
          <w:i/>
          <w:iCs/>
          <w:color w:val="000000"/>
          <w:sz w:val="27"/>
          <w:szCs w:val="27"/>
        </w:rPr>
        <w:t>Random forests</w:t>
      </w:r>
      <w:r>
        <w:rPr>
          <w:rFonts w:ascii="Calibri" w:hAnsi="Calibri"/>
          <w:color w:val="000000"/>
          <w:sz w:val="27"/>
          <w:szCs w:val="27"/>
        </w:rPr>
        <w:t>]. </w:t>
      </w:r>
      <w:r>
        <w:rPr>
          <w:rFonts w:ascii="Calibri" w:hAnsi="Calibri"/>
          <w:i/>
          <w:iCs/>
          <w:color w:val="000000"/>
          <w:sz w:val="27"/>
          <w:szCs w:val="27"/>
        </w:rPr>
        <w:t>Machine Learning</w:t>
      </w:r>
      <w:r>
        <w:rPr>
          <w:rFonts w:ascii="Calibri" w:hAnsi="Calibri"/>
          <w:color w:val="000000"/>
          <w:sz w:val="27"/>
          <w:szCs w:val="27"/>
        </w:rPr>
        <w:t>, </w:t>
      </w:r>
      <w:r>
        <w:rPr>
          <w:rFonts w:ascii="Calibri" w:hAnsi="Calibri"/>
          <w:i/>
          <w:iCs/>
          <w:color w:val="000000"/>
          <w:sz w:val="27"/>
          <w:szCs w:val="27"/>
        </w:rPr>
        <w:t>45</w:t>
      </w:r>
      <w:r>
        <w:rPr>
          <w:rFonts w:ascii="Calibri" w:hAnsi="Calibri"/>
          <w:color w:val="000000"/>
          <w:sz w:val="27"/>
          <w:szCs w:val="27"/>
        </w:rPr>
        <w:t>(1), 5–32.</w:t>
      </w:r>
    </w:p>
    <w:p w:rsidR="00CB5B86" w:rsidRDefault="00244565" w:rsidP="00244565">
      <w:pPr>
        <w:pStyle w:val="NormalWeb"/>
        <w:numPr>
          <w:ilvl w:val="0"/>
          <w:numId w:val="7"/>
        </w:numPr>
        <w:spacing w:before="0" w:beforeAutospacing="0" w:after="0" w:afterAutospacing="0" w:line="480" w:lineRule="atLeast"/>
        <w:rPr>
          <w:rFonts w:ascii="Calibri" w:hAnsi="Calibri"/>
          <w:color w:val="000000"/>
          <w:sz w:val="27"/>
          <w:szCs w:val="27"/>
        </w:rPr>
      </w:pPr>
      <w:r>
        <w:rPr>
          <w:rFonts w:ascii="Calibri" w:hAnsi="Calibri"/>
          <w:color w:val="000000"/>
          <w:sz w:val="27"/>
          <w:szCs w:val="27"/>
        </w:rPr>
        <w:lastRenderedPageBreak/>
        <w:t xml:space="preserve">Chen, T., &amp; </w:t>
      </w:r>
      <w:proofErr w:type="spellStart"/>
      <w:r>
        <w:rPr>
          <w:rFonts w:ascii="Calibri" w:hAnsi="Calibri"/>
          <w:color w:val="000000"/>
          <w:sz w:val="27"/>
          <w:szCs w:val="27"/>
        </w:rPr>
        <w:t>Guestrin</w:t>
      </w:r>
      <w:proofErr w:type="spellEnd"/>
      <w:r>
        <w:rPr>
          <w:rFonts w:ascii="Calibri" w:hAnsi="Calibri"/>
          <w:color w:val="000000"/>
          <w:sz w:val="27"/>
          <w:szCs w:val="27"/>
        </w:rPr>
        <w:t>, C. (2016). A scalable tree boosting system In </w:t>
      </w:r>
      <w:r>
        <w:rPr>
          <w:rFonts w:ascii="Calibri" w:hAnsi="Calibri"/>
          <w:i/>
          <w:iCs/>
          <w:color w:val="000000"/>
          <w:sz w:val="27"/>
          <w:szCs w:val="27"/>
        </w:rPr>
        <w:t xml:space="preserve">22nd ACM SIGKDD International Conference on Knowledge Discovery and Data </w:t>
      </w:r>
      <w:proofErr w:type="gramStart"/>
      <w:r>
        <w:rPr>
          <w:rFonts w:ascii="Calibri" w:hAnsi="Calibri"/>
          <w:i/>
          <w:iCs/>
          <w:color w:val="000000"/>
          <w:sz w:val="27"/>
          <w:szCs w:val="27"/>
        </w:rPr>
        <w:t>Mining</w:t>
      </w:r>
      <w:proofErr w:type="gramEnd"/>
      <w:r>
        <w:rPr>
          <w:rFonts w:ascii="Calibri" w:hAnsi="Calibri"/>
          <w:color w:val="000000"/>
          <w:sz w:val="27"/>
          <w:szCs w:val="27"/>
        </w:rPr>
        <w:t> (pp. 785–794).</w:t>
      </w:r>
    </w:p>
    <w:p w:rsidR="00244565" w:rsidRPr="00244565" w:rsidRDefault="00244565" w:rsidP="00244565">
      <w:pPr>
        <w:pStyle w:val="NormalWeb"/>
        <w:spacing w:before="0" w:beforeAutospacing="0" w:after="0" w:afterAutospacing="0" w:line="480" w:lineRule="atLeast"/>
        <w:ind w:left="720"/>
        <w:rPr>
          <w:rFonts w:ascii="Calibri" w:hAnsi="Calibri"/>
          <w:color w:val="000000"/>
          <w:sz w:val="27"/>
          <w:szCs w:val="27"/>
        </w:rPr>
      </w:pPr>
    </w:p>
    <w:p w:rsidR="00244565" w:rsidRPr="00244565" w:rsidRDefault="00244565" w:rsidP="00244565">
      <w:pPr>
        <w:pStyle w:val="NormalWeb"/>
        <w:numPr>
          <w:ilvl w:val="0"/>
          <w:numId w:val="8"/>
        </w:numPr>
        <w:spacing w:before="0" w:beforeAutospacing="0" w:after="0" w:afterAutospacing="0" w:line="480" w:lineRule="atLeast"/>
        <w:rPr>
          <w:rFonts w:ascii="Calibri" w:hAnsi="Calibri"/>
          <w:color w:val="000000"/>
          <w:sz w:val="27"/>
          <w:szCs w:val="27"/>
        </w:rPr>
      </w:pPr>
      <w:r>
        <w:rPr>
          <w:rFonts w:ascii="Calibri" w:hAnsi="Calibri"/>
          <w:color w:val="000000"/>
          <w:sz w:val="27"/>
          <w:szCs w:val="27"/>
        </w:rPr>
        <w:t>Cortez, P., &amp; Silva, A. (2008). Using data mining to predict secondary school student. In </w:t>
      </w:r>
      <w:r>
        <w:rPr>
          <w:rFonts w:ascii="Calibri" w:hAnsi="Calibri"/>
          <w:i/>
          <w:iCs/>
          <w:color w:val="000000"/>
          <w:sz w:val="27"/>
          <w:szCs w:val="27"/>
        </w:rPr>
        <w:t>5th Annual Future Business Technology Conference</w:t>
      </w:r>
      <w:r>
        <w:rPr>
          <w:rFonts w:ascii="Calibri" w:hAnsi="Calibri"/>
          <w:color w:val="000000"/>
          <w:sz w:val="27"/>
          <w:szCs w:val="27"/>
        </w:rPr>
        <w:t> (pp. 5–12).</w:t>
      </w:r>
    </w:p>
    <w:p w:rsidR="00CB5B86" w:rsidRDefault="00CB5B86">
      <w:pPr>
        <w:spacing w:before="80" w:after="80"/>
      </w:pPr>
    </w:p>
    <w:p w:rsidR="00CB5B86" w:rsidRDefault="00244565" w:rsidP="00244565">
      <w:pPr>
        <w:pStyle w:val="NormalWeb"/>
        <w:numPr>
          <w:ilvl w:val="0"/>
          <w:numId w:val="9"/>
        </w:numPr>
        <w:spacing w:before="0" w:beforeAutospacing="0" w:after="0" w:afterAutospacing="0" w:line="360" w:lineRule="atLeast"/>
        <w:rPr>
          <w:rFonts w:ascii="Calibri" w:hAnsi="Calibri"/>
          <w:color w:val="000000"/>
          <w:sz w:val="27"/>
          <w:szCs w:val="27"/>
        </w:rPr>
      </w:pPr>
      <w:proofErr w:type="spellStart"/>
      <w:r>
        <w:rPr>
          <w:rFonts w:ascii="Calibri" w:hAnsi="Calibri"/>
          <w:color w:val="000000"/>
          <w:sz w:val="27"/>
          <w:szCs w:val="27"/>
        </w:rPr>
        <w:t>Deci</w:t>
      </w:r>
      <w:proofErr w:type="spellEnd"/>
      <w:r>
        <w:rPr>
          <w:rFonts w:ascii="Calibri" w:hAnsi="Calibri"/>
          <w:color w:val="000000"/>
          <w:sz w:val="27"/>
          <w:szCs w:val="27"/>
        </w:rPr>
        <w:t>, E.L. and Ryan, R.M. (1985). </w:t>
      </w:r>
      <w:r>
        <w:rPr>
          <w:rFonts w:ascii="Calibri" w:hAnsi="Calibri"/>
          <w:i/>
          <w:iCs/>
          <w:color w:val="000000"/>
          <w:sz w:val="27"/>
          <w:szCs w:val="27"/>
        </w:rPr>
        <w:t xml:space="preserve">Intrinsic Motivation and Self-Determination in Human </w:t>
      </w:r>
      <w:proofErr w:type="spellStart"/>
      <w:r>
        <w:rPr>
          <w:rFonts w:ascii="Calibri" w:hAnsi="Calibri"/>
          <w:i/>
          <w:iCs/>
          <w:color w:val="000000"/>
          <w:sz w:val="27"/>
          <w:szCs w:val="27"/>
        </w:rPr>
        <w:t>Behavior</w:t>
      </w:r>
      <w:proofErr w:type="spellEnd"/>
      <w:r>
        <w:rPr>
          <w:rFonts w:ascii="Calibri" w:hAnsi="Calibri"/>
          <w:color w:val="000000"/>
          <w:sz w:val="27"/>
          <w:szCs w:val="27"/>
        </w:rPr>
        <w:t>. New York: Plenum Press.</w:t>
      </w:r>
    </w:p>
    <w:p w:rsidR="00244565" w:rsidRPr="00244565" w:rsidRDefault="00244565" w:rsidP="00244565">
      <w:pPr>
        <w:pStyle w:val="NormalWeb"/>
        <w:spacing w:before="0" w:beforeAutospacing="0" w:after="0" w:afterAutospacing="0" w:line="360" w:lineRule="atLeast"/>
        <w:rPr>
          <w:rFonts w:ascii="Calibri" w:hAnsi="Calibri"/>
          <w:color w:val="000000"/>
          <w:sz w:val="27"/>
          <w:szCs w:val="27"/>
        </w:rPr>
      </w:pPr>
    </w:p>
    <w:p w:rsidR="00CB5B86" w:rsidRDefault="00244565" w:rsidP="008F100F">
      <w:pPr>
        <w:pStyle w:val="NormalWeb"/>
        <w:numPr>
          <w:ilvl w:val="0"/>
          <w:numId w:val="10"/>
        </w:numPr>
        <w:spacing w:before="0" w:beforeAutospacing="0" w:after="0" w:afterAutospacing="0" w:line="480" w:lineRule="atLeast"/>
        <w:rPr>
          <w:rFonts w:ascii="Calibri" w:hAnsi="Calibri"/>
          <w:color w:val="000000"/>
          <w:sz w:val="27"/>
          <w:szCs w:val="27"/>
        </w:rPr>
      </w:pPr>
      <w:proofErr w:type="spellStart"/>
      <w:r>
        <w:rPr>
          <w:rFonts w:ascii="Calibri" w:hAnsi="Calibri"/>
          <w:color w:val="000000"/>
          <w:sz w:val="27"/>
          <w:szCs w:val="27"/>
        </w:rPr>
        <w:t>Imran</w:t>
      </w:r>
      <w:proofErr w:type="spellEnd"/>
      <w:r>
        <w:rPr>
          <w:rFonts w:ascii="Calibri" w:hAnsi="Calibri"/>
          <w:color w:val="000000"/>
          <w:sz w:val="27"/>
          <w:szCs w:val="27"/>
        </w:rPr>
        <w:t xml:space="preserve">, M., </w:t>
      </w:r>
      <w:proofErr w:type="spellStart"/>
      <w:r>
        <w:rPr>
          <w:rFonts w:ascii="Calibri" w:hAnsi="Calibri"/>
          <w:color w:val="000000"/>
          <w:sz w:val="27"/>
          <w:szCs w:val="27"/>
        </w:rPr>
        <w:t>Latif</w:t>
      </w:r>
      <w:proofErr w:type="spellEnd"/>
      <w:r>
        <w:rPr>
          <w:rFonts w:ascii="Calibri" w:hAnsi="Calibri"/>
          <w:color w:val="000000"/>
          <w:sz w:val="27"/>
          <w:szCs w:val="27"/>
        </w:rPr>
        <w:t xml:space="preserve">, S., </w:t>
      </w:r>
      <w:proofErr w:type="spellStart"/>
      <w:r>
        <w:rPr>
          <w:rFonts w:ascii="Calibri" w:hAnsi="Calibri"/>
          <w:color w:val="000000"/>
          <w:sz w:val="27"/>
          <w:szCs w:val="27"/>
        </w:rPr>
        <w:t>Mehmood</w:t>
      </w:r>
      <w:proofErr w:type="spellEnd"/>
      <w:r>
        <w:rPr>
          <w:rFonts w:ascii="Calibri" w:hAnsi="Calibri"/>
          <w:color w:val="000000"/>
          <w:sz w:val="27"/>
          <w:szCs w:val="27"/>
        </w:rPr>
        <w:t>, D., &amp; Shah, M. S. (2019). Student academic performance prediction using supervised learning techniques. </w:t>
      </w:r>
      <w:r>
        <w:rPr>
          <w:rFonts w:ascii="Calibri" w:hAnsi="Calibri"/>
          <w:i/>
          <w:iCs/>
          <w:color w:val="000000"/>
          <w:sz w:val="27"/>
          <w:szCs w:val="27"/>
        </w:rPr>
        <w:t>International Journal of Emerging Technologies in Learning</w:t>
      </w:r>
      <w:r>
        <w:rPr>
          <w:rFonts w:ascii="Calibri" w:hAnsi="Calibri"/>
          <w:color w:val="000000"/>
          <w:sz w:val="27"/>
          <w:szCs w:val="27"/>
        </w:rPr>
        <w:t>, </w:t>
      </w:r>
      <w:r>
        <w:rPr>
          <w:rFonts w:ascii="Calibri" w:hAnsi="Calibri"/>
          <w:i/>
          <w:iCs/>
          <w:color w:val="000000"/>
          <w:sz w:val="27"/>
          <w:szCs w:val="27"/>
        </w:rPr>
        <w:t>14</w:t>
      </w:r>
      <w:r>
        <w:rPr>
          <w:rFonts w:ascii="Calibri" w:hAnsi="Calibri"/>
          <w:color w:val="000000"/>
          <w:sz w:val="27"/>
          <w:szCs w:val="27"/>
        </w:rPr>
        <w:t>(14), 92–104.</w:t>
      </w:r>
    </w:p>
    <w:p w:rsidR="008F100F" w:rsidRPr="008F100F" w:rsidRDefault="008F100F" w:rsidP="008F100F">
      <w:pPr>
        <w:pStyle w:val="NormalWeb"/>
        <w:spacing w:before="0" w:beforeAutospacing="0" w:after="0" w:afterAutospacing="0" w:line="480" w:lineRule="atLeast"/>
        <w:rPr>
          <w:rFonts w:ascii="Calibri" w:hAnsi="Calibri"/>
          <w:color w:val="000000"/>
          <w:sz w:val="27"/>
          <w:szCs w:val="27"/>
        </w:rPr>
      </w:pPr>
    </w:p>
    <w:p w:rsidR="00CB5B86" w:rsidRPr="008F100F" w:rsidRDefault="008F100F" w:rsidP="008F100F">
      <w:pPr>
        <w:pStyle w:val="NormalWeb"/>
        <w:numPr>
          <w:ilvl w:val="0"/>
          <w:numId w:val="11"/>
        </w:numPr>
        <w:spacing w:before="0" w:beforeAutospacing="0" w:after="0" w:afterAutospacing="0" w:line="480" w:lineRule="atLeast"/>
        <w:rPr>
          <w:rFonts w:ascii="Calibri" w:hAnsi="Calibri"/>
          <w:color w:val="000000"/>
          <w:sz w:val="27"/>
          <w:szCs w:val="27"/>
        </w:rPr>
      </w:pPr>
      <w:proofErr w:type="spellStart"/>
      <w:r>
        <w:rPr>
          <w:rFonts w:ascii="Calibri" w:hAnsi="Calibri"/>
          <w:color w:val="000000"/>
          <w:sz w:val="27"/>
          <w:szCs w:val="27"/>
        </w:rPr>
        <w:t>Kotsiantis</w:t>
      </w:r>
      <w:proofErr w:type="spellEnd"/>
      <w:r>
        <w:rPr>
          <w:rFonts w:ascii="Calibri" w:hAnsi="Calibri"/>
          <w:color w:val="000000"/>
          <w:sz w:val="27"/>
          <w:szCs w:val="27"/>
        </w:rPr>
        <w:t xml:space="preserve">, S. B. (2012). Use of machine learning techniques for educational purposes: A decision support system for forecasting </w:t>
      </w:r>
      <w:proofErr w:type="gramStart"/>
      <w:r>
        <w:rPr>
          <w:rFonts w:ascii="Calibri" w:hAnsi="Calibri"/>
          <w:color w:val="000000"/>
          <w:sz w:val="27"/>
          <w:szCs w:val="27"/>
        </w:rPr>
        <w:t>students</w:t>
      </w:r>
      <w:proofErr w:type="gramEnd"/>
      <w:r>
        <w:rPr>
          <w:rFonts w:ascii="Calibri" w:hAnsi="Calibri"/>
          <w:color w:val="000000"/>
          <w:sz w:val="27"/>
          <w:szCs w:val="27"/>
        </w:rPr>
        <w:t xml:space="preserve"> grades. </w:t>
      </w:r>
      <w:r>
        <w:rPr>
          <w:rFonts w:ascii="Calibri" w:hAnsi="Calibri"/>
          <w:i/>
          <w:iCs/>
          <w:color w:val="000000"/>
          <w:sz w:val="27"/>
          <w:szCs w:val="27"/>
        </w:rPr>
        <w:t>Artificial Intelligence Review</w:t>
      </w:r>
      <w:r>
        <w:rPr>
          <w:rFonts w:ascii="Calibri" w:hAnsi="Calibri"/>
          <w:color w:val="000000"/>
          <w:sz w:val="27"/>
          <w:szCs w:val="27"/>
        </w:rPr>
        <w:t>, </w:t>
      </w:r>
      <w:r>
        <w:rPr>
          <w:rFonts w:ascii="Calibri" w:hAnsi="Calibri"/>
          <w:i/>
          <w:iCs/>
          <w:color w:val="000000"/>
          <w:sz w:val="27"/>
          <w:szCs w:val="27"/>
        </w:rPr>
        <w:t>37</w:t>
      </w:r>
      <w:r>
        <w:rPr>
          <w:rFonts w:ascii="Calibri" w:hAnsi="Calibri"/>
          <w:color w:val="000000"/>
          <w:sz w:val="27"/>
          <w:szCs w:val="27"/>
        </w:rPr>
        <w:t>(4), 331–344.</w:t>
      </w:r>
    </w:p>
    <w:p w:rsidR="00CB5B86" w:rsidRDefault="00CB5B86">
      <w:pPr>
        <w:spacing w:before="80" w:after="80"/>
      </w:pPr>
    </w:p>
    <w:p w:rsidR="008F100F" w:rsidRDefault="008F100F" w:rsidP="008F100F">
      <w:pPr>
        <w:pStyle w:val="NormalWeb"/>
        <w:numPr>
          <w:ilvl w:val="0"/>
          <w:numId w:val="12"/>
        </w:numPr>
        <w:spacing w:before="0" w:beforeAutospacing="0" w:after="0" w:afterAutospacing="0" w:line="480" w:lineRule="atLeast"/>
        <w:rPr>
          <w:rFonts w:ascii="Calibri" w:hAnsi="Calibri"/>
          <w:color w:val="000000"/>
          <w:sz w:val="27"/>
          <w:szCs w:val="27"/>
        </w:rPr>
      </w:pPr>
      <w:r>
        <w:rPr>
          <w:rFonts w:ascii="Calibri" w:hAnsi="Calibri"/>
          <w:color w:val="000000"/>
          <w:sz w:val="27"/>
          <w:szCs w:val="27"/>
        </w:rPr>
        <w:t>Lundberg, S. M., &amp; Lee, S. I. (2017). A unified approach to interpreting model predictions. In </w:t>
      </w:r>
      <w:r>
        <w:rPr>
          <w:rFonts w:ascii="Calibri" w:hAnsi="Calibri"/>
          <w:i/>
          <w:iCs/>
          <w:color w:val="000000"/>
          <w:sz w:val="27"/>
          <w:szCs w:val="27"/>
        </w:rPr>
        <w:t>Advances in Neural Information Processing Systems</w:t>
      </w:r>
      <w:r>
        <w:rPr>
          <w:rFonts w:ascii="Calibri" w:hAnsi="Calibri"/>
          <w:color w:val="000000"/>
          <w:sz w:val="27"/>
          <w:szCs w:val="27"/>
        </w:rPr>
        <w:t> (Vol. 30, pp. 4765–4774).</w:t>
      </w:r>
    </w:p>
    <w:p w:rsidR="004163F1" w:rsidRDefault="008F100F" w:rsidP="004163F1">
      <w:pPr>
        <w:pStyle w:val="NormalWeb"/>
        <w:numPr>
          <w:ilvl w:val="0"/>
          <w:numId w:val="14"/>
        </w:numPr>
        <w:rPr>
          <w:rFonts w:ascii="Calibri" w:hAnsi="Calibri"/>
          <w:color w:val="000000"/>
          <w:sz w:val="27"/>
          <w:szCs w:val="27"/>
        </w:rPr>
      </w:pPr>
      <w:r>
        <w:rPr>
          <w:rFonts w:ascii="Calibri" w:hAnsi="Calibri"/>
          <w:color w:val="000000"/>
          <w:sz w:val="27"/>
          <w:szCs w:val="27"/>
        </w:rPr>
        <w:t>‌</w:t>
      </w:r>
      <w:proofErr w:type="spellStart"/>
      <w:r>
        <w:rPr>
          <w:rFonts w:ascii="Calibri" w:hAnsi="Calibri"/>
          <w:color w:val="000000"/>
          <w:sz w:val="27"/>
          <w:szCs w:val="27"/>
        </w:rPr>
        <w:t>Márquez</w:t>
      </w:r>
      <w:proofErr w:type="spellEnd"/>
      <w:r>
        <w:rPr>
          <w:rFonts w:ascii="Calibri" w:hAnsi="Calibri"/>
          <w:color w:val="000000"/>
          <w:sz w:val="27"/>
          <w:szCs w:val="27"/>
        </w:rPr>
        <w:t xml:space="preserve">-Vera, C., Cano, A., Romero, C., </w:t>
      </w:r>
      <w:proofErr w:type="spellStart"/>
      <w:r>
        <w:rPr>
          <w:rFonts w:ascii="Calibri" w:hAnsi="Calibri"/>
          <w:color w:val="000000"/>
          <w:sz w:val="27"/>
          <w:szCs w:val="27"/>
        </w:rPr>
        <w:t>Noaman</w:t>
      </w:r>
      <w:proofErr w:type="spellEnd"/>
      <w:r>
        <w:rPr>
          <w:rFonts w:ascii="Calibri" w:hAnsi="Calibri"/>
          <w:color w:val="000000"/>
          <w:sz w:val="27"/>
          <w:szCs w:val="27"/>
        </w:rPr>
        <w:t xml:space="preserve">, A. Y. M., </w:t>
      </w:r>
      <w:proofErr w:type="spellStart"/>
      <w:r>
        <w:rPr>
          <w:rFonts w:ascii="Calibri" w:hAnsi="Calibri"/>
          <w:color w:val="000000"/>
          <w:sz w:val="27"/>
          <w:szCs w:val="27"/>
        </w:rPr>
        <w:t>Mousa</w:t>
      </w:r>
      <w:proofErr w:type="spellEnd"/>
      <w:r>
        <w:rPr>
          <w:rFonts w:ascii="Calibri" w:hAnsi="Calibri"/>
          <w:color w:val="000000"/>
          <w:sz w:val="27"/>
          <w:szCs w:val="27"/>
        </w:rPr>
        <w:t xml:space="preserve"> </w:t>
      </w:r>
      <w:proofErr w:type="spellStart"/>
      <w:r>
        <w:rPr>
          <w:rFonts w:ascii="Calibri" w:hAnsi="Calibri"/>
          <w:color w:val="000000"/>
          <w:sz w:val="27"/>
          <w:szCs w:val="27"/>
        </w:rPr>
        <w:t>Fardoun</w:t>
      </w:r>
      <w:proofErr w:type="spellEnd"/>
      <w:r>
        <w:rPr>
          <w:rFonts w:ascii="Calibri" w:hAnsi="Calibri"/>
          <w:color w:val="000000"/>
          <w:sz w:val="27"/>
          <w:szCs w:val="27"/>
        </w:rPr>
        <w:t>, H., &amp; Ventura, S. (2016). Early dropout prediction using data mining: A case study with high school students. </w:t>
      </w:r>
      <w:r>
        <w:rPr>
          <w:rFonts w:ascii="Calibri" w:hAnsi="Calibri"/>
          <w:i/>
          <w:iCs/>
          <w:color w:val="000000"/>
          <w:sz w:val="27"/>
          <w:szCs w:val="27"/>
        </w:rPr>
        <w:t>Expert Systems</w:t>
      </w:r>
      <w:r>
        <w:rPr>
          <w:rFonts w:ascii="Calibri" w:hAnsi="Calibri"/>
          <w:color w:val="000000"/>
          <w:sz w:val="27"/>
          <w:szCs w:val="27"/>
        </w:rPr>
        <w:t>, </w:t>
      </w:r>
      <w:r>
        <w:rPr>
          <w:rFonts w:ascii="Calibri" w:hAnsi="Calibri"/>
          <w:i/>
          <w:iCs/>
          <w:color w:val="000000"/>
          <w:sz w:val="27"/>
          <w:szCs w:val="27"/>
        </w:rPr>
        <w:t>33</w:t>
      </w:r>
      <w:r>
        <w:rPr>
          <w:rFonts w:ascii="Calibri" w:hAnsi="Calibri"/>
          <w:color w:val="000000"/>
          <w:sz w:val="27"/>
          <w:szCs w:val="27"/>
        </w:rPr>
        <w:t>(1), 107–124.</w:t>
      </w:r>
    </w:p>
    <w:p w:rsidR="004163F1" w:rsidRPr="004163F1" w:rsidRDefault="004163F1" w:rsidP="004163F1">
      <w:pPr>
        <w:pStyle w:val="NormalWeb"/>
        <w:ind w:left="720"/>
        <w:rPr>
          <w:rFonts w:ascii="Calibri" w:hAnsi="Calibri"/>
          <w:color w:val="000000"/>
          <w:sz w:val="27"/>
          <w:szCs w:val="27"/>
        </w:rPr>
      </w:pPr>
    </w:p>
    <w:p w:rsidR="008F100F" w:rsidRDefault="008F100F" w:rsidP="004163F1">
      <w:pPr>
        <w:pStyle w:val="NormalWeb"/>
        <w:numPr>
          <w:ilvl w:val="0"/>
          <w:numId w:val="16"/>
        </w:numPr>
        <w:rPr>
          <w:rFonts w:ascii="Calibri" w:hAnsi="Calibri"/>
          <w:color w:val="000000"/>
          <w:sz w:val="27"/>
          <w:szCs w:val="27"/>
        </w:rPr>
      </w:pPr>
      <w:proofErr w:type="spellStart"/>
      <w:r>
        <w:rPr>
          <w:rFonts w:ascii="Calibri" w:hAnsi="Calibri"/>
          <w:color w:val="000000"/>
          <w:sz w:val="27"/>
          <w:szCs w:val="27"/>
        </w:rPr>
        <w:t>Tontodimamma</w:t>
      </w:r>
      <w:proofErr w:type="spellEnd"/>
      <w:r>
        <w:rPr>
          <w:rFonts w:ascii="Calibri" w:hAnsi="Calibri"/>
          <w:color w:val="000000"/>
          <w:sz w:val="27"/>
          <w:szCs w:val="27"/>
        </w:rPr>
        <w:t xml:space="preserve">, A., </w:t>
      </w:r>
      <w:proofErr w:type="spellStart"/>
      <w:r>
        <w:rPr>
          <w:rFonts w:ascii="Calibri" w:hAnsi="Calibri"/>
          <w:color w:val="000000"/>
          <w:sz w:val="27"/>
          <w:szCs w:val="27"/>
        </w:rPr>
        <w:t>Nissi</w:t>
      </w:r>
      <w:proofErr w:type="spellEnd"/>
      <w:r>
        <w:rPr>
          <w:rFonts w:ascii="Calibri" w:hAnsi="Calibri"/>
          <w:color w:val="000000"/>
          <w:sz w:val="27"/>
          <w:szCs w:val="27"/>
        </w:rPr>
        <w:t xml:space="preserve">, E., </w:t>
      </w:r>
      <w:proofErr w:type="spellStart"/>
      <w:r>
        <w:rPr>
          <w:rFonts w:ascii="Calibri" w:hAnsi="Calibri"/>
          <w:color w:val="000000"/>
          <w:sz w:val="27"/>
          <w:szCs w:val="27"/>
        </w:rPr>
        <w:t>Sarra</w:t>
      </w:r>
      <w:proofErr w:type="spellEnd"/>
      <w:r>
        <w:rPr>
          <w:rFonts w:ascii="Calibri" w:hAnsi="Calibri"/>
          <w:color w:val="000000"/>
          <w:sz w:val="27"/>
          <w:szCs w:val="27"/>
        </w:rPr>
        <w:t xml:space="preserve">, A., &amp; </w:t>
      </w:r>
      <w:proofErr w:type="spellStart"/>
      <w:r>
        <w:rPr>
          <w:rFonts w:ascii="Calibri" w:hAnsi="Calibri"/>
          <w:color w:val="000000"/>
          <w:sz w:val="27"/>
          <w:szCs w:val="27"/>
        </w:rPr>
        <w:t>Fontanella</w:t>
      </w:r>
      <w:proofErr w:type="spellEnd"/>
      <w:r>
        <w:rPr>
          <w:rFonts w:ascii="Calibri" w:hAnsi="Calibri"/>
          <w:color w:val="000000"/>
          <w:sz w:val="27"/>
          <w:szCs w:val="27"/>
        </w:rPr>
        <w:t>, L. (2021). Thirty years of research into hate speech: Topics and perspectives. </w:t>
      </w:r>
      <w:proofErr w:type="spellStart"/>
      <w:r>
        <w:rPr>
          <w:rFonts w:ascii="Calibri" w:hAnsi="Calibri"/>
          <w:i/>
          <w:iCs/>
          <w:color w:val="000000"/>
          <w:sz w:val="27"/>
          <w:szCs w:val="27"/>
        </w:rPr>
        <w:t>Scientometrics</w:t>
      </w:r>
      <w:proofErr w:type="spellEnd"/>
      <w:r>
        <w:rPr>
          <w:rFonts w:ascii="Calibri" w:hAnsi="Calibri"/>
          <w:color w:val="000000"/>
          <w:sz w:val="27"/>
          <w:szCs w:val="27"/>
        </w:rPr>
        <w:t>, </w:t>
      </w:r>
      <w:r>
        <w:rPr>
          <w:rFonts w:ascii="Calibri" w:hAnsi="Calibri"/>
          <w:i/>
          <w:iCs/>
          <w:color w:val="000000"/>
          <w:sz w:val="27"/>
          <w:szCs w:val="27"/>
        </w:rPr>
        <w:t>126</w:t>
      </w:r>
      <w:r>
        <w:rPr>
          <w:rFonts w:ascii="Calibri" w:hAnsi="Calibri"/>
          <w:color w:val="000000"/>
          <w:sz w:val="27"/>
          <w:szCs w:val="27"/>
        </w:rPr>
        <w:t>(1), 157–179.</w:t>
      </w:r>
    </w:p>
    <w:p w:rsidR="00CB5B86" w:rsidRPr="00AA64FA" w:rsidRDefault="00AA64FA" w:rsidP="00AA64FA">
      <w:pPr>
        <w:pStyle w:val="NormalWeb"/>
        <w:rPr>
          <w:rFonts w:ascii="Calibri" w:hAnsi="Calibri"/>
          <w:color w:val="000000"/>
          <w:sz w:val="27"/>
          <w:szCs w:val="27"/>
        </w:rPr>
      </w:pPr>
      <w:r>
        <w:rPr>
          <w:rFonts w:ascii="Calibri" w:hAnsi="Calibri"/>
          <w:color w:val="000000"/>
          <w:sz w:val="27"/>
          <w:szCs w:val="27"/>
        </w:rPr>
        <w:t xml:space="preserve"> </w:t>
      </w:r>
    </w:p>
    <w:sectPr w:rsidR="00CB5B86" w:rsidRPr="00AA64FA" w:rsidSect="00CB5B86">
      <w:pgSz w:w="11906" w:h="16838"/>
      <w:pgMar w:top="1440" w:right="1440" w:bottom="1440" w:left="144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444B4"/>
    <w:multiLevelType w:val="hybridMultilevel"/>
    <w:tmpl w:val="902E9F8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
    <w:nsid w:val="06EE10F0"/>
    <w:multiLevelType w:val="hybridMultilevel"/>
    <w:tmpl w:val="FBD48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ED65504"/>
    <w:multiLevelType w:val="hybridMultilevel"/>
    <w:tmpl w:val="A7EED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8DE4298"/>
    <w:multiLevelType w:val="hybridMultilevel"/>
    <w:tmpl w:val="EC4CC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D806964"/>
    <w:multiLevelType w:val="hybridMultilevel"/>
    <w:tmpl w:val="FE5496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DB53B60"/>
    <w:multiLevelType w:val="hybridMultilevel"/>
    <w:tmpl w:val="3F447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B1B3B56"/>
    <w:multiLevelType w:val="hybridMultilevel"/>
    <w:tmpl w:val="26D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1290354"/>
    <w:multiLevelType w:val="hybridMultilevel"/>
    <w:tmpl w:val="A10A7F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9A86994"/>
    <w:multiLevelType w:val="hybridMultilevel"/>
    <w:tmpl w:val="3A681736"/>
    <w:lvl w:ilvl="0" w:tplc="D22697B8">
      <w:start w:val="1"/>
      <w:numFmt w:val="bullet"/>
      <w:lvlText w:val="●"/>
      <w:lvlJc w:val="left"/>
      <w:pPr>
        <w:ind w:left="720" w:hanging="360"/>
      </w:pPr>
    </w:lvl>
    <w:lvl w:ilvl="1" w:tplc="F0383BAE">
      <w:start w:val="1"/>
      <w:numFmt w:val="bullet"/>
      <w:lvlText w:val="○"/>
      <w:lvlJc w:val="left"/>
      <w:pPr>
        <w:ind w:left="1440" w:hanging="360"/>
      </w:pPr>
    </w:lvl>
    <w:lvl w:ilvl="2" w:tplc="E25EE04A">
      <w:start w:val="1"/>
      <w:numFmt w:val="bullet"/>
      <w:lvlText w:val="■"/>
      <w:lvlJc w:val="left"/>
      <w:pPr>
        <w:ind w:left="2160" w:hanging="360"/>
      </w:pPr>
    </w:lvl>
    <w:lvl w:ilvl="3" w:tplc="39BC2E5C">
      <w:start w:val="1"/>
      <w:numFmt w:val="bullet"/>
      <w:lvlText w:val="●"/>
      <w:lvlJc w:val="left"/>
      <w:pPr>
        <w:ind w:left="2880" w:hanging="360"/>
      </w:pPr>
    </w:lvl>
    <w:lvl w:ilvl="4" w:tplc="073A77E6">
      <w:start w:val="1"/>
      <w:numFmt w:val="bullet"/>
      <w:lvlText w:val="○"/>
      <w:lvlJc w:val="left"/>
      <w:pPr>
        <w:ind w:left="3600" w:hanging="360"/>
      </w:pPr>
    </w:lvl>
    <w:lvl w:ilvl="5" w:tplc="1A84C36A">
      <w:start w:val="1"/>
      <w:numFmt w:val="bullet"/>
      <w:lvlText w:val="■"/>
      <w:lvlJc w:val="left"/>
      <w:pPr>
        <w:ind w:left="4320" w:hanging="360"/>
      </w:pPr>
    </w:lvl>
    <w:lvl w:ilvl="6" w:tplc="2DCAEEE0">
      <w:start w:val="1"/>
      <w:numFmt w:val="bullet"/>
      <w:lvlText w:val="●"/>
      <w:lvlJc w:val="left"/>
      <w:pPr>
        <w:ind w:left="5040" w:hanging="360"/>
      </w:pPr>
    </w:lvl>
    <w:lvl w:ilvl="7" w:tplc="86282136">
      <w:start w:val="1"/>
      <w:numFmt w:val="bullet"/>
      <w:lvlText w:val="●"/>
      <w:lvlJc w:val="left"/>
      <w:pPr>
        <w:ind w:left="5760" w:hanging="360"/>
      </w:pPr>
    </w:lvl>
    <w:lvl w:ilvl="8" w:tplc="55E4994E">
      <w:start w:val="1"/>
      <w:numFmt w:val="bullet"/>
      <w:lvlText w:val="●"/>
      <w:lvlJc w:val="left"/>
      <w:pPr>
        <w:ind w:left="6480" w:hanging="360"/>
      </w:pPr>
    </w:lvl>
  </w:abstractNum>
  <w:abstractNum w:abstractNumId="9">
    <w:nsid w:val="51AD2034"/>
    <w:multiLevelType w:val="hybridMultilevel"/>
    <w:tmpl w:val="67C0C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6BB7903"/>
    <w:multiLevelType w:val="hybridMultilevel"/>
    <w:tmpl w:val="541AD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CE63C34"/>
    <w:multiLevelType w:val="hybridMultilevel"/>
    <w:tmpl w:val="BF6292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F3B2E27"/>
    <w:multiLevelType w:val="hybridMultilevel"/>
    <w:tmpl w:val="E9B0C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67DF14EA"/>
    <w:multiLevelType w:val="hybridMultilevel"/>
    <w:tmpl w:val="390E4B50"/>
    <w:lvl w:ilvl="0" w:tplc="916661C4">
      <w:start w:val="1"/>
      <w:numFmt w:val="bullet"/>
      <w:lvlText w:val="•"/>
      <w:lvlJc w:val="left"/>
      <w:pPr>
        <w:ind w:left="720" w:hanging="360"/>
      </w:pPr>
    </w:lvl>
    <w:lvl w:ilvl="1" w:tplc="0C0A3AB6">
      <w:numFmt w:val="decimal"/>
      <w:lvlText w:val=""/>
      <w:lvlJc w:val="left"/>
    </w:lvl>
    <w:lvl w:ilvl="2" w:tplc="EB164EAA">
      <w:numFmt w:val="decimal"/>
      <w:lvlText w:val=""/>
      <w:lvlJc w:val="left"/>
    </w:lvl>
    <w:lvl w:ilvl="3" w:tplc="352A0C5C">
      <w:numFmt w:val="decimal"/>
      <w:lvlText w:val=""/>
      <w:lvlJc w:val="left"/>
    </w:lvl>
    <w:lvl w:ilvl="4" w:tplc="ABCE71A2">
      <w:numFmt w:val="decimal"/>
      <w:lvlText w:val=""/>
      <w:lvlJc w:val="left"/>
    </w:lvl>
    <w:lvl w:ilvl="5" w:tplc="BB9620F4">
      <w:numFmt w:val="decimal"/>
      <w:lvlText w:val=""/>
      <w:lvlJc w:val="left"/>
    </w:lvl>
    <w:lvl w:ilvl="6" w:tplc="AFF84486">
      <w:numFmt w:val="decimal"/>
      <w:lvlText w:val=""/>
      <w:lvlJc w:val="left"/>
    </w:lvl>
    <w:lvl w:ilvl="7" w:tplc="14346344">
      <w:numFmt w:val="decimal"/>
      <w:lvlText w:val=""/>
      <w:lvlJc w:val="left"/>
    </w:lvl>
    <w:lvl w:ilvl="8" w:tplc="BDE6976C">
      <w:numFmt w:val="decimal"/>
      <w:lvlText w:val=""/>
      <w:lvlJc w:val="left"/>
    </w:lvl>
  </w:abstractNum>
  <w:abstractNum w:abstractNumId="14">
    <w:nsid w:val="6AFD371B"/>
    <w:multiLevelType w:val="hybridMultilevel"/>
    <w:tmpl w:val="66705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6C250FC2"/>
    <w:multiLevelType w:val="hybridMultilevel"/>
    <w:tmpl w:val="87B8F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6CC804FF"/>
    <w:multiLevelType w:val="hybridMultilevel"/>
    <w:tmpl w:val="E076A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6FCA6156"/>
    <w:multiLevelType w:val="hybridMultilevel"/>
    <w:tmpl w:val="F006A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lvlOverride w:ilvl="0">
      <w:startOverride w:val="1"/>
    </w:lvlOverride>
  </w:num>
  <w:num w:numId="2">
    <w:abstractNumId w:val="13"/>
    <w:lvlOverride w:ilvl="0">
      <w:startOverride w:val="1"/>
    </w:lvlOverride>
  </w:num>
  <w:num w:numId="3">
    <w:abstractNumId w:val="13"/>
  </w:num>
  <w:num w:numId="4">
    <w:abstractNumId w:val="15"/>
  </w:num>
  <w:num w:numId="5">
    <w:abstractNumId w:val="10"/>
  </w:num>
  <w:num w:numId="6">
    <w:abstractNumId w:val="14"/>
  </w:num>
  <w:num w:numId="7">
    <w:abstractNumId w:val="17"/>
  </w:num>
  <w:num w:numId="8">
    <w:abstractNumId w:val="6"/>
  </w:num>
  <w:num w:numId="9">
    <w:abstractNumId w:val="9"/>
  </w:num>
  <w:num w:numId="10">
    <w:abstractNumId w:val="3"/>
  </w:num>
  <w:num w:numId="11">
    <w:abstractNumId w:val="4"/>
  </w:num>
  <w:num w:numId="12">
    <w:abstractNumId w:val="11"/>
  </w:num>
  <w:num w:numId="13">
    <w:abstractNumId w:val="5"/>
  </w:num>
  <w:num w:numId="14">
    <w:abstractNumId w:val="16"/>
  </w:num>
  <w:num w:numId="15">
    <w:abstractNumId w:val="2"/>
  </w:num>
  <w:num w:numId="16">
    <w:abstractNumId w:val="7"/>
  </w:num>
  <w:num w:numId="17">
    <w:abstractNumId w:val="0"/>
  </w:num>
  <w:num w:numId="18">
    <w:abstractNumId w:val="1"/>
  </w:num>
  <w:num w:numId="19">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compat/>
  <w:rsids>
    <w:rsidRoot w:val="00CB5B86"/>
    <w:rsid w:val="000975B8"/>
    <w:rsid w:val="00244565"/>
    <w:rsid w:val="00315314"/>
    <w:rsid w:val="00352946"/>
    <w:rsid w:val="004163F1"/>
    <w:rsid w:val="006E76D8"/>
    <w:rsid w:val="00702EF4"/>
    <w:rsid w:val="008F100F"/>
    <w:rsid w:val="00AA64FA"/>
    <w:rsid w:val="00BE6A3F"/>
    <w:rsid w:val="00CB5B86"/>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EF4"/>
  </w:style>
  <w:style w:type="paragraph" w:styleId="Heading1">
    <w:name w:val="heading 1"/>
    <w:qFormat/>
    <w:rsid w:val="00CB5B86"/>
    <w:pPr>
      <w:spacing w:before="320" w:after="160"/>
      <w:outlineLvl w:val="0"/>
    </w:pPr>
    <w:rPr>
      <w:b/>
      <w:bCs/>
      <w:color w:val="1F3864"/>
      <w:sz w:val="32"/>
      <w:szCs w:val="32"/>
    </w:rPr>
  </w:style>
  <w:style w:type="paragraph" w:styleId="Heading2">
    <w:name w:val="heading 2"/>
    <w:qFormat/>
    <w:rsid w:val="00CB5B86"/>
    <w:pPr>
      <w:spacing w:before="240" w:after="120"/>
      <w:outlineLvl w:val="1"/>
    </w:pPr>
    <w:rPr>
      <w:b/>
      <w:bCs/>
      <w:color w:val="2E75B6"/>
      <w:sz w:val="26"/>
      <w:szCs w:val="26"/>
    </w:rPr>
  </w:style>
  <w:style w:type="paragraph" w:styleId="Heading3">
    <w:name w:val="heading 3"/>
    <w:qFormat/>
    <w:rsid w:val="00CB5B86"/>
    <w:pPr>
      <w:outlineLvl w:val="2"/>
    </w:pPr>
    <w:rPr>
      <w:color w:val="1F4D78"/>
    </w:rPr>
  </w:style>
  <w:style w:type="paragraph" w:styleId="Heading4">
    <w:name w:val="heading 4"/>
    <w:qFormat/>
    <w:rsid w:val="00CB5B86"/>
    <w:pPr>
      <w:outlineLvl w:val="3"/>
    </w:pPr>
    <w:rPr>
      <w:i/>
      <w:iCs/>
      <w:color w:val="2E74B5"/>
    </w:rPr>
  </w:style>
  <w:style w:type="paragraph" w:styleId="Heading5">
    <w:name w:val="heading 5"/>
    <w:qFormat/>
    <w:rsid w:val="00CB5B86"/>
    <w:pPr>
      <w:outlineLvl w:val="4"/>
    </w:pPr>
    <w:rPr>
      <w:color w:val="2E74B5"/>
    </w:rPr>
  </w:style>
  <w:style w:type="paragraph" w:styleId="Heading6">
    <w:name w:val="heading 6"/>
    <w:qFormat/>
    <w:rsid w:val="00CB5B86"/>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CB5B86"/>
    <w:rPr>
      <w:sz w:val="56"/>
      <w:szCs w:val="56"/>
    </w:rPr>
  </w:style>
  <w:style w:type="paragraph" w:customStyle="1" w:styleId="Strong1">
    <w:name w:val="Strong1"/>
    <w:qFormat/>
    <w:rsid w:val="00CB5B86"/>
    <w:rPr>
      <w:b/>
      <w:bCs/>
    </w:rPr>
  </w:style>
  <w:style w:type="paragraph" w:styleId="ListParagraph">
    <w:name w:val="List Paragraph"/>
    <w:qFormat/>
    <w:rsid w:val="00CB5B86"/>
  </w:style>
  <w:style w:type="character" w:styleId="Hyperlink">
    <w:name w:val="Hyperlink"/>
    <w:uiPriority w:val="99"/>
    <w:unhideWhenUsed/>
    <w:rsid w:val="00CB5B86"/>
    <w:rPr>
      <w:color w:val="0563C1"/>
      <w:u w:val="single"/>
    </w:rPr>
  </w:style>
  <w:style w:type="character" w:styleId="FootnoteReference">
    <w:name w:val="footnote reference"/>
    <w:uiPriority w:val="99"/>
    <w:semiHidden/>
    <w:unhideWhenUsed/>
    <w:rsid w:val="00CB5B86"/>
    <w:rPr>
      <w:vertAlign w:val="superscript"/>
    </w:rPr>
  </w:style>
  <w:style w:type="paragraph" w:styleId="FootnoteText">
    <w:name w:val="footnote text"/>
    <w:link w:val="FootnoteTextChar"/>
    <w:uiPriority w:val="99"/>
    <w:semiHidden/>
    <w:unhideWhenUsed/>
    <w:rsid w:val="00CB5B86"/>
    <w:rPr>
      <w:sz w:val="20"/>
      <w:szCs w:val="20"/>
    </w:rPr>
  </w:style>
  <w:style w:type="character" w:customStyle="1" w:styleId="FootnoteTextChar">
    <w:name w:val="Footnote Text Char"/>
    <w:link w:val="FootnoteText"/>
    <w:uiPriority w:val="99"/>
    <w:semiHidden/>
    <w:unhideWhenUsed/>
    <w:rsid w:val="00CB5B86"/>
    <w:rPr>
      <w:sz w:val="20"/>
      <w:szCs w:val="20"/>
    </w:rPr>
  </w:style>
  <w:style w:type="character" w:styleId="EndnoteReference">
    <w:name w:val="endnote reference"/>
    <w:uiPriority w:val="99"/>
    <w:semiHidden/>
    <w:unhideWhenUsed/>
    <w:rsid w:val="00CB5B86"/>
    <w:rPr>
      <w:vertAlign w:val="superscript"/>
    </w:rPr>
  </w:style>
  <w:style w:type="paragraph" w:styleId="EndnoteText">
    <w:name w:val="endnote text"/>
    <w:link w:val="EndnoteTextChar"/>
    <w:uiPriority w:val="99"/>
    <w:semiHidden/>
    <w:unhideWhenUsed/>
    <w:rsid w:val="00CB5B86"/>
    <w:rPr>
      <w:sz w:val="20"/>
      <w:szCs w:val="20"/>
    </w:rPr>
  </w:style>
  <w:style w:type="character" w:customStyle="1" w:styleId="EndnoteTextChar">
    <w:name w:val="Endnote Text Char"/>
    <w:link w:val="EndnoteText"/>
    <w:uiPriority w:val="99"/>
    <w:semiHidden/>
    <w:unhideWhenUsed/>
    <w:rsid w:val="00CB5B86"/>
    <w:rPr>
      <w:sz w:val="20"/>
      <w:szCs w:val="20"/>
    </w:rPr>
  </w:style>
  <w:style w:type="paragraph" w:styleId="NormalWeb">
    <w:name w:val="Normal (Web)"/>
    <w:basedOn w:val="Normal"/>
    <w:uiPriority w:val="99"/>
    <w:unhideWhenUsed/>
    <w:rsid w:val="000975B8"/>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6E76D8"/>
    <w:rPr>
      <w:i/>
      <w:iCs/>
    </w:rPr>
  </w:style>
  <w:style w:type="character" w:styleId="FollowedHyperlink">
    <w:name w:val="FollowedHyperlink"/>
    <w:basedOn w:val="DefaultParagraphFont"/>
    <w:uiPriority w:val="99"/>
    <w:semiHidden/>
    <w:unhideWhenUsed/>
    <w:rsid w:val="00BE6A3F"/>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58426039">
      <w:bodyDiv w:val="1"/>
      <w:marLeft w:val="0"/>
      <w:marRight w:val="0"/>
      <w:marTop w:val="0"/>
      <w:marBottom w:val="0"/>
      <w:divBdr>
        <w:top w:val="none" w:sz="0" w:space="0" w:color="auto"/>
        <w:left w:val="none" w:sz="0" w:space="0" w:color="auto"/>
        <w:bottom w:val="none" w:sz="0" w:space="0" w:color="auto"/>
        <w:right w:val="none" w:sz="0" w:space="0" w:color="auto"/>
      </w:divBdr>
    </w:div>
    <w:div w:id="168065653">
      <w:bodyDiv w:val="1"/>
      <w:marLeft w:val="0"/>
      <w:marRight w:val="0"/>
      <w:marTop w:val="0"/>
      <w:marBottom w:val="0"/>
      <w:divBdr>
        <w:top w:val="none" w:sz="0" w:space="0" w:color="auto"/>
        <w:left w:val="none" w:sz="0" w:space="0" w:color="auto"/>
        <w:bottom w:val="none" w:sz="0" w:space="0" w:color="auto"/>
        <w:right w:val="none" w:sz="0" w:space="0" w:color="auto"/>
      </w:divBdr>
    </w:div>
    <w:div w:id="729301810">
      <w:bodyDiv w:val="1"/>
      <w:marLeft w:val="0"/>
      <w:marRight w:val="0"/>
      <w:marTop w:val="0"/>
      <w:marBottom w:val="0"/>
      <w:divBdr>
        <w:top w:val="none" w:sz="0" w:space="0" w:color="auto"/>
        <w:left w:val="none" w:sz="0" w:space="0" w:color="auto"/>
        <w:bottom w:val="none" w:sz="0" w:space="0" w:color="auto"/>
        <w:right w:val="none" w:sz="0" w:space="0" w:color="auto"/>
      </w:divBdr>
    </w:div>
    <w:div w:id="739786093">
      <w:bodyDiv w:val="1"/>
      <w:marLeft w:val="0"/>
      <w:marRight w:val="0"/>
      <w:marTop w:val="0"/>
      <w:marBottom w:val="0"/>
      <w:divBdr>
        <w:top w:val="none" w:sz="0" w:space="0" w:color="auto"/>
        <w:left w:val="none" w:sz="0" w:space="0" w:color="auto"/>
        <w:bottom w:val="none" w:sz="0" w:space="0" w:color="auto"/>
        <w:right w:val="none" w:sz="0" w:space="0" w:color="auto"/>
      </w:divBdr>
    </w:div>
    <w:div w:id="926504197">
      <w:bodyDiv w:val="1"/>
      <w:marLeft w:val="0"/>
      <w:marRight w:val="0"/>
      <w:marTop w:val="0"/>
      <w:marBottom w:val="0"/>
      <w:divBdr>
        <w:top w:val="none" w:sz="0" w:space="0" w:color="auto"/>
        <w:left w:val="none" w:sz="0" w:space="0" w:color="auto"/>
        <w:bottom w:val="none" w:sz="0" w:space="0" w:color="auto"/>
        <w:right w:val="none" w:sz="0" w:space="0" w:color="auto"/>
      </w:divBdr>
    </w:div>
    <w:div w:id="1267663662">
      <w:bodyDiv w:val="1"/>
      <w:marLeft w:val="0"/>
      <w:marRight w:val="0"/>
      <w:marTop w:val="0"/>
      <w:marBottom w:val="0"/>
      <w:divBdr>
        <w:top w:val="none" w:sz="0" w:space="0" w:color="auto"/>
        <w:left w:val="none" w:sz="0" w:space="0" w:color="auto"/>
        <w:bottom w:val="none" w:sz="0" w:space="0" w:color="auto"/>
        <w:right w:val="none" w:sz="0" w:space="0" w:color="auto"/>
      </w:divBdr>
    </w:div>
    <w:div w:id="1552688901">
      <w:bodyDiv w:val="1"/>
      <w:marLeft w:val="0"/>
      <w:marRight w:val="0"/>
      <w:marTop w:val="0"/>
      <w:marBottom w:val="0"/>
      <w:divBdr>
        <w:top w:val="none" w:sz="0" w:space="0" w:color="auto"/>
        <w:left w:val="none" w:sz="0" w:space="0" w:color="auto"/>
        <w:bottom w:val="none" w:sz="0" w:space="0" w:color="auto"/>
        <w:right w:val="none" w:sz="0" w:space="0" w:color="auto"/>
      </w:divBdr>
    </w:div>
    <w:div w:id="1676490498">
      <w:bodyDiv w:val="1"/>
      <w:marLeft w:val="0"/>
      <w:marRight w:val="0"/>
      <w:marTop w:val="0"/>
      <w:marBottom w:val="0"/>
      <w:divBdr>
        <w:top w:val="none" w:sz="0" w:space="0" w:color="auto"/>
        <w:left w:val="none" w:sz="0" w:space="0" w:color="auto"/>
        <w:bottom w:val="none" w:sz="0" w:space="0" w:color="auto"/>
        <w:right w:val="none" w:sz="0" w:space="0" w:color="auto"/>
      </w:divBdr>
    </w:div>
    <w:div w:id="1718582120">
      <w:bodyDiv w:val="1"/>
      <w:marLeft w:val="0"/>
      <w:marRight w:val="0"/>
      <w:marTop w:val="0"/>
      <w:marBottom w:val="0"/>
      <w:divBdr>
        <w:top w:val="none" w:sz="0" w:space="0" w:color="auto"/>
        <w:left w:val="none" w:sz="0" w:space="0" w:color="auto"/>
        <w:bottom w:val="none" w:sz="0" w:space="0" w:color="auto"/>
        <w:right w:val="none" w:sz="0" w:space="0" w:color="auto"/>
      </w:divBdr>
    </w:div>
    <w:div w:id="1734961528">
      <w:bodyDiv w:val="1"/>
      <w:marLeft w:val="0"/>
      <w:marRight w:val="0"/>
      <w:marTop w:val="0"/>
      <w:marBottom w:val="0"/>
      <w:divBdr>
        <w:top w:val="none" w:sz="0" w:space="0" w:color="auto"/>
        <w:left w:val="none" w:sz="0" w:space="0" w:color="auto"/>
        <w:bottom w:val="none" w:sz="0" w:space="0" w:color="auto"/>
        <w:right w:val="none" w:sz="0" w:space="0" w:color="auto"/>
      </w:divBdr>
    </w:div>
    <w:div w:id="1914469205">
      <w:bodyDiv w:val="1"/>
      <w:marLeft w:val="0"/>
      <w:marRight w:val="0"/>
      <w:marTop w:val="0"/>
      <w:marBottom w:val="0"/>
      <w:divBdr>
        <w:top w:val="none" w:sz="0" w:space="0" w:color="auto"/>
        <w:left w:val="none" w:sz="0" w:space="0" w:color="auto"/>
        <w:bottom w:val="none" w:sz="0" w:space="0" w:color="auto"/>
        <w:right w:val="none" w:sz="0" w:space="0" w:color="auto"/>
      </w:divBdr>
    </w:div>
    <w:div w:id="21350986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drive/folders/1jSoG1igAkROXbCyUCPwKlSdObhjfml7i?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14</Pages>
  <Words>3067</Words>
  <Characters>17488</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welcome</cp:lastModifiedBy>
  <cp:revision>4</cp:revision>
  <dcterms:created xsi:type="dcterms:W3CDTF">2026-06-22T11:20:00Z</dcterms:created>
  <dcterms:modified xsi:type="dcterms:W3CDTF">2026-06-22T18:06:00Z</dcterms:modified>
</cp:coreProperties>
</file>