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2F5496"/>
          <w:sz w:val="40"/>
          <w:szCs w:val="40"/>
        </w:rPr>
        <w:t xml:space="preserve">Student Placement Eligibility Predictor</w:t>
      </w:r>
    </w:p>
    <w:p>
      <w:pPr>
        <w:spacing w:after="400"/>
        <w:jc w:val="center"/>
      </w:pPr>
      <w:r>
        <w:rPr>
          <w:i/>
          <w:iCs/>
          <w:color w:val="555555"/>
          <w:sz w:val="24"/>
          <w:szCs w:val="24"/>
        </w:rPr>
        <w:t xml:space="preserve">Binary Classification using Logistic Regression</w:t>
      </w:r>
    </w:p>
    <w:tbl>
      <w:tblPr>
        <w:tblW w:type="dxa" w:w="9000"/>
        <w:tblBorders>
          <w:top w:val="none"/>
          <w:left w:val="none"/>
          <w:bottom w:val="none"/>
          <w:right w:val="none"/>
          <w:insideH w:val="none"/>
          <w:insideV w:val="none"/>
        </w:tblBorders>
      </w:tblPr>
      <w:tblGrid>
        <w:gridCol w:w="3000"/>
        <w:gridCol w:w="6000"/>
      </w:tblGrid>
      <w:tr>
        <w:tc>
          <w:tcPr>
            <w:tcW w:type="dxa" w:w="3000"/>
            <w:tcMar>
              <w:top w:type="dxa" w:w="100"/>
              <w:left w:type="dxa" w:w="120"/>
              <w:bottom w:type="dxa" w:w="100"/>
              <w:right w:type="dxa" w:w="120"/>
            </w:tcMar>
          </w:tcPr>
          <w:p>
            <w:r>
              <w:rPr>
                <w:b/>
                <w:bCs/>
                <w:sz w:val="20"/>
                <w:szCs w:val="20"/>
              </w:rPr>
              <w:t xml:space="preserve">Intern Name</w:t>
            </w:r>
          </w:p>
        </w:tc>
        <w:tc>
          <w:tcPr>
            <w:tcW w:type="dxa" w:w="6000"/>
            <w:tcMar>
              <w:top w:type="dxa" w:w="100"/>
              <w:left w:type="dxa" w:w="120"/>
              <w:bottom w:type="dxa" w:w="100"/>
              <w:right w:type="dxa" w:w="120"/>
            </w:tcMar>
          </w:tcPr>
          <w:p>
            <w:r>
              <w:rPr>
                <w:b w:val="false"/>
                <w:bCs w:val="false"/>
                <w:sz w:val="20"/>
                <w:szCs w:val="20"/>
              </w:rPr>
              <w:t xml:space="preserve">Manikanta Gattadi</w:t>
            </w:r>
          </w:p>
        </w:tc>
      </w:tr>
      <w:tr>
        <w:tc>
          <w:tcPr>
            <w:tcW w:type="dxa" w:w="3000"/>
            <w:tcMar>
              <w:top w:type="dxa" w:w="100"/>
              <w:left w:type="dxa" w:w="120"/>
              <w:bottom w:type="dxa" w:w="100"/>
              <w:right w:type="dxa" w:w="120"/>
            </w:tcMar>
          </w:tcPr>
          <w:p>
            <w:r>
              <w:rPr>
                <w:b/>
                <w:bCs/>
                <w:sz w:val="20"/>
                <w:szCs w:val="20"/>
              </w:rPr>
              <w:t xml:space="preserve">Intern ID</w:t>
            </w:r>
          </w:p>
        </w:tc>
        <w:tc>
          <w:tcPr>
            <w:tcW w:type="dxa" w:w="6000"/>
            <w:tcMar>
              <w:top w:type="dxa" w:w="100"/>
              <w:left w:type="dxa" w:w="120"/>
              <w:bottom w:type="dxa" w:w="100"/>
              <w:right w:type="dxa" w:w="120"/>
            </w:tcMar>
          </w:tcPr>
          <w:p>
            <w:r>
              <w:rPr>
                <w:b w:val="false"/>
                <w:bCs w:val="false"/>
                <w:sz w:val="20"/>
                <w:szCs w:val="20"/>
              </w:rPr>
              <w:t xml:space="preserve">LD-1787381790998</w:t>
            </w:r>
          </w:p>
        </w:tc>
      </w:tr>
      <w:tr>
        <w:tc>
          <w:tcPr>
            <w:tcW w:type="dxa" w:w="3000"/>
            <w:tcMar>
              <w:top w:type="dxa" w:w="100"/>
              <w:left w:type="dxa" w:w="120"/>
              <w:bottom w:type="dxa" w:w="100"/>
              <w:right w:type="dxa" w:w="120"/>
            </w:tcMar>
          </w:tcPr>
          <w:p>
            <w:r>
              <w:rPr>
                <w:b/>
                <w:bCs/>
                <w:sz w:val="20"/>
                <w:szCs w:val="20"/>
              </w:rPr>
              <w:t xml:space="preserve">Dataset</w:t>
            </w:r>
          </w:p>
        </w:tc>
        <w:tc>
          <w:tcPr>
            <w:tcW w:type="dxa" w:w="6000"/>
            <w:tcMar>
              <w:top w:type="dxa" w:w="100"/>
              <w:left w:type="dxa" w:w="120"/>
              <w:bottom w:type="dxa" w:w="100"/>
              <w:right w:type="dxa" w:w="120"/>
            </w:tcMar>
          </w:tcPr>
          <w:p>
            <w:r>
              <w:rPr>
                <w:b w:val="false"/>
                <w:bCs w:val="false"/>
                <w:sz w:val="20"/>
                <w:szCs w:val="20"/>
              </w:rPr>
              <w:t xml:space="preserve">dataset_07_student_placement_eligibility.csv</w:t>
            </w:r>
          </w:p>
        </w:tc>
      </w:tr>
      <w:tr>
        <w:tc>
          <w:tcPr>
            <w:tcW w:type="dxa" w:w="3000"/>
            <w:tcMar>
              <w:top w:type="dxa" w:w="100"/>
              <w:left w:type="dxa" w:w="120"/>
              <w:bottom w:type="dxa" w:w="100"/>
              <w:right w:type="dxa" w:w="120"/>
            </w:tcMar>
          </w:tcPr>
          <w:p>
            <w:r>
              <w:rPr>
                <w:b/>
                <w:bCs/>
                <w:sz w:val="20"/>
                <w:szCs w:val="20"/>
              </w:rPr>
              <w:t xml:space="preserve">Date</w:t>
            </w:r>
          </w:p>
        </w:tc>
        <w:tc>
          <w:tcPr>
            <w:tcW w:type="dxa" w:w="6000"/>
            <w:tcMar>
              <w:top w:type="dxa" w:w="100"/>
              <w:left w:type="dxa" w:w="120"/>
              <w:bottom w:type="dxa" w:w="100"/>
              <w:right w:type="dxa" w:w="120"/>
            </w:tcMar>
          </w:tcPr>
          <w:p>
            <w:r>
              <w:rPr>
                <w:b w:val="false"/>
                <w:bCs w:val="false"/>
                <w:sz w:val="20"/>
                <w:szCs w:val="20"/>
              </w:rPr>
              <w:t xml:space="preserve">September 4, 2026</w:t>
            </w:r>
          </w:p>
        </w:tc>
      </w:tr>
    </w:tbl>
    <w:p>
      <w:pPr>
        <w:spacing w:after="300"/>
      </w:pPr>
    </w:p>
    <w:p>
      <w:pPr>
        <w:pStyle w:val="Heading1"/>
        <w:spacing w:after="150" w:before="300"/>
      </w:pPr>
      <w:r>
        <w:t xml:space="preserve">1. Problem</w:t>
      </w:r>
    </w:p>
    <w:p>
      <w:pPr>
        <w:spacing w:after="150"/>
      </w:pPr>
      <w:r>
        <w:rPr>
          <w:b w:val="false"/>
          <w:bCs w:val="false"/>
          <w:i w:val="false"/>
          <w:iCs w:val="false"/>
          <w:sz w:val="22"/>
          <w:szCs w:val="22"/>
        </w:rPr>
        <w:t xml:space="preserve">The goal of this project was to build a model that predicts whether a student is eligible for placement based on their academic and activity record. This is a binary classification problem, so the required approach was Logistic Regression, which outputs a probability that gets converted into a yes/no prediction.</w:t>
      </w:r>
    </w:p>
    <w:p>
      <w:pPr>
        <w:spacing w:after="150"/>
      </w:pPr>
      <w:r>
        <w:rPr>
          <w:b w:val="false"/>
          <w:bCs w:val="false"/>
          <w:i w:val="false"/>
          <w:iCs w:val="false"/>
          <w:sz w:val="22"/>
          <w:szCs w:val="22"/>
        </w:rPr>
        <w:t xml:space="preserve">The dataset had 1,000 student records with six input variables: cgpa, attendance percentage, coding score, number of projects completed, internship months, and number of backlogs. The target column had two classes, 0 and 1, split exactly 500/500.</w:t>
      </w:r>
    </w:p>
    <w:p>
      <w:pPr>
        <w:pStyle w:val="Heading1"/>
        <w:spacing w:after="150" w:before="300"/>
      </w:pPr>
      <w:r>
        <w:t xml:space="preserve">2. Data</w:t>
      </w:r>
    </w:p>
    <w:p>
      <w:pPr>
        <w:spacing w:after="150"/>
      </w:pPr>
      <w:r>
        <w:rPr>
          <w:b w:val="false"/>
          <w:bCs w:val="false"/>
          <w:i w:val="false"/>
          <w:iCs w:val="false"/>
          <w:sz w:val="22"/>
          <w:szCs w:val="22"/>
        </w:rPr>
        <w:t xml:space="preserve">Before doing anything else, the dataset was checked for the usual data-quality problems. There were no missing values anywhere, no duplicate rows, and every column fell within a sensible range — cgpa between 4 and 10, attendance between 0 and 100 percent, backlogs between 0 and 9, and so on. Unlike a typical messy dataset, this one didn't need any cleaning.</w:t>
      </w:r>
    </w:p>
    <w:p>
      <w:pPr>
        <w:spacing w:after="150"/>
      </w:pPr>
      <w:r>
        <w:rPr>
          <w:b w:val="false"/>
          <w:bCs w:val="false"/>
          <w:i w:val="false"/>
          <w:iCs w:val="false"/>
          <w:sz w:val="22"/>
          <w:szCs w:val="22"/>
        </w:rPr>
        <w:t xml:space="preserve">The class balance was already even — 500 students in each class — which matters because with imbalanced data, accuracy alone can be misleading.</w:t>
      </w:r>
    </w:p>
    <w:p>
      <w:pPr>
        <w:pStyle w:val="Heading1"/>
        <w:spacing w:after="150" w:before="300"/>
      </w:pPr>
      <w:r>
        <w:t xml:space="preserve">3. Preprocessing</w:t>
      </w:r>
    </w:p>
    <w:p>
      <w:pPr>
        <w:spacing w:after="150"/>
      </w:pPr>
      <w:r>
        <w:rPr>
          <w:b w:val="false"/>
          <w:bCs w:val="false"/>
          <w:i w:val="false"/>
          <w:iCs w:val="false"/>
          <w:sz w:val="22"/>
          <w:szCs w:val="22"/>
        </w:rPr>
        <w:t xml:space="preserve">The data was split into training and test sets first — 800 students for training and 200 for testing — using a stratified split so both sets kept the same 50/50 class balance. Only after splitting were the features scaled using StandardScaler.</w:t>
      </w:r>
    </w:p>
    <w:p>
      <w:pPr>
        <w:spacing w:after="150"/>
      </w:pPr>
      <w:r>
        <w:rPr>
          <w:b w:val="false"/>
          <w:bCs w:val="false"/>
          <w:i w:val="false"/>
          <w:iCs w:val="false"/>
          <w:sz w:val="22"/>
          <w:szCs w:val="22"/>
        </w:rPr>
        <w:t xml:space="preserve">Logistic Regression is sensitive to the size of a feature's range, and here internship_months went up to 60 while backlogs only went up to 9, so without scaling the model would have leaned too heavily on the larger-range features. The scaler was fit only on the training data and then applied to the test data, which keeps the test set genuinely unseen and avoids leaking information from it into training.</w:t>
      </w:r>
    </w:p>
    <w:p>
      <w:pPr>
        <w:pStyle w:val="Heading1"/>
        <w:spacing w:after="150" w:before="300"/>
      </w:pPr>
      <w:r>
        <w:t xml:space="preserve">4. Model</w:t>
      </w:r>
    </w:p>
    <w:p>
      <w:pPr>
        <w:spacing w:after="150"/>
      </w:pPr>
      <w:r>
        <w:rPr>
          <w:b w:val="false"/>
          <w:bCs w:val="false"/>
          <w:i w:val="false"/>
          <w:iCs w:val="false"/>
          <w:sz w:val="22"/>
          <w:szCs w:val="22"/>
        </w:rPr>
        <w:t xml:space="preserve">A Logistic Regression model was trained using scikit-learn's default lbfgs solver, with max_iter set to 1000 and a fixed random_state of 42 for reproducibility. No other algorithm was needed here since Logistic Regression alone is the required and appropriate baseline for this kind of problem.</w:t>
      </w:r>
    </w:p>
    <w:p>
      <w:pPr>
        <w:pStyle w:val="Heading1"/>
        <w:spacing w:after="150" w:before="300"/>
      </w:pPr>
      <w:r>
        <w:t xml:space="preserve">5. Results</w:t>
      </w:r>
    </w:p>
    <w:p>
      <w:pPr>
        <w:spacing w:after="150"/>
      </w:pPr>
      <w:r>
        <w:rPr>
          <w:b w:val="false"/>
          <w:bCs w:val="false"/>
          <w:i w:val="false"/>
          <w:iCs w:val="false"/>
          <w:sz w:val="22"/>
          <w:szCs w:val="22"/>
        </w:rPr>
        <w:t xml:space="preserve">On the 200 held-out test students, the model produced the following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2F5496" w:val="clear"/>
            <w:tcMar>
              <w:top w:type="dxa" w:w="100"/>
              <w:left w:type="dxa" w:w="120"/>
              <w:bottom w:type="dxa" w:w="100"/>
              <w:right w:type="dxa" w:w="120"/>
            </w:tcMar>
          </w:tcPr>
          <w:p>
            <w:r>
              <w:rPr>
                <w:b/>
                <w:bCs/>
                <w:color w:val="FFFFFF"/>
                <w:sz w:val="20"/>
                <w:szCs w:val="20"/>
              </w:rPr>
              <w:t xml:space="preserve">Metric</w:t>
            </w:r>
          </w:p>
        </w:tc>
        <w:tc>
          <w:tcPr>
            <w:tcW w:type="dxa" w:w="3000"/>
            <w:shd w:fill="2F5496" w:val="clear"/>
            <w:tcMar>
              <w:top w:type="dxa" w:w="100"/>
              <w:left w:type="dxa" w:w="120"/>
              <w:bottom w:type="dxa" w:w="100"/>
              <w:right w:type="dxa" w:w="120"/>
            </w:tcMar>
          </w:tcPr>
          <w:p>
            <w:r>
              <w:rPr>
                <w:b/>
                <w:bCs/>
                <w:color w:val="FFFFFF"/>
                <w:sz w:val="20"/>
                <w:szCs w:val="20"/>
              </w:rPr>
              <w:t xml:space="preserve">Score</w:t>
            </w:r>
          </w:p>
        </w:tc>
      </w:tr>
      <w:tr>
        <w:tc>
          <w:tcPr>
            <w:tcW w:type="dxa" w:w="6000"/>
            <w:tcMar>
              <w:top w:type="dxa" w:w="100"/>
              <w:left w:type="dxa" w:w="120"/>
              <w:bottom w:type="dxa" w:w="100"/>
              <w:right w:type="dxa" w:w="120"/>
            </w:tcMar>
          </w:tcPr>
          <w:p>
            <w:r>
              <w:rPr>
                <w:b w:val="false"/>
                <w:bCs w:val="false"/>
                <w:sz w:val="20"/>
                <w:szCs w:val="20"/>
              </w:rPr>
              <w:t xml:space="preserve">Accuracy</w:t>
            </w:r>
          </w:p>
        </w:tc>
        <w:tc>
          <w:tcPr>
            <w:tcW w:type="dxa" w:w="3000"/>
            <w:tcMar>
              <w:top w:type="dxa" w:w="100"/>
              <w:left w:type="dxa" w:w="120"/>
              <w:bottom w:type="dxa" w:w="100"/>
              <w:right w:type="dxa" w:w="120"/>
            </w:tcMar>
          </w:tcPr>
          <w:p>
            <w:r>
              <w:rPr>
                <w:b w:val="false"/>
                <w:bCs w:val="false"/>
                <w:sz w:val="20"/>
                <w:szCs w:val="20"/>
              </w:rPr>
              <w:t xml:space="preserve">0.70</w:t>
            </w:r>
          </w:p>
        </w:tc>
      </w:tr>
      <w:tr>
        <w:tc>
          <w:tcPr>
            <w:tcW w:type="dxa" w:w="6000"/>
            <w:tcMar>
              <w:top w:type="dxa" w:w="100"/>
              <w:left w:type="dxa" w:w="120"/>
              <w:bottom w:type="dxa" w:w="100"/>
              <w:right w:type="dxa" w:w="120"/>
            </w:tcMar>
          </w:tcPr>
          <w:p>
            <w:r>
              <w:rPr>
                <w:b w:val="false"/>
                <w:bCs w:val="false"/>
                <w:sz w:val="20"/>
                <w:szCs w:val="20"/>
              </w:rPr>
              <w:t xml:space="preserve">Precision</w:t>
            </w:r>
          </w:p>
        </w:tc>
        <w:tc>
          <w:tcPr>
            <w:tcW w:type="dxa" w:w="3000"/>
            <w:tcMar>
              <w:top w:type="dxa" w:w="100"/>
              <w:left w:type="dxa" w:w="120"/>
              <w:bottom w:type="dxa" w:w="100"/>
              <w:right w:type="dxa" w:w="120"/>
            </w:tcMar>
          </w:tcPr>
          <w:p>
            <w:r>
              <w:rPr>
                <w:b w:val="false"/>
                <w:bCs w:val="false"/>
                <w:sz w:val="20"/>
                <w:szCs w:val="20"/>
              </w:rPr>
              <w:t xml:space="preserve">0.69</w:t>
            </w:r>
          </w:p>
        </w:tc>
      </w:tr>
      <w:tr>
        <w:tc>
          <w:tcPr>
            <w:tcW w:type="dxa" w:w="6000"/>
            <w:tcMar>
              <w:top w:type="dxa" w:w="100"/>
              <w:left w:type="dxa" w:w="120"/>
              <w:bottom w:type="dxa" w:w="100"/>
              <w:right w:type="dxa" w:w="120"/>
            </w:tcMar>
          </w:tcPr>
          <w:p>
            <w:r>
              <w:rPr>
                <w:b w:val="false"/>
                <w:bCs w:val="false"/>
                <w:sz w:val="20"/>
                <w:szCs w:val="20"/>
              </w:rPr>
              <w:t xml:space="preserve">Recall</w:t>
            </w:r>
          </w:p>
        </w:tc>
        <w:tc>
          <w:tcPr>
            <w:tcW w:type="dxa" w:w="3000"/>
            <w:tcMar>
              <w:top w:type="dxa" w:w="100"/>
              <w:left w:type="dxa" w:w="120"/>
              <w:bottom w:type="dxa" w:w="100"/>
              <w:right w:type="dxa" w:w="120"/>
            </w:tcMar>
          </w:tcPr>
          <w:p>
            <w:r>
              <w:rPr>
                <w:b w:val="false"/>
                <w:bCs w:val="false"/>
                <w:sz w:val="20"/>
                <w:szCs w:val="20"/>
              </w:rPr>
              <w:t xml:space="preserve">0.73</w:t>
            </w:r>
          </w:p>
        </w:tc>
      </w:tr>
      <w:tr>
        <w:tc>
          <w:tcPr>
            <w:tcW w:type="dxa" w:w="6000"/>
            <w:tcMar>
              <w:top w:type="dxa" w:w="100"/>
              <w:left w:type="dxa" w:w="120"/>
              <w:bottom w:type="dxa" w:w="100"/>
              <w:right w:type="dxa" w:w="120"/>
            </w:tcMar>
          </w:tcPr>
          <w:p>
            <w:r>
              <w:rPr>
                <w:b w:val="false"/>
                <w:bCs w:val="false"/>
                <w:sz w:val="20"/>
                <w:szCs w:val="20"/>
              </w:rPr>
              <w:t xml:space="preserve">F1-score</w:t>
            </w:r>
          </w:p>
        </w:tc>
        <w:tc>
          <w:tcPr>
            <w:tcW w:type="dxa" w:w="3000"/>
            <w:tcMar>
              <w:top w:type="dxa" w:w="100"/>
              <w:left w:type="dxa" w:w="120"/>
              <w:bottom w:type="dxa" w:w="100"/>
              <w:right w:type="dxa" w:w="120"/>
            </w:tcMar>
          </w:tcPr>
          <w:p>
            <w:r>
              <w:rPr>
                <w:b w:val="false"/>
                <w:bCs w:val="false"/>
                <w:sz w:val="20"/>
                <w:szCs w:val="20"/>
              </w:rPr>
              <w:t xml:space="preserve">0.71</w:t>
            </w:r>
          </w:p>
        </w:tc>
      </w:tr>
      <w:tr>
        <w:tc>
          <w:tcPr>
            <w:tcW w:type="dxa" w:w="6000"/>
            <w:tcMar>
              <w:top w:type="dxa" w:w="100"/>
              <w:left w:type="dxa" w:w="120"/>
              <w:bottom w:type="dxa" w:w="100"/>
              <w:right w:type="dxa" w:w="120"/>
            </w:tcMar>
          </w:tcPr>
          <w:p>
            <w:r>
              <w:rPr>
                <w:b w:val="false"/>
                <w:bCs w:val="false"/>
                <w:sz w:val="20"/>
                <w:szCs w:val="20"/>
              </w:rPr>
              <w:t xml:space="preserve">ROC-AUC</w:t>
            </w:r>
          </w:p>
        </w:tc>
        <w:tc>
          <w:tcPr>
            <w:tcW w:type="dxa" w:w="3000"/>
            <w:tcMar>
              <w:top w:type="dxa" w:w="100"/>
              <w:left w:type="dxa" w:w="120"/>
              <w:bottom w:type="dxa" w:w="100"/>
              <w:right w:type="dxa" w:w="120"/>
            </w:tcMar>
          </w:tcPr>
          <w:p>
            <w:r>
              <w:rPr>
                <w:b w:val="false"/>
                <w:bCs w:val="false"/>
                <w:sz w:val="20"/>
                <w:szCs w:val="20"/>
              </w:rPr>
              <w:t xml:space="preserve">0.79</w:t>
            </w:r>
          </w:p>
        </w:tc>
      </w:tr>
    </w:tbl>
    <w:p>
      <w:pPr>
        <w:spacing w:after="100" w:before="200"/>
      </w:pPr>
    </w:p>
    <w:p>
      <w:pPr>
        <w:spacing w:after="150"/>
      </w:pPr>
      <w:r>
        <w:rPr>
          <w:b w:val="false"/>
          <w:bCs w:val="false"/>
          <w:i w:val="false"/>
          <w:iCs w:val="false"/>
          <w:sz w:val="22"/>
          <w:szCs w:val="22"/>
        </w:rPr>
        <w:t xml:space="preserve">Confusion Matrix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2F5496" w:val="clear"/>
            <w:tcMar>
              <w:top w:type="dxa" w:w="100"/>
              <w:left w:type="dxa" w:w="120"/>
              <w:bottom w:type="dxa" w:w="100"/>
              <w:right w:type="dxa" w:w="120"/>
            </w:tcMar>
          </w:tcPr>
          <w:p>
            <w:r>
              <w:rPr>
                <w:b/>
                <w:bCs/>
                <w:color w:val="FFFFFF"/>
                <w:sz w:val="20"/>
                <w:szCs w:val="20"/>
              </w:rPr>
              <w:t xml:space="preserve">Outcome</w:t>
            </w:r>
          </w:p>
        </w:tc>
        <w:tc>
          <w:tcPr>
            <w:tcW w:type="dxa" w:w="3000"/>
            <w:shd w:fill="2F5496" w:val="clear"/>
            <w:tcMar>
              <w:top w:type="dxa" w:w="100"/>
              <w:left w:type="dxa" w:w="120"/>
              <w:bottom w:type="dxa" w:w="100"/>
              <w:right w:type="dxa" w:w="120"/>
            </w:tcMar>
          </w:tcPr>
          <w:p>
            <w:r>
              <w:rPr>
                <w:b/>
                <w:bCs/>
                <w:color w:val="FFFFFF"/>
                <w:sz w:val="20"/>
                <w:szCs w:val="20"/>
              </w:rPr>
              <w:t xml:space="preserve">Count</w:t>
            </w:r>
          </w:p>
        </w:tc>
      </w:tr>
      <w:tr>
        <w:tc>
          <w:tcPr>
            <w:tcW w:type="dxa" w:w="6000"/>
            <w:tcMar>
              <w:top w:type="dxa" w:w="100"/>
              <w:left w:type="dxa" w:w="120"/>
              <w:bottom w:type="dxa" w:w="100"/>
              <w:right w:type="dxa" w:w="120"/>
            </w:tcMar>
          </w:tcPr>
          <w:p>
            <w:r>
              <w:rPr>
                <w:b w:val="false"/>
                <w:bCs w:val="false"/>
                <w:sz w:val="20"/>
                <w:szCs w:val="20"/>
              </w:rPr>
              <w:t xml:space="preserve">True Negatives</w:t>
            </w:r>
          </w:p>
        </w:tc>
        <w:tc>
          <w:tcPr>
            <w:tcW w:type="dxa" w:w="3000"/>
            <w:tcMar>
              <w:top w:type="dxa" w:w="100"/>
              <w:left w:type="dxa" w:w="120"/>
              <w:bottom w:type="dxa" w:w="100"/>
              <w:right w:type="dxa" w:w="120"/>
            </w:tcMar>
          </w:tcPr>
          <w:p>
            <w:r>
              <w:rPr>
                <w:b w:val="false"/>
                <w:bCs w:val="false"/>
                <w:sz w:val="20"/>
                <w:szCs w:val="20"/>
              </w:rPr>
              <w:t xml:space="preserve">67</w:t>
            </w:r>
          </w:p>
        </w:tc>
      </w:tr>
      <w:tr>
        <w:tc>
          <w:tcPr>
            <w:tcW w:type="dxa" w:w="6000"/>
            <w:tcMar>
              <w:top w:type="dxa" w:w="100"/>
              <w:left w:type="dxa" w:w="120"/>
              <w:bottom w:type="dxa" w:w="100"/>
              <w:right w:type="dxa" w:w="120"/>
            </w:tcMar>
          </w:tcPr>
          <w:p>
            <w:r>
              <w:rPr>
                <w:b w:val="false"/>
                <w:bCs w:val="false"/>
                <w:sz w:val="20"/>
                <w:szCs w:val="20"/>
              </w:rPr>
              <w:t xml:space="preserve">True Positives</w:t>
            </w:r>
          </w:p>
        </w:tc>
        <w:tc>
          <w:tcPr>
            <w:tcW w:type="dxa" w:w="3000"/>
            <w:tcMar>
              <w:top w:type="dxa" w:w="100"/>
              <w:left w:type="dxa" w:w="120"/>
              <w:bottom w:type="dxa" w:w="100"/>
              <w:right w:type="dxa" w:w="120"/>
            </w:tcMar>
          </w:tcPr>
          <w:p>
            <w:r>
              <w:rPr>
                <w:b w:val="false"/>
                <w:bCs w:val="false"/>
                <w:sz w:val="20"/>
                <w:szCs w:val="20"/>
              </w:rPr>
              <w:t xml:space="preserve">73</w:t>
            </w:r>
          </w:p>
        </w:tc>
      </w:tr>
      <w:tr>
        <w:tc>
          <w:tcPr>
            <w:tcW w:type="dxa" w:w="6000"/>
            <w:tcMar>
              <w:top w:type="dxa" w:w="100"/>
              <w:left w:type="dxa" w:w="120"/>
              <w:bottom w:type="dxa" w:w="100"/>
              <w:right w:type="dxa" w:w="120"/>
            </w:tcMar>
          </w:tcPr>
          <w:p>
            <w:r>
              <w:rPr>
                <w:b w:val="false"/>
                <w:bCs w:val="false"/>
                <w:sz w:val="20"/>
                <w:szCs w:val="20"/>
              </w:rPr>
              <w:t xml:space="preserve">False Positives</w:t>
            </w:r>
          </w:p>
        </w:tc>
        <w:tc>
          <w:tcPr>
            <w:tcW w:type="dxa" w:w="3000"/>
            <w:tcMar>
              <w:top w:type="dxa" w:w="100"/>
              <w:left w:type="dxa" w:w="120"/>
              <w:bottom w:type="dxa" w:w="100"/>
              <w:right w:type="dxa" w:w="120"/>
            </w:tcMar>
          </w:tcPr>
          <w:p>
            <w:r>
              <w:rPr>
                <w:b w:val="false"/>
                <w:bCs w:val="false"/>
                <w:sz w:val="20"/>
                <w:szCs w:val="20"/>
              </w:rPr>
              <w:t xml:space="preserve">33</w:t>
            </w:r>
          </w:p>
        </w:tc>
      </w:tr>
      <w:tr>
        <w:tc>
          <w:tcPr>
            <w:tcW w:type="dxa" w:w="6000"/>
            <w:tcMar>
              <w:top w:type="dxa" w:w="100"/>
              <w:left w:type="dxa" w:w="120"/>
              <w:bottom w:type="dxa" w:w="100"/>
              <w:right w:type="dxa" w:w="120"/>
            </w:tcMar>
          </w:tcPr>
          <w:p>
            <w:r>
              <w:rPr>
                <w:b w:val="false"/>
                <w:bCs w:val="false"/>
                <w:sz w:val="20"/>
                <w:szCs w:val="20"/>
              </w:rPr>
              <w:t xml:space="preserve">False Negatives</w:t>
            </w:r>
          </w:p>
        </w:tc>
        <w:tc>
          <w:tcPr>
            <w:tcW w:type="dxa" w:w="3000"/>
            <w:tcMar>
              <w:top w:type="dxa" w:w="100"/>
              <w:left w:type="dxa" w:w="120"/>
              <w:bottom w:type="dxa" w:w="100"/>
              <w:right w:type="dxa" w:w="120"/>
            </w:tcMar>
          </w:tcPr>
          <w:p>
            <w:r>
              <w:rPr>
                <w:b w:val="false"/>
                <w:bCs w:val="false"/>
                <w:sz w:val="20"/>
                <w:szCs w:val="20"/>
              </w:rPr>
              <w:t xml:space="preserve">27</w:t>
            </w:r>
          </w:p>
        </w:tc>
      </w:tr>
    </w:tbl>
    <w:p>
      <w:pPr>
        <w:spacing w:after="100" w:before="200"/>
      </w:pPr>
    </w:p>
    <w:p>
      <w:pPr>
        <w:spacing w:after="150"/>
      </w:pPr>
      <w:r>
        <w:rPr>
          <w:b w:val="false"/>
          <w:bCs w:val="false"/>
          <w:i w:val="false"/>
          <w:iCs w:val="false"/>
          <w:sz w:val="22"/>
          <w:szCs w:val="22"/>
        </w:rPr>
        <w:t xml:space="preserve">The errors were fairly balanced between the two types, so the model isn't systematically biased toward one kind of mistake over the other. An ROC-AUC of 0.79 means the model is doing a genuinely reasonable job separating the two classes across different thresholds, not just at the default 0.5 cutoff.</w:t>
      </w:r>
    </w:p>
    <w:p>
      <w:pPr>
        <w:pStyle w:val="Heading1"/>
        <w:spacing w:after="150" w:before="300"/>
      </w:pPr>
      <w:r>
        <w:t xml:space="preserve">6. Interpretation</w:t>
      </w:r>
    </w:p>
    <w:p>
      <w:pPr>
        <w:spacing w:after="150"/>
      </w:pPr>
      <w:r>
        <w:rPr>
          <w:b w:val="false"/>
          <w:bCs w:val="false"/>
          <w:i w:val="false"/>
          <w:iCs w:val="false"/>
          <w:sz w:val="22"/>
          <w:szCs w:val="22"/>
        </w:rPr>
        <w:t xml:space="preserve">Looking at the coefficients: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00"/>
      </w:tblGrid>
      <w:tr>
        <w:tc>
          <w:tcPr>
            <w:tcW w:type="dxa" w:w="3500"/>
            <w:shd w:fill="2F5496" w:val="clear"/>
            <w:tcMar>
              <w:top w:type="dxa" w:w="100"/>
              <w:left w:type="dxa" w:w="120"/>
              <w:bottom w:type="dxa" w:w="100"/>
              <w:right w:type="dxa" w:w="120"/>
            </w:tcMar>
          </w:tcPr>
          <w:p>
            <w:r>
              <w:rPr>
                <w:b/>
                <w:bCs/>
                <w:color w:val="FFFFFF"/>
                <w:sz w:val="20"/>
                <w:szCs w:val="20"/>
              </w:rPr>
              <w:t xml:space="preserve">Feature</w:t>
            </w:r>
          </w:p>
        </w:tc>
        <w:tc>
          <w:tcPr>
            <w:tcW w:type="dxa" w:w="2000"/>
            <w:shd w:fill="2F5496" w:val="clear"/>
            <w:tcMar>
              <w:top w:type="dxa" w:w="100"/>
              <w:left w:type="dxa" w:w="120"/>
              <w:bottom w:type="dxa" w:w="100"/>
              <w:right w:type="dxa" w:w="120"/>
            </w:tcMar>
          </w:tcPr>
          <w:p>
            <w:r>
              <w:rPr>
                <w:b/>
                <w:bCs/>
                <w:color w:val="FFFFFF"/>
                <w:sz w:val="20"/>
                <w:szCs w:val="20"/>
              </w:rPr>
              <w:t xml:space="preserve">Coefficient</w:t>
            </w:r>
          </w:p>
        </w:tc>
        <w:tc>
          <w:tcPr>
            <w:tcW w:type="dxa" w:w="3500"/>
            <w:shd w:fill="2F5496" w:val="clear"/>
            <w:tcMar>
              <w:top w:type="dxa" w:w="100"/>
              <w:left w:type="dxa" w:w="120"/>
              <w:bottom w:type="dxa" w:w="100"/>
              <w:right w:type="dxa" w:w="120"/>
            </w:tcMar>
          </w:tcPr>
          <w:p>
            <w:r>
              <w:rPr>
                <w:b/>
                <w:bCs/>
                <w:color w:val="FFFFFF"/>
                <w:sz w:val="20"/>
                <w:szCs w:val="20"/>
              </w:rPr>
              <w:t xml:space="preserve">Effect on Class 1</w:t>
            </w:r>
          </w:p>
        </w:tc>
      </w:tr>
      <w:tr>
        <w:tc>
          <w:tcPr>
            <w:tcW w:type="dxa" w:w="3500"/>
            <w:tcMar>
              <w:top w:type="dxa" w:w="100"/>
              <w:left w:type="dxa" w:w="120"/>
              <w:bottom w:type="dxa" w:w="100"/>
              <w:right w:type="dxa" w:w="120"/>
            </w:tcMar>
          </w:tcPr>
          <w:p>
            <w:r>
              <w:rPr>
                <w:b w:val="false"/>
                <w:bCs w:val="false"/>
                <w:sz w:val="20"/>
                <w:szCs w:val="20"/>
              </w:rPr>
              <w:t xml:space="preserve">backlogs</w:t>
            </w:r>
          </w:p>
        </w:tc>
        <w:tc>
          <w:tcPr>
            <w:tcW w:type="dxa" w:w="2000"/>
            <w:tcMar>
              <w:top w:type="dxa" w:w="100"/>
              <w:left w:type="dxa" w:w="120"/>
              <w:bottom w:type="dxa" w:w="100"/>
              <w:right w:type="dxa" w:w="120"/>
            </w:tcMar>
          </w:tcPr>
          <w:p>
            <w:r>
              <w:rPr>
                <w:b w:val="false"/>
                <w:bCs w:val="false"/>
                <w:sz w:val="20"/>
                <w:szCs w:val="20"/>
              </w:rPr>
              <w:t xml:space="preserve">+0.62</w:t>
            </w:r>
          </w:p>
        </w:tc>
        <w:tc>
          <w:tcPr>
            <w:tcW w:type="dxa" w:w="3500"/>
            <w:tcMar>
              <w:top w:type="dxa" w:w="100"/>
              <w:left w:type="dxa" w:w="120"/>
              <w:bottom w:type="dxa" w:w="100"/>
              <w:right w:type="dxa" w:w="120"/>
            </w:tcMar>
          </w:tcPr>
          <w:p>
            <w:r>
              <w:rPr>
                <w:b w:val="false"/>
                <w:bCs w:val="false"/>
                <w:sz w:val="20"/>
                <w:szCs w:val="20"/>
              </w:rPr>
              <w:t xml:space="preserve">Strongest push toward class 1</w:t>
            </w:r>
          </w:p>
        </w:tc>
      </w:tr>
      <w:tr>
        <w:tc>
          <w:tcPr>
            <w:tcW w:type="dxa" w:w="3500"/>
            <w:tcMar>
              <w:top w:type="dxa" w:w="100"/>
              <w:left w:type="dxa" w:w="120"/>
              <w:bottom w:type="dxa" w:w="100"/>
              <w:right w:type="dxa" w:w="120"/>
            </w:tcMar>
          </w:tcPr>
          <w:p>
            <w:r>
              <w:rPr>
                <w:b w:val="false"/>
                <w:bCs w:val="false"/>
                <w:sz w:val="20"/>
                <w:szCs w:val="20"/>
              </w:rPr>
              <w:t xml:space="preserve">attendance_pct</w:t>
            </w:r>
          </w:p>
        </w:tc>
        <w:tc>
          <w:tcPr>
            <w:tcW w:type="dxa" w:w="2000"/>
            <w:tcMar>
              <w:top w:type="dxa" w:w="100"/>
              <w:left w:type="dxa" w:w="120"/>
              <w:bottom w:type="dxa" w:w="100"/>
              <w:right w:type="dxa" w:w="120"/>
            </w:tcMar>
          </w:tcPr>
          <w:p>
            <w:r>
              <w:rPr>
                <w:b w:val="false"/>
                <w:bCs w:val="false"/>
                <w:sz w:val="20"/>
                <w:szCs w:val="20"/>
              </w:rPr>
              <w:t xml:space="preserve">+0.56</w:t>
            </w:r>
          </w:p>
        </w:tc>
        <w:tc>
          <w:tcPr>
            <w:tcW w:type="dxa" w:w="3500"/>
            <w:tcMar>
              <w:top w:type="dxa" w:w="100"/>
              <w:left w:type="dxa" w:w="120"/>
              <w:bottom w:type="dxa" w:w="100"/>
              <w:right w:type="dxa" w:w="120"/>
            </w:tcMar>
          </w:tcPr>
          <w:p>
            <w:r>
              <w:rPr>
                <w:b w:val="false"/>
                <w:bCs w:val="false"/>
                <w:sz w:val="20"/>
                <w:szCs w:val="20"/>
              </w:rPr>
              <w:t xml:space="preserve">Pushes toward class 1</w:t>
            </w:r>
          </w:p>
        </w:tc>
      </w:tr>
      <w:tr>
        <w:tc>
          <w:tcPr>
            <w:tcW w:type="dxa" w:w="3500"/>
            <w:tcMar>
              <w:top w:type="dxa" w:w="100"/>
              <w:left w:type="dxa" w:w="120"/>
              <w:bottom w:type="dxa" w:w="100"/>
              <w:right w:type="dxa" w:w="120"/>
            </w:tcMar>
          </w:tcPr>
          <w:p>
            <w:r>
              <w:rPr>
                <w:b w:val="false"/>
                <w:bCs w:val="false"/>
                <w:sz w:val="20"/>
                <w:szCs w:val="20"/>
              </w:rPr>
              <w:t xml:space="preserve">projects_completed</w:t>
            </w:r>
          </w:p>
        </w:tc>
        <w:tc>
          <w:tcPr>
            <w:tcW w:type="dxa" w:w="2000"/>
            <w:tcMar>
              <w:top w:type="dxa" w:w="100"/>
              <w:left w:type="dxa" w:w="120"/>
              <w:bottom w:type="dxa" w:w="100"/>
              <w:right w:type="dxa" w:w="120"/>
            </w:tcMar>
          </w:tcPr>
          <w:p>
            <w:r>
              <w:rPr>
                <w:b w:val="false"/>
                <w:bCs w:val="false"/>
                <w:sz w:val="20"/>
                <w:szCs w:val="20"/>
              </w:rPr>
              <w:t xml:space="preserve">+0.55</w:t>
            </w:r>
          </w:p>
        </w:tc>
        <w:tc>
          <w:tcPr>
            <w:tcW w:type="dxa" w:w="3500"/>
            <w:tcMar>
              <w:top w:type="dxa" w:w="100"/>
              <w:left w:type="dxa" w:w="120"/>
              <w:bottom w:type="dxa" w:w="100"/>
              <w:right w:type="dxa" w:w="120"/>
            </w:tcMar>
          </w:tcPr>
          <w:p>
            <w:r>
              <w:rPr>
                <w:b w:val="false"/>
                <w:bCs w:val="false"/>
                <w:sz w:val="20"/>
                <w:szCs w:val="20"/>
              </w:rPr>
              <w:t xml:space="preserve">Pushes toward class 1</w:t>
            </w:r>
          </w:p>
        </w:tc>
      </w:tr>
      <w:tr>
        <w:tc>
          <w:tcPr>
            <w:tcW w:type="dxa" w:w="3500"/>
            <w:tcMar>
              <w:top w:type="dxa" w:w="100"/>
              <w:left w:type="dxa" w:w="120"/>
              <w:bottom w:type="dxa" w:w="100"/>
              <w:right w:type="dxa" w:w="120"/>
            </w:tcMar>
          </w:tcPr>
          <w:p>
            <w:r>
              <w:rPr>
                <w:b w:val="false"/>
                <w:bCs w:val="false"/>
                <w:sz w:val="20"/>
                <w:szCs w:val="20"/>
              </w:rPr>
              <w:t xml:space="preserve">internship_months</w:t>
            </w:r>
          </w:p>
        </w:tc>
        <w:tc>
          <w:tcPr>
            <w:tcW w:type="dxa" w:w="2000"/>
            <w:tcMar>
              <w:top w:type="dxa" w:w="100"/>
              <w:left w:type="dxa" w:w="120"/>
              <w:bottom w:type="dxa" w:w="100"/>
              <w:right w:type="dxa" w:w="120"/>
            </w:tcMar>
          </w:tcPr>
          <w:p>
            <w:r>
              <w:rPr>
                <w:b w:val="false"/>
                <w:bCs w:val="false"/>
                <w:sz w:val="20"/>
                <w:szCs w:val="20"/>
              </w:rPr>
              <w:t xml:space="preserve">-0.40</w:t>
            </w:r>
          </w:p>
        </w:tc>
        <w:tc>
          <w:tcPr>
            <w:tcW w:type="dxa" w:w="3500"/>
            <w:tcMar>
              <w:top w:type="dxa" w:w="100"/>
              <w:left w:type="dxa" w:w="120"/>
              <w:bottom w:type="dxa" w:w="100"/>
              <w:right w:type="dxa" w:w="120"/>
            </w:tcMar>
          </w:tcPr>
          <w:p>
            <w:r>
              <w:rPr>
                <w:b w:val="false"/>
                <w:bCs w:val="false"/>
                <w:sz w:val="20"/>
                <w:szCs w:val="20"/>
              </w:rPr>
              <w:t xml:space="preserve">Pushes toward class 0</w:t>
            </w:r>
          </w:p>
        </w:tc>
      </w:tr>
      <w:tr>
        <w:tc>
          <w:tcPr>
            <w:tcW w:type="dxa" w:w="3500"/>
            <w:tcMar>
              <w:top w:type="dxa" w:w="100"/>
              <w:left w:type="dxa" w:w="120"/>
              <w:bottom w:type="dxa" w:w="100"/>
              <w:right w:type="dxa" w:w="120"/>
            </w:tcMar>
          </w:tcPr>
          <w:p>
            <w:r>
              <w:rPr>
                <w:b w:val="false"/>
                <w:bCs w:val="false"/>
                <w:sz w:val="20"/>
                <w:szCs w:val="20"/>
              </w:rPr>
              <w:t xml:space="preserve">cgpa</w:t>
            </w:r>
          </w:p>
        </w:tc>
        <w:tc>
          <w:tcPr>
            <w:tcW w:type="dxa" w:w="2000"/>
            <w:tcMar>
              <w:top w:type="dxa" w:w="100"/>
              <w:left w:type="dxa" w:w="120"/>
              <w:bottom w:type="dxa" w:w="100"/>
              <w:right w:type="dxa" w:w="120"/>
            </w:tcMar>
          </w:tcPr>
          <w:p>
            <w:r>
              <w:rPr>
                <w:b w:val="false"/>
                <w:bCs w:val="false"/>
                <w:sz w:val="20"/>
                <w:szCs w:val="20"/>
              </w:rPr>
              <w:t xml:space="preserve">-0.46</w:t>
            </w:r>
          </w:p>
        </w:tc>
        <w:tc>
          <w:tcPr>
            <w:tcW w:type="dxa" w:w="3500"/>
            <w:tcMar>
              <w:top w:type="dxa" w:w="100"/>
              <w:left w:type="dxa" w:w="120"/>
              <w:bottom w:type="dxa" w:w="100"/>
              <w:right w:type="dxa" w:w="120"/>
            </w:tcMar>
          </w:tcPr>
          <w:p>
            <w:r>
              <w:rPr>
                <w:b w:val="false"/>
                <w:bCs w:val="false"/>
                <w:sz w:val="20"/>
                <w:szCs w:val="20"/>
              </w:rPr>
              <w:t xml:space="preserve">Pushes toward class 0</w:t>
            </w:r>
          </w:p>
        </w:tc>
      </w:tr>
      <w:tr>
        <w:tc>
          <w:tcPr>
            <w:tcW w:type="dxa" w:w="3500"/>
            <w:tcMar>
              <w:top w:type="dxa" w:w="100"/>
              <w:left w:type="dxa" w:w="120"/>
              <w:bottom w:type="dxa" w:w="100"/>
              <w:right w:type="dxa" w:w="120"/>
            </w:tcMar>
          </w:tcPr>
          <w:p>
            <w:r>
              <w:rPr>
                <w:b w:val="false"/>
                <w:bCs w:val="false"/>
                <w:sz w:val="20"/>
                <w:szCs w:val="20"/>
              </w:rPr>
              <w:t xml:space="preserve">coding_score</w:t>
            </w:r>
          </w:p>
        </w:tc>
        <w:tc>
          <w:tcPr>
            <w:tcW w:type="dxa" w:w="2000"/>
            <w:tcMar>
              <w:top w:type="dxa" w:w="100"/>
              <w:left w:type="dxa" w:w="120"/>
              <w:bottom w:type="dxa" w:w="100"/>
              <w:right w:type="dxa" w:w="120"/>
            </w:tcMar>
          </w:tcPr>
          <w:p>
            <w:r>
              <w:rPr>
                <w:b w:val="false"/>
                <w:bCs w:val="false"/>
                <w:sz w:val="20"/>
                <w:szCs w:val="20"/>
              </w:rPr>
              <w:t xml:space="preserve">-0.52</w:t>
            </w:r>
          </w:p>
        </w:tc>
        <w:tc>
          <w:tcPr>
            <w:tcW w:type="dxa" w:w="3500"/>
            <w:tcMar>
              <w:top w:type="dxa" w:w="100"/>
              <w:left w:type="dxa" w:w="120"/>
              <w:bottom w:type="dxa" w:w="100"/>
              <w:right w:type="dxa" w:w="120"/>
            </w:tcMar>
          </w:tcPr>
          <w:p>
            <w:r>
              <w:rPr>
                <w:b w:val="false"/>
                <w:bCs w:val="false"/>
                <w:sz w:val="20"/>
                <w:szCs w:val="20"/>
              </w:rPr>
              <w:t xml:space="preserve">Strongest push toward class 0</w:t>
            </w:r>
          </w:p>
        </w:tc>
      </w:tr>
    </w:tbl>
    <w:p>
      <w:pPr>
        <w:spacing w:after="100" w:before="200"/>
      </w:pPr>
    </w:p>
    <w:p>
      <w:pPr>
        <w:spacing w:after="150"/>
      </w:pPr>
      <w:r>
        <w:rPr>
          <w:b w:val="false"/>
          <w:bCs w:val="false"/>
          <w:i/>
          <w:iCs/>
          <w:sz w:val="22"/>
          <w:szCs w:val="22"/>
        </w:rPr>
        <w:t xml:space="preserve">One thing worth flagging honestly: if class 1 is meant to represent "eligible," this direction is backwards, since it would mean students with more backlogs and lower cgpa are more likely to be predicted eligible. The source material only described target = 1 generically as the "positive/risk/event" class without saying exactly which one it is for this dataset, so based on how the coefficients behave, class 1 more plausibly represents an at-risk or not-eligible flag rather than eligibility itself.</w:t>
      </w:r>
    </w:p>
    <w:p>
      <w:pPr>
        <w:spacing w:after="150"/>
      </w:pPr>
      <w:r>
        <w:rPr>
          <w:b w:val="false"/>
          <w:bCs w:val="false"/>
          <w:i/>
          <w:iCs/>
          <w:sz w:val="22"/>
          <w:szCs w:val="22"/>
        </w:rPr>
        <w:t xml:space="preserve">This is something to confirm against the actual assignment brief before finalizing the interpretation, since getting the direction wrong would flip the meaning of every result above.</w:t>
      </w:r>
    </w:p>
    <w:p>
      <w:pPr>
        <w:pStyle w:val="Heading1"/>
        <w:spacing w:after="150" w:before="300"/>
      </w:pPr>
      <w:r>
        <w:t xml:space="preserve">7. Limitations</w:t>
      </w:r>
    </w:p>
    <w:p>
      <w:pPr>
        <w:spacing w:after="150"/>
      </w:pPr>
      <w:r>
        <w:rPr>
          <w:b w:val="false"/>
          <w:bCs w:val="false"/>
          <w:i w:val="false"/>
          <w:iCs w:val="false"/>
          <w:sz w:val="22"/>
          <w:szCs w:val="22"/>
        </w:rPr>
        <w:t xml:space="preserve">The features going into this model only had weak individual correlation with the target, roughly 0.13 to 0.25, so 70% accuracy is close to what Logistic Regression can reasonably pull out of this particular data, not a sign of a poorly built model.</w:t>
      </w:r>
    </w:p>
    <w:p>
      <w:pPr>
        <w:spacing w:after="150"/>
      </w:pPr>
      <w:r>
        <w:rPr>
          <w:b w:val="false"/>
          <w:bCs w:val="false"/>
          <w:i w:val="false"/>
          <w:iCs w:val="false"/>
          <w:sz w:val="22"/>
          <w:szCs w:val="22"/>
        </w:rPr>
        <w:t xml:space="preserve">The evaluation also came from a single train/test split rather than cross-validation, so the exact numbers could shift a bit with a different random split. And since this looks like a synthetic practice dataset, the relationships it's built on may not fully reflect how real placement decisions would depend on these factors.</w:t>
      </w:r>
    </w:p>
    <w:p>
      <w:pPr>
        <w:pStyle w:val="Heading1"/>
        <w:spacing w:after="150" w:before="300"/>
      </w:pPr>
      <w:r>
        <w:t xml:space="preserve">8. Conclusion</w:t>
      </w:r>
    </w:p>
    <w:p>
      <w:pPr>
        <w:spacing w:after="150"/>
      </w:pPr>
      <w:r>
        <w:rPr>
          <w:b w:val="false"/>
          <w:bCs w:val="false"/>
          <w:i w:val="false"/>
          <w:iCs w:val="false"/>
          <w:sz w:val="22"/>
          <w:szCs w:val="22"/>
        </w:rPr>
        <w:t xml:space="preserve">The final model reaches 70% accuracy and a 0.79 ROC-AUC, meaningfully better than the 50% baseline expected from random guessing on this balanced dataset. It's a solid result for a Logistic Regression baseline given the strength of the underlying features, though not strong enough to be used for real placement decisions without better or additional data.</w:t>
      </w:r>
    </w:p>
    <w:p>
      <w:pPr>
        <w:spacing w:after="150"/>
      </w:pPr>
      <w:r>
        <w:rPr>
          <w:b/>
          <w:bCs/>
          <w:i w:val="false"/>
          <w:iCs w:val="false"/>
          <w:sz w:val="22"/>
          <w:szCs w:val="22"/>
        </w:rPr>
        <w:t xml:space="preserve">The main open question before drawing final conclusions is confirming what class 1 actually represents, since that determines whether "eligible" or "not eligible" is the correct label for a positive prediction.</w:t>
      </w:r>
    </w:p>
    <w:p>
      <w:pPr>
        <w:pStyle w:val="Heading1"/>
        <w:spacing w:after="150" w:before="300"/>
      </w:pPr>
      <w:r>
        <w:t xml:space="preserve">9. Tools Used</w:t>
      </w:r>
    </w:p>
    <w:p>
      <w:pPr>
        <w:spacing w:after="150"/>
      </w:pPr>
      <w:r>
        <w:rPr>
          <w:b w:val="false"/>
          <w:bCs w:val="false"/>
          <w:i w:val="false"/>
          <w:iCs w:val="false"/>
          <w:sz w:val="22"/>
          <w:szCs w:val="22"/>
        </w:rPr>
        <w:t xml:space="preserve">Python, pandas, numpy, scikit-learn, matplotlib, seaborn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2026-09-04T14:47:05.570Z</dcterms:created>
  <dcterms:modified xsi:type="dcterms:W3CDTF">2026-09-04T14:47:05.584Z</dcterms:modified>
</cp:coreProperties>
</file>

<file path=docProps/custom.xml><?xml version="1.0" encoding="utf-8"?>
<Properties xmlns="http://schemas.openxmlformats.org/officeDocument/2006/custom-properties" xmlns:vt="http://schemas.openxmlformats.org/officeDocument/2006/docPropsVTypes"/>
</file>