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and measured evidence that it fits inside the microcontroller's compute budget. It has also produced four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6 host stalls in 59,650 loops fail the zero-drop rule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11 explains why that gap is a useful result rather than a problem.</w:t>
      </w:r>
    </w:p>
    <w:p>
      <w:pPr>
        <w:pStyle w:val="ListBullet"/>
        <w:spacing w:after="80"/>
      </w:pPr>
      <w:r>
        <w:t>On hardware, 59,650 control loops ran over ten minutes with 99.997% of them inside 25 microseconds of their slot, against a limit of 1000. The link lost nothing.</w:t>
      </w:r>
    </w:p>
    <w:p>
      <w:pPr>
        <w:pStyle w:val="ListBullet"/>
        <w:spacing w:after="80"/>
      </w:pPr>
      <w:r>
        <w:t>Gate G3 still fails, on six occasions where the laptop did not answer in time. The microcontroller met every deadline. Section 12 explains why that distinction matters and what it changes.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4.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5.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6.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2" name="Picture 2"/>
            <wp:cNvGraphicFramePr>
              <a:graphicFrameLocks noChangeAspect="1"/>
            </wp:cNvGraphicFramePr>
            <a:graphic>
              <a:graphicData uri="http://schemas.openxmlformats.org/drawingml/2006/picture">
                <pic:pic>
                  <pic:nvPicPr>
                    <pic:cNvPr id="0" name="ved-generalisation.png"/>
                    <pic:cNvPicPr/>
                  </pic:nvPicPr>
                  <pic:blipFill>
                    <a:blip r:embed="rId10"/>
                    <a:stretch>
                      <a:fillRect/>
                    </a:stretch>
                  </pic:blipFill>
                  <pic:spPr>
                    <a:xfrm>
                      <a:off x="0" y="0"/>
                      <a:ext cx="5852160" cy="2006455"/>
                    </a:xfrm>
                    <a:prstGeom prst="rect"/>
                  </pic:spPr>
                </pic:pic>
              </a:graphicData>
            </a:graphic>
          </wp:inline>
        </w:drawing>
      </w:r>
    </w:p>
    <w:p>
      <w:pPr>
        <w:spacing w:after="240"/>
        <w:jc w:val="center"/>
      </w:pPr>
      <w:r>
        <w:rPr>
          <w:i/>
          <w:color w:val="595959"/>
          <w:sz w:val="18"/>
        </w:rPr>
        <w:t>Figure 2. Cross-vehicle transfer. Left: energy error by arm. Middle: charge error against the two-point criterion. Right: the temperature slope that no arm removes.</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7.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3" name="Picture 3"/>
            <wp:cNvGraphicFramePr>
              <a:graphicFrameLocks noChangeAspect="1"/>
            </wp:cNvGraphicFramePr>
            <a:graphic>
              <a:graphicData uri="http://schemas.openxmlformats.org/drawingml/2006/picture">
                <pic:pic>
                  <pic:nvPicPr>
                    <pic:cNvPr id="0" name="forecast-guards.png"/>
                    <pic:cNvPicPr/>
                  </pic:nvPicPr>
                  <pic:blipFill>
                    <a:blip r:embed="rId11"/>
                    <a:stretch>
                      <a:fillRect/>
                    </a:stretch>
                  </pic:blipFill>
                  <pic:spPr>
                    <a:xfrm>
                      <a:off x="0" y="0"/>
                      <a:ext cx="5852160" cy="1820672"/>
                    </a:xfrm>
                    <a:prstGeom prst="rect"/>
                  </pic:spPr>
                </pic:pic>
              </a:graphicData>
            </a:graphic>
          </wp:inline>
        </w:drawing>
      </w:r>
    </w:p>
    <w:p>
      <w:pPr>
        <w:spacing w:after="240"/>
        <w:jc w:val="center"/>
      </w:pPr>
      <w:r>
        <w:rPr>
          <w:i/>
          <w:color w:val="595959"/>
          <w:sz w:val="18"/>
        </w:rPr>
        <w:t>Figure 3. Baselines before any model was trained. Left: error grows with how far ahead the model looks. Middle: nothing survives three seconds intact. Right: a linear regression already clears the gate.</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8.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4" name="Picture 4"/>
            <wp:cNvGraphicFramePr>
              <a:graphicFrameLocks noChangeAspect="1"/>
            </wp:cNvGraphicFramePr>
            <a:graphic>
              <a:graphicData uri="http://schemas.openxmlformats.org/drawingml/2006/picture">
                <pic:pic>
                  <pic:nvPicPr>
                    <pic:cNvPr id="0" name="forecast-ladder.png"/>
                    <pic:cNvPicPr/>
                  </pic:nvPicPr>
                  <pic:blipFill>
                    <a:blip r:embed="rId12"/>
                    <a:stretch>
                      <a:fillRect/>
                    </a:stretch>
                  </pic:blipFill>
                  <pic:spPr>
                    <a:xfrm>
                      <a:off x="0" y="0"/>
                      <a:ext cx="5852160" cy="1365504"/>
                    </a:xfrm>
                    <a:prstGeom prst="rect"/>
                  </pic:spPr>
                </pic:pic>
              </a:graphicData>
            </a:graphic>
          </wp:inline>
        </w:drawing>
      </w:r>
    </w:p>
    <w:p>
      <w:pPr>
        <w:spacing w:after="240"/>
        <w:jc w:val="center"/>
      </w:pPr>
      <w:r>
        <w:rPr>
          <w:i/>
          <w:color w:val="595959"/>
          <w:sz w:val="18"/>
        </w:rPr>
        <w:t>Figure 4. The model comparison. Rightmost panel is where the deployment decision is made: accuracy against time on the chip, with the 40 millisecond budget marked. Crosses do not fit.</w:t>
      </w:r>
    </w:p>
    <w:p>
      <w:pPr>
        <w:jc w:val="center"/>
      </w:pPr>
      <w:r>
        <w:drawing>
          <wp:inline xmlns:a="http://schemas.openxmlformats.org/drawingml/2006/main" xmlns:pic="http://schemas.openxmlformats.org/drawingml/2006/picture">
            <wp:extent cx="5852160" cy="1365504"/>
            <wp:docPr id="5" name="Picture 5"/>
            <wp:cNvGraphicFramePr>
              <a:graphicFrameLocks noChangeAspect="1"/>
            </wp:cNvGraphicFramePr>
            <a:graphic>
              <a:graphicData uri="http://schemas.openxmlformats.org/drawingml/2006/picture">
                <pic:pic>
                  <pic:nvPicPr>
                    <pic:cNvPr id="0" name="transformer-a1.png"/>
                    <pic:cNvPicPr/>
                  </pic:nvPicPr>
                  <pic:blipFill>
                    <a:blip r:embed="rId13"/>
                    <a:stretch>
                      <a:fillRect/>
                    </a:stretch>
                  </pic:blipFill>
                  <pic:spPr>
                    <a:xfrm>
                      <a:off x="0" y="0"/>
                      <a:ext cx="5852160" cy="1365504"/>
                    </a:xfrm>
                    <a:prstGeom prst="rect"/>
                  </pic:spPr>
                </pic:pic>
              </a:graphicData>
            </a:graphic>
          </wp:inline>
        </w:drawing>
      </w:r>
    </w:p>
    <w:p>
      <w:pPr>
        <w:spacing w:after="240"/>
        <w:jc w:val="center"/>
      </w:pPr>
      <w:r>
        <w:rPr>
          <w:i/>
          <w:color w:val="595959"/>
          <w:sz w:val="18"/>
        </w:rPr>
        <w:t>Figure 5. Left: error against how far ahead the model predicts. Second: every model measured against the linear regression. Third: what the physics term bought. Right: how the residual weight trades accuracy against physical consistency.</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9.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10.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11.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12.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9057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16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77 us</w:t>
            </w:r>
          </w:p>
        </w:tc>
        <w:tc>
          <w:tcPr>
            <w:tcW w:type="dxa" w:w="2016"/>
          </w:tcPr>
          <w:p>
            <w:r/>
            <w:r>
              <w:rPr>
                <w:sz w:val="20"/>
              </w:rPr>
              <w:t>-</w:t>
            </w:r>
          </w:p>
        </w:tc>
      </w:tr>
      <w:tr>
        <w:tc>
          <w:tcPr>
            <w:tcW w:type="dxa" w:w="3456"/>
          </w:tcPr>
          <w:p>
            <w:r/>
            <w:r>
              <w:rPr>
                <w:sz w:val="20"/>
              </w:rPr>
              <w:t>Frames lost</w:t>
            </w:r>
          </w:p>
        </w:tc>
        <w:tc>
          <w:tcPr>
            <w:tcW w:type="dxa" w:w="2736"/>
          </w:tcPr>
          <w:p>
            <w:r/>
            <w:r>
              <w:rPr>
                <w:sz w:val="20"/>
              </w:rPr>
              <w:t>8</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6" name="Picture 6"/>
            <wp:cNvGraphicFramePr>
              <a:graphicFrameLocks noChangeAspect="1"/>
            </wp:cNvGraphicFramePr>
            <a:graphic>
              <a:graphicData uri="http://schemas.openxmlformats.org/drawingml/2006/picture">
                <pic:pic>
                  <pic:nvPicPr>
                    <pic:cNvPr id="0" name="g3-jitter.png"/>
                    <pic:cNvPicPr/>
                  </pic:nvPicPr>
                  <pic:blipFill>
                    <a:blip r:embed="rId14"/>
                    <a:stretch>
                      <a:fillRect/>
                    </a:stretch>
                  </pic:blipFill>
                  <pic:spPr>
                    <a:xfrm>
                      <a:off x="0" y="0"/>
                      <a:ext cx="5852160" cy="2048256"/>
                    </a:xfrm>
                    <a:prstGeom prst="rect"/>
                  </pic:spPr>
                </pic:pic>
              </a:graphicData>
            </a:graphic>
          </wp:inline>
        </w:drawing>
      </w:r>
    </w:p>
    <w:p>
      <w:pPr>
        <w:spacing w:after="240"/>
        <w:jc w:val="center"/>
      </w:pPr>
      <w:r>
        <w:rPr>
          <w:i/>
          <w:color w:val="595959"/>
          <w:sz w:val="18"/>
        </w:rPr>
        <w:t>Figure 6. Loop timing over ten minutes. Left: how many loops landed in each timing band, on a log scale. Right: the same data cumulatively, against the gate limit. Everything lands in the first two bands.</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 in 121,255 frames received.</w:t>
      </w:r>
    </w:p>
    <w:p>
      <w:pPr>
        <w:pStyle w:val="ListBullet"/>
        <w:spacing w:after="80"/>
      </w:pPr>
      <w:r>
        <w:t>The microcontroller met every deadline. Its control computation runs in 16 microseconds inside a 10,000 microsecond slot, and no loop drifted by more than 50 microseconds.</w:t>
      </w:r>
    </w:p>
    <w:p>
      <w:pPr>
        <w:pStyle w:val="ListBullet"/>
        <w:spacing w:after="80"/>
      </w:pPr>
      <w:r>
        <w:t>What missed, six times, was the laptop replying inside the 9 millisecond window the firmware waits. The worst measured round trip was 7,405 microseconds, so the laptop runs close to that limit routinely.</w:t>
      </w:r>
    </w:p>
    <w:p>
      <w:pPr>
        <w:spacing w:after="160"/>
      </w:pPr>
      <w:r>
        <w:rPr>
          <w:i w:val="0"/>
          <w:sz w:val="24"/>
        </w:rPr>
        <w:t>The six are not spread out. None for the first eight minutes, then six inside one. That is macOS doing something else, not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Eight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eight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 G3 stays as written until the fix is built and the run repeated in week 7.</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13. Results that went against expectation</w:t>
      </w:r>
    </w:p>
    <w:p>
      <w:pPr>
        <w:spacing w:after="160"/>
      </w:pPr>
      <w:r>
        <w:rPr>
          <w:i w:val="0"/>
          <w:sz w:val="24"/>
        </w:rPr>
        <w:t>Four of these. Each one is reported because each one changes what the paper may claim, and a supervisor reading the work will find them more convincing than the successes.</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14.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Compute the theoretically optimal energy strategy offline; build the conventional controller to compare against</w:t>
            </w:r>
          </w:p>
        </w:tc>
        <w:tc>
          <w:tcPr>
            <w:tcW w:type="dxa" w:w="3600"/>
          </w:tcPr>
          <w:p>
            <w:r/>
            <w:r>
              <w:rPr>
                <w:sz w:val="20"/>
              </w:rPr>
              <w:t>Watchdog and fallback path for a missed deadline</w:t>
            </w:r>
          </w:p>
        </w:tc>
        <w:tc>
          <w:tcPr>
            <w:tcW w:type="dxa" w:w="720"/>
          </w:tcPr>
          <w:p>
            <w:r/>
            <w:r>
              <w:rPr>
                <w:sz w:val="20"/>
              </w:rPr>
              <w:t>-</w:t>
            </w:r>
          </w:p>
        </w:tc>
      </w:tr>
      <w:tr>
        <w:tc>
          <w:tcPr>
            <w:tcW w:type="dxa" w:w="720"/>
          </w:tcPr>
          <w:p>
            <w:r/>
            <w:r>
              <w:rPr>
                <w:sz w:val="20"/>
              </w:rPr>
              <w:t>8</w:t>
            </w:r>
          </w:p>
        </w:tc>
        <w:tc>
          <w:tcPr>
            <w:tcW w:type="dxa" w:w="3600"/>
          </w:tcPr>
          <w:p>
            <w:r/>
            <w:r>
              <w:rPr>
                <w:sz w:val="20"/>
              </w:rPr>
              <w:t>Train the reinforcement-learning controller, five random starts; run ablation A3</w:t>
            </w:r>
          </w:p>
        </w:tc>
        <w:tc>
          <w:tcPr>
            <w:tcW w:type="dxa" w:w="3600"/>
          </w:tcPr>
          <w:p>
            <w:r/>
            <w:r>
              <w:rPr>
                <w:sz w:val="20"/>
              </w:rPr>
              <w:t>Export the trained controller and verify it on the chip</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15.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test suite runs with python3 -m pytest and currently holds 287 tests, all passing.</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