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Correction to the EV energy management results</w:t>
      </w:r>
    </w:p>
    <w:p>
      <w:r>
        <w:t>7 October 2026</w:t>
      </w:r>
    </w:p>
    <w:p>
      <w:r>
        <w:t>The earlier claim of an 8.28% mean energy saving is withdrawn. The host vehicle model capped the energy billed at the commanded power ceiling while delivering unrestricted torque. The corrected model reduces torque when the power ceiling binds. Regression tests cover this correction.</w:t>
      </w:r>
    </w:p>
    <w:p>
      <w:pPr>
        <w:pStyle w:val="Heading1"/>
      </w:pPr>
      <w:r>
        <w:t>Retraining on the corrected model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Controller</w:t>
            </w:r>
          </w:p>
        </w:tc>
        <w:tc>
          <w:tcPr>
            <w:tcW w:type="dxa" w:w="2880"/>
          </w:tcPr>
          <w:p>
            <w:r>
              <w:t>Validation energy Wh/km</w:t>
            </w:r>
          </w:p>
        </w:tc>
        <w:tc>
          <w:tcPr>
            <w:tcW w:type="dxa" w:w="2880"/>
          </w:tcPr>
          <w:p>
            <w:r>
              <w:t>Against rules</w:t>
            </w:r>
          </w:p>
        </w:tc>
      </w:tr>
      <w:tr>
        <w:tc>
          <w:tcPr>
            <w:tcW w:type="dxa" w:w="2880"/>
          </w:tcPr>
          <w:p>
            <w:r>
              <w:t>Rule manager</w:t>
            </w:r>
          </w:p>
        </w:tc>
        <w:tc>
          <w:tcPr>
            <w:tcW w:type="dxa" w:w="2880"/>
          </w:tcPr>
          <w:p>
            <w:r>
              <w:t>153.90</w:t>
            </w:r>
          </w:p>
        </w:tc>
        <w:tc>
          <w:tcPr>
            <w:tcW w:type="dxa" w:w="2880"/>
          </w:tcPr>
          <w:p>
            <w:r/>
          </w:p>
        </w:tc>
      </w:tr>
      <w:tr>
        <w:tc>
          <w:tcPr>
            <w:tcW w:type="dxa" w:w="2880"/>
          </w:tcPr>
          <w:p>
            <w:r>
              <w:t>without forecast</w:t>
            </w:r>
          </w:p>
        </w:tc>
        <w:tc>
          <w:tcPr>
            <w:tcW w:type="dxa" w:w="2880"/>
          </w:tcPr>
          <w:p>
            <w:r>
              <w:t>154.86 ± 0.51</w:t>
            </w:r>
          </w:p>
        </w:tc>
        <w:tc>
          <w:tcPr>
            <w:tcW w:type="dxa" w:w="2880"/>
          </w:tcPr>
          <w:p>
            <w:r>
              <w:t>+0.62%</w:t>
            </w:r>
          </w:p>
        </w:tc>
      </w:tr>
      <w:tr>
        <w:tc>
          <w:tcPr>
            <w:tcW w:type="dxa" w:w="2880"/>
          </w:tcPr>
          <w:p>
            <w:r>
              <w:t>with forecast</w:t>
            </w:r>
          </w:p>
        </w:tc>
        <w:tc>
          <w:tcPr>
            <w:tcW w:type="dxa" w:w="2880"/>
          </w:tcPr>
          <w:p>
            <w:r>
              <w:t>155.12 ± 0.82</w:t>
            </w:r>
          </w:p>
        </w:tc>
        <w:tc>
          <w:tcPr>
            <w:tcW w:type="dxa" w:w="2880"/>
          </w:tcPr>
          <w:p>
            <w:r>
              <w:t>+0.79%</w:t>
            </w:r>
          </w:p>
        </w:tc>
      </w:tr>
    </w:tbl>
    <w:p>
      <w:r>
        <w:t>SIMULATED on HWFET, 5 seeds per learned arm; spread is the seed standard deviation. Shed cabin heat is charged back. The no-forecast policy was selected on validation and exported. The paired forecast interval includes zero.</w:t>
      </w:r>
    </w:p>
    <w:p>
      <w:pPr>
        <w:pStyle w:val="Heading1"/>
      </w:pPr>
      <w:r>
        <w:t>Board measurements</w:t>
      </w:r>
    </w:p>
    <w:p>
      <w:r>
        <w:t>MEASURED: 36 runs, 2,282,832 control steps, 0 late steps. The learned controller uses less energy in 1 of 16 valid settings, more in 15, with 0 ties. The mean paired difference is +0.935%. Each cell has one run per controller, so these settings are not repeats.</w:t>
      </w:r>
    </w:p>
    <w:p>
      <w:r>
        <w:t>2 settings are excluded from energy aggregates because tracking RMSE reaches 1 m/s; their rows remain visible. The serialized delay axis measures host throughput, not independent link latency.</w:t>
      </w:r>
    </w:p>
    <w:p>
      <w:r>
        <w:t>Corrected A4: 8 outage lengths from 0.2 to 10 s, eight paired onsets each, 0 late steps and 0 files with counter checks not passed. The report presents the new sweep separately from historical measurements.</w:t>
      </w:r>
    </w:p>
    <w:p>
      <w:pPr>
        <w:pStyle w:val="Heading1"/>
      </w:pPr>
      <w:r>
        <w:t>Speed-loop robustness</w:t>
      </w:r>
    </w:p>
    <w:p>
      <w:r>
        <w:t>The proposed speed-loop decision transformer was dropped: in simulation a Kalman filter on measured speed met the criteria set for it. The filter and a speed-sensor fault detector are in the firmware, switched off by default.</w:t>
      </w:r>
    </w:p>
    <w:p>
      <w:r>
        <w:t>MEASURED on the board, rule manager for energy in every arm, one run per cell. Ten times the sensor noise costs the shipped speed loop 9.44 Wh/km on US06 (190.98 to 200.42). With the filter it costs 0.24, and with the detector added 0.16. Peak battery current under that noise falls from 341 A to 288 A. Worst control computation rises from 62 to 73 microseconds of a 10,000 microsecond period, with no late step.</w:t>
      </w:r>
    </w:p>
    <w:p>
      <w:r>
        <w:t>Against the criteria fixed beforehand, each arm misses one. The filter misses the clean-tracking bound on the urban cycle by 0.004 m/s, which is less than the shipped loop differs from itself between two identical runs. The detector raised its flag 1 time on a healthy sensor in 1.26 hours; the cause is not established.</w:t>
      </w:r>
    </w:p>
    <w:p>
      <w:r>
        <w:t>SIMULATED, detector: 160 named faults, 0 missed, worst delay 0.21 s; 0 false alarms in 3.80 h at the noise floor. No fault was injected on the board, so fault detection is not a board result. The simulated acceleration channel is idealised; sensor bias and slope gravity are unchecked. A 0.5 m/s offset under ten times the noise is flagged but not corrected.</w:t>
      </w:r>
    </w:p>
    <w:p>
      <w:r>
        <w:t>Draft for review; this script does not send the note.</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