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2 September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PASS, 6 of 7 trips</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It is reliably slightly worse, which is what week 7's offline optimum predicted. Section 20.</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remaining experiment of week 9, which switches the failure handling off to measure what it is worth, is predicted before it is run, and predicted to point the opposite way from the obvious reading: switching the handling off should make typical tracking better, 0.031 against 0.363 metres per second at the one-second outage the campaign uses. The handling is a safety mechanism, and it only repays its cost in the worst case. Section 19.</w:t>
      </w:r>
    </w:p>
    <w:p>
      <w:pPr>
        <w:pStyle w:val="Heading2"/>
      </w:pPr>
      <w:r>
        <w:t>The state of the hardware for this report</w:t>
      </w:r>
    </w:p>
    <w:p>
      <w:pPr>
        <w:spacing w:after="160"/>
      </w:pPr>
      <w:r>
        <w:rPr>
          <w:i w:val="0"/>
          <w:sz w:val="24"/>
        </w:rPr>
        <w:t>No development board was attached when this report was generated. Everything described as measured in it was measured on the board in earlier weeks and is unchanged. Nothing new was measured. The one section built from a simulation instead of from the board, section 19, says so in its heading, its opening paragraph, its figure caption and its table.</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Gate G2 passes with that recorded.</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Round trip to the laptop, worst case</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 The worst measured round trip was 1766 microseconds.</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Worst round trip to the laptop</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round trip falls by a factor of 96, because the loop no longer waits for it.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Worst round trip to the laptop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the measurement itself is waiting on the board being attached.</w:t>
      </w:r>
    </w:p>
    <w:p>
      <w:pPr>
        <w:pStyle w:val="Heading1"/>
      </w:pPr>
      <w:r>
        <w:t>19. What the failure handling is worth, predicted</w:t>
      </w:r>
    </w:p>
    <w:p>
      <w:pPr>
        <w:spacing w:after="160"/>
      </w:pPr>
      <w:r>
        <w:rPr>
          <w:i/>
          <w:sz w:val="24"/>
        </w:rPr>
        <w:t>Nothing in this section was measured. No development board was attached when this report was generated, so the experiment described here was run as a simulation on the laptop. It is written down now, before the hardware run, so that the hardware result can be checked against a prediction that already existed rather than explained after the fact.</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3" name="Picture 13"/>
            <wp:cNvGraphicFramePr>
              <a:graphicFrameLocks noChangeAspect="1"/>
            </wp:cNvGraphicFramePr>
            <a:graphic>
              <a:graphicData uri="http://schemas.openxmlformats.org/drawingml/2006/picture">
                <pic:pic>
                  <pic:nvPicPr>
                    <pic:cNvPr id="0" name="week8-sac.png"/>
                    <pic:cNvPicPr/>
                  </pic:nvPicPr>
                  <pic:blipFill>
                    <a:blip r:embed="rId21"/>
                    <a:stretch>
                      <a:fillRect/>
                    </a:stretch>
                  </pic:blipFill>
                  <pic:spPr>
                    <a:xfrm>
                      <a:off x="0" y="0"/>
                      <a:ext cx="5852160" cy="2239087"/>
                    </a:xfrm>
                    <a:prstGeom prst="rect"/>
                  </pic:spPr>
                </pic:pic>
              </a:graphicData>
            </a:graphic>
          </wp:inline>
        </w:drawing>
      </w:r>
    </w:p>
    <w:p>
      <w:pPr>
        <w:spacing w:after="240"/>
        <w:jc w:val="center"/>
      </w:pPr>
      <w:r>
        <w:rPr>
          <w:i/>
          <w:color w:val="595959"/>
          <w:sz w:val="18"/>
        </w:rPr>
        <w:t>Figure 13.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21.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22 records it.</w:t>
      </w:r>
    </w:p>
    <w:p>
      <w:pPr>
        <w:pStyle w:val="Heading1"/>
      </w:pPr>
      <w:r>
        <w:t>22.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20.</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23.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and the worst round trip fell from 7,405 microseconds to 77.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24.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Tune the reward function. Held back deliberately: tuning the reward of a controller that is chasing a constant has no destination until the question in section 16 is settled</w:t>
            </w:r>
          </w:p>
        </w:tc>
        <w:tc>
          <w:tcPr>
            <w:tcW w:type="dxa" w:w="3600"/>
          </w:tcPr>
          <w:p>
            <w:r/>
            <w:r>
              <w:rPr>
                <w:sz w:val="20"/>
              </w:rPr>
              <w:t>PARTLY DONE: ablation A4's firmware builds, its measurement script is written with its expectations fixed in advance, and its outcome is predicted in section 19. The run itself, and the full system on the chip, need the board</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carry real risk</w:t>
      </w:r>
    </w:p>
    <w:p>
      <w:pPr>
        <w:pStyle w:val="ListBullet"/>
        <w:spacing w:after="80"/>
      </w:pPr>
      <w:r>
        <w:t>A3 asks whether the forecast actually improves control. If removing it changes nothing, the entire prediction stack is decorative on the chip and the paper will say so. That is a publishable finding about preview horizons in embedded energy management, and it would free the memory for other uses. It is planned and it will be run.</w:t>
      </w:r>
    </w:p>
    <w:p>
      <w:pPr>
        <w:pStyle w:val="ListBullet"/>
        <w:spacing w:after="80"/>
      </w:pPr>
      <w:r>
        <w:t>Reinforcement learning is the identified skill gap and it is genuinely temperamental. A full ramp-up week is scheduled before the real training. If it does not converge, the conventional controller and the offline optimum are guaranteed working comparisons, so the paper survives.</w:t>
      </w:r>
    </w:p>
    <w:p>
      <w:pPr>
        <w:pStyle w:val="Heading2"/>
      </w:pPr>
      <w:r>
        <w:t>Decisions waiting on a gate or on the supervisor</w:t>
      </w:r>
    </w:p>
    <w:p>
      <w:pPr>
        <w:pStyle w:val="ListBullet"/>
        <w:spacing w:after="80"/>
      </w:pPr>
      <w:r>
        <w:t>What to do about the missing headroom in the energy-management problem, described in section 16. This is the one that should be settled first, because weeks 8 and 9 are built on top of it.</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Which model to deploy. The Transformer is the most accurate and fits. The linear regression reaches 87% of the benefit for 1.2% of the cost. Ablation A3 decides whether the difference matters to the controller.</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ListBullet"/>
        <w:spacing w:after="80"/>
      </w:pPr>
      <w:r>
        <w:t>Whether the firmware should be built with arduino-cli instead of the Espressif toolchain. This was asked for and has not been done, because it is not a change of build command: the firmware is a native Espressif project, arduino-cli reads none of its build files or its configuration, and it has no equivalent of the compile-time switches that every ablation depends on. That configuration is also what disables the radios, which the timing and current measurements require. A port would mean re-measuring gates G1, G3 and G5 on the board, since all three were taken under a setup a port replaces. Flashing with arduino-cli while still building with the Espressif tools costs nothing and is assumed until decided otherwise.</w:t>
      </w:r>
    </w:p>
    <w:p>
      <w:pPr>
        <w:pStyle w:val="Heading2"/>
      </w:pPr>
      <w:r>
        <w:t>Waiting only on the board being attached</w:t>
      </w:r>
    </w:p>
    <w:p>
      <w:pPr>
        <w:spacing w:after="160"/>
      </w:pPr>
      <w:r>
        <w:rPr>
          <w:i w:val="0"/>
          <w:sz w:val="24"/>
        </w:rPr>
        <w:t>No development board was connected when this report was generated, so the following are ready rather than done. None of them is blocked on a decision.</w:t>
      </w:r>
    </w:p>
    <w:p>
      <w:pPr>
        <w:pStyle w:val="ListBullet"/>
        <w:spacing w:after="80"/>
      </w:pPr>
      <w:r>
        <w:t>Ablation A4's measurement run. The firmware builds, the measurement script is written, its expectations are fixed in advance, and the result is predicted in section 19. One command once the board is plugged in.</w:t>
      </w:r>
    </w:p>
    <w:p>
      <w:pPr>
        <w:pStyle w:val="ListBullet"/>
        <w:spacing w:after="80"/>
      </w:pPr>
      <w:r>
        <w:t>The full system running on the chip together, rather than the controller and the forecaster measured one at a time.</w:t>
      </w:r>
    </w:p>
    <w:p>
      <w:pPr>
        <w:pStyle w:val="ListBullet"/>
        <w:spacing w:after="80"/>
      </w:pPr>
      <w:r>
        <w:t>The measurement campaign in week 10, which needs the board and needs the deployment question settled first.</w:t>
      </w:r>
    </w:p>
    <w:p>
      <w:pPr>
        <w:pStyle w:val="Heading1"/>
      </w:pPr>
      <w:r>
        <w:t>25.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the firmware</w:t>
            </w:r>
          </w:p>
        </w:tc>
        <w:tc>
          <w:tcPr>
            <w:tcW w:type="dxa" w:w="5760"/>
          </w:tcPr>
          <w:p>
            <w:r/>
            <w:r>
              <w:rPr>
                <w:sz w:val="20"/>
              </w:rPr>
              <w:t>./scripts/idf.sh build</w:t>
            </w:r>
          </w:p>
        </w:tc>
      </w:tr>
      <w:tr>
        <w:tc>
          <w:tcPr>
            <w:tcW w:type="dxa" w:w="3456"/>
          </w:tcPr>
          <w:p>
            <w:r/>
            <w:r>
              <w:rPr>
                <w:sz w:val="20"/>
              </w:rPr>
              <w:t>Fault-injection build</w:t>
            </w:r>
          </w:p>
        </w:tc>
        <w:tc>
          <w:tcPr>
            <w:tcW w:type="dxa" w:w="5760"/>
          </w:tcPr>
          <w:p>
            <w:r/>
            <w:r>
              <w:rPr>
                <w:sz w:val="20"/>
              </w:rPr>
              <w:t>./scripts/idf.sh -DFAULT_INJECT=1 build &amp;&amp; ./scripts/idf.sh flash</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./scripts/idf.sh -DFAULT_INJECT=1 -DFALLBACK_ENABLED=0 build</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407 tests, all passing,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