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Arimo" w:cs="Arimo" w:eastAsia="Arimo" w:hAnsi="Arimo"/>
          <w:b w:val="1"/>
          <w:bCs w:val="1"/>
          <w:sz w:val="30"/>
          <w:szCs w:val="30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30"/>
          <w:szCs w:val="30"/>
          <w:rtl w:val="0"/>
        </w:rPr>
        <w:t xml:space="preserve">Hands-On Lab 9: 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Arimo" w:cs="Arimo" w:eastAsia="Arimo" w:hAnsi="Arimo"/>
          <w:b w:val="1"/>
          <w:bCs w:val="1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8"/>
          <w:szCs w:val="28"/>
          <w:rtl w:val="0"/>
        </w:rPr>
        <w:t xml:space="preserve">Build ETL Pipeline Scenario Load customer data from: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Arimo" w:cs="Arimo" w:eastAsia="Arimo" w:hAnsi="Arim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CSV → Staging Table → DWH Table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 Steps: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 1. Load CSV 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 2. Clean data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 3. Load to warehouse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Step 1: Loading Csv file using flatten file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br w:type="textWrapping"/>
        <w:t xml:space="preserve">CustomerID,Gender,Age,Annual_Income,Spending_Score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1,Male,19,15,39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2,Male,21,15,81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3,Female,20,16,6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4,Female,23,16,77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Step 2: Cleaning data and  matching data type: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sz w:val="28"/>
          <w:szCs w:val="28"/>
        </w:rPr>
        <w:drawing>
          <wp:inline distB="114300" distT="114300" distL="114300" distR="114300">
            <wp:extent cx="2009775" cy="23431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Step 3: Loading   CSV → Staging Table → DWH Table</w:t>
        <w:br w:type="textWrapping"/>
      </w:r>
      <w:r w:rsidDel="00000000" w:rsidR="00000000" w:rsidRPr="00000000">
        <w:rPr>
          <w:rFonts w:ascii="Arimo" w:cs="Arimo" w:eastAsia="Arimo" w:hAnsi="Arimo"/>
          <w:sz w:val="28"/>
          <w:szCs w:val="28"/>
        </w:rPr>
        <w:drawing>
          <wp:inline distB="114300" distT="114300" distL="114300" distR="114300">
            <wp:extent cx="5238750" cy="2400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