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Phase-II</w:t>
        <w:br/>
        <w:t>Solution Requirements (Functional &amp; Non-Functional)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13 February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InfiniteLoops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Exploratory Analysis of Rainfall Data in India for Agriculture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 No.</w:t>
            </w:r>
          </w:p>
        </w:tc>
        <w:tc>
          <w:tcPr>
            <w:tcW w:type="dxa" w:w="2880"/>
          </w:tcPr>
          <w:p>
            <w:r>
              <w:t>Functional Requirement (Epic)</w:t>
            </w:r>
          </w:p>
        </w:tc>
        <w:tc>
          <w:tcPr>
            <w:tcW w:type="dxa" w:w="2880"/>
          </w:tcPr>
          <w:p>
            <w:r>
              <w:t>Sub Requirement (Story / Sub-Task)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User Input &amp; Prediction</w:t>
            </w:r>
          </w:p>
        </w:tc>
        <w:tc>
          <w:tcPr>
            <w:tcW w:type="dxa" w:w="2880"/>
          </w:tcPr>
          <w:p>
            <w:r>
              <w:t>Enter weather parameters and receive rain/no-rain prediction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EDA Visualizations</w:t>
            </w:r>
          </w:p>
        </w:tc>
        <w:tc>
          <w:tcPr>
            <w:tcW w:type="dxa" w:w="2880"/>
          </w:tcPr>
          <w:p>
            <w:r>
              <w:t>View rainfall trends, heatmaps, histograms, pair plots by region/time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Data Preprocessing</w:t>
            </w:r>
          </w:p>
        </w:tc>
        <w:tc>
          <w:tcPr>
            <w:tcW w:type="dxa" w:w="2880"/>
          </w:tcPr>
          <w:p>
            <w:r>
              <w:t>Handle missing values, encode features, scale inputs consistently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Model Inference</w:t>
            </w:r>
          </w:p>
        </w:tc>
        <w:tc>
          <w:tcPr>
            <w:tcW w:type="dxa" w:w="2880"/>
          </w:tcPr>
          <w:p>
            <w:r>
              <w:t>Load trained ML model and return prediction with confidence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Result Presentation</w:t>
            </w:r>
          </w:p>
        </w:tc>
        <w:tc>
          <w:tcPr>
            <w:tcW w:type="dxa" w:w="2880"/>
          </w:tcPr>
          <w:p>
            <w:r>
              <w:t>Display outcome pages with clear messages and visuals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Dataset Management (Admin)</w:t>
            </w:r>
          </w:p>
        </w:tc>
        <w:tc>
          <w:tcPr>
            <w:tcW w:type="dxa" w:w="2880"/>
          </w:tcPr>
          <w:p>
            <w:r>
              <w:t>Upload/update datasets and model artifacts</w:t>
            </w:r>
          </w:p>
        </w:tc>
      </w:tr>
      <w:tr>
        <w:tc>
          <w:tcPr>
            <w:tcW w:type="dxa" w:w="2880"/>
          </w:tcPr>
          <w:p>
            <w:r>
              <w:t>FR-7</w:t>
            </w:r>
          </w:p>
        </w:tc>
        <w:tc>
          <w:tcPr>
            <w:tcW w:type="dxa" w:w="2880"/>
          </w:tcPr>
          <w:p>
            <w:r>
              <w:t>Logging &amp; Errors</w:t>
            </w:r>
          </w:p>
        </w:tc>
        <w:tc>
          <w:tcPr>
            <w:tcW w:type="dxa" w:w="2880"/>
          </w:tcPr>
          <w:p>
            <w:r>
              <w:t>Log requests, handle invalid inputs gracefully</w:t>
            </w:r>
          </w:p>
        </w:tc>
      </w:tr>
    </w:tbl>
    <w:p>
      <w:pPr>
        <w:pStyle w:val="Heading2"/>
      </w:pPr>
      <w:r>
        <w:t>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No.</w:t>
            </w:r>
          </w:p>
        </w:tc>
        <w:tc>
          <w:tcPr>
            <w:tcW w:type="dxa" w:w="2880"/>
          </w:tcPr>
          <w:p>
            <w:r>
              <w:t>Non-Functional 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Simple, farmer-friendly UI with minimal inputs and clear results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Input validation, safe model loading, basic rate limiting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Consistent preprocessing using saved artifacts (imputer/encoder/scaler)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Low-latency inference (&lt; 1s per request on local deployment)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Local deployment with option for cloud hosting for higher uptime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Support adding regions/datasets; cloud-ready architecture</w:t>
            </w:r>
          </w:p>
        </w:tc>
      </w:tr>
      <w:tr>
        <w:tc>
          <w:tcPr>
            <w:tcW w:type="dxa" w:w="2880"/>
          </w:tcPr>
          <w:p>
            <w:r>
              <w:t>NFR-7</w:t>
            </w:r>
          </w:p>
        </w:tc>
        <w:tc>
          <w:tcPr>
            <w:tcW w:type="dxa" w:w="2880"/>
          </w:tcPr>
          <w:p>
            <w:r>
              <w:t>Maintainability</w:t>
            </w:r>
          </w:p>
        </w:tc>
        <w:tc>
          <w:tcPr>
            <w:tcW w:type="dxa" w:w="2880"/>
          </w:tcPr>
          <w:p>
            <w:r>
              <w:t>Modular codebase with clear interfaces and documentation</w:t>
            </w:r>
          </w:p>
        </w:tc>
      </w:tr>
      <w:tr>
        <w:tc>
          <w:tcPr>
            <w:tcW w:type="dxa" w:w="2880"/>
          </w:tcPr>
          <w:p>
            <w:r>
              <w:t>NFR-8</w:t>
            </w:r>
          </w:p>
        </w:tc>
        <w:tc>
          <w:tcPr>
            <w:tcW w:type="dxa" w:w="2880"/>
          </w:tcPr>
          <w:p>
            <w:r>
              <w:t>Portability</w:t>
            </w:r>
          </w:p>
        </w:tc>
        <w:tc>
          <w:tcPr>
            <w:tcW w:type="dxa" w:w="2880"/>
          </w:tcPr>
          <w:p>
            <w:r>
              <w:t>Run on Windows/Linux; container-ready for future deployment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