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rPr/>
      </w:pPr>
    </w:p>
    <w:p>
      <w:pPr>
        <w:pStyle w:val="style0"/>
        <w:rPr/>
      </w:pPr>
      <w:r>
        <w:rPr>
          <w:kern w:val="2"/>
          <w14:ligatures xmlns:w14="http://schemas.microsoft.com/office/word/2010/wordml" w14:val="standardContextual"/>
        </w:rPr>
        <w:br w:type="page"/>
      </w:r>
    </w:p>
    <w:p>
      <w:pPr>
        <w:pStyle w:val="style0"/>
        <w:rPr/>
      </w:pPr>
      <w:r>
        <w:br w:type="page"/>
      </w:r>
    </w:p>
    <w:p>
      <w:pPr>
        <w:pStyle w:val="style0"/>
        <w:rPr/>
      </w:pPr>
    </w:p>
    <w:tbl>
      <w:tblPr>
        <w:tblStyle w:val="style154"/>
        <w:tblpPr w:leftFromText="180" w:rightFromText="180" w:topFromText="0" w:bottomFromText="0" w:vertAnchor="text" w:horzAnchor="margin" w:tblpXSpec="center" w:tblpY="-676"/>
        <w:tblW w:w="1034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9"/>
      </w:tblGrid>
      <w:tr>
        <w:trPr>
          <w:trHeight w:val="1516" w:hRule="atLeast"/>
        </w:trPr>
        <w:tc>
          <w:tcPr>
            <w:tcW w:w="10349" w:type="dxa"/>
            <w:tcBorders/>
            <w:vAlign w:val="center"/>
          </w:tcPr>
          <w:p>
            <w:pPr>
              <w:pStyle w:val="style4099"/>
              <w:jc w:val="center"/>
              <w:rPr>
                <w:b/>
                <w:bCs/>
                <w:sz w:val="48"/>
                <w:szCs w:val="48"/>
              </w:rPr>
            </w:pPr>
            <w:r>
              <w:rPr>
                <w:b/>
                <w:bCs/>
                <w:sz w:val="48"/>
                <w:szCs w:val="48"/>
              </w:rPr>
              <w:t>DAYANANDA SAGAR UNIVERSITY</w:t>
            </w:r>
          </w:p>
          <w:p>
            <w:pPr>
              <w:pStyle w:val="style31"/>
              <w:tabs>
                <w:tab w:val="left" w:leader="none" w:pos="720"/>
              </w:tabs>
              <w:ind w:left="2" w:leftChars="0" w:right="-1413" w:hanging="2"/>
              <w:rPr>
                <w:rFonts w:ascii="Cambria" w:hAnsi="Cambria"/>
                <w:b/>
                <w:bCs/>
              </w:rPr>
            </w:pPr>
            <w:r>
              <w:rPr>
                <w:rFonts w:ascii="Cambria" w:hAnsi="Cambria"/>
                <w:b/>
                <w:bCs/>
              </w:rPr>
              <w:t xml:space="preserve">       Devarakaggalahalli, Harohalli Kanakapura Road, Dt, Ramanagara, Karnataka 562112</w:t>
            </w:r>
          </w:p>
          <w:p>
            <w:pPr>
              <w:pStyle w:val="style0"/>
              <w:autoSpaceDE w:val="false"/>
              <w:autoSpaceDN w:val="false"/>
              <w:adjustRightInd w:val="false"/>
              <w:jc w:val="center"/>
              <w:rPr>
                <w:rFonts w:ascii="Times-Bold" w:cs="Times-Bold" w:hAnsi="Times-Bold"/>
                <w:b/>
                <w:bCs/>
                <w:sz w:val="26"/>
                <w:szCs w:val="26"/>
              </w:rPr>
            </w:pPr>
          </w:p>
        </w:tc>
      </w:tr>
    </w:tbl>
    <w:p>
      <w:pPr>
        <w:pStyle w:val="style4099"/>
        <w:ind w:left="3" w:hanging="5"/>
        <w:jc w:val="center"/>
        <w:rPr/>
      </w:pPr>
      <w:r>
        <w:rPr>
          <w:noProof/>
        </w:rPr>
        <w:drawing>
          <wp:anchor distT="0" distB="0" distL="0" distR="0" simplePos="false" relativeHeight="4" behindDoc="false" locked="false" layoutInCell="true" allowOverlap="true">
            <wp:simplePos x="0" y="0"/>
            <wp:positionH relativeFrom="margin">
              <wp:align>center</wp:align>
            </wp:positionH>
            <wp:positionV relativeFrom="paragraph">
              <wp:posOffset>518160</wp:posOffset>
            </wp:positionV>
            <wp:extent cx="2021204" cy="647700"/>
            <wp:effectExtent l="0" t="0" r="0" b="0"/>
            <wp:wrapNone/>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10925" t="23734" r="11111" b="24168"/>
                    <a:stretch/>
                  </pic:blipFill>
                  <pic:spPr>
                    <a:xfrm rot="0">
                      <a:off x="0" y="0"/>
                      <a:ext cx="2021204" cy="647700"/>
                    </a:xfrm>
                    <a:prstGeom prst="rect"/>
                  </pic:spPr>
                </pic:pic>
              </a:graphicData>
            </a:graphic>
            <wp14:sizeRelH relativeFrom="page">
              <wp14:pctWidth>0</wp14:pctWidth>
            </wp14:sizeRelH>
            <wp14:sizeRelV relativeFrom="page">
              <wp14:pctHeight>0</wp14:pctHeight>
            </wp14:sizeRelV>
          </wp:anchor>
        </w:drawing>
      </w:r>
    </w:p>
    <w:p>
      <w:pPr>
        <w:pStyle w:val="style4099"/>
        <w:ind w:left="3" w:hanging="5"/>
        <w:rPr/>
      </w:pPr>
    </w:p>
    <w:p>
      <w:pPr>
        <w:pStyle w:val="style4099"/>
        <w:ind w:left="3" w:hanging="5"/>
        <w:jc w:val="center"/>
        <w:rPr>
          <w:rFonts w:ascii="Times-Bold" w:cs="Times-Bold" w:hAnsi="Times-Bold"/>
          <w:b/>
          <w:bCs/>
          <w:sz w:val="30"/>
          <w:szCs w:val="30"/>
        </w:rPr>
      </w:pPr>
    </w:p>
    <w:p>
      <w:pPr>
        <w:pStyle w:val="style4099"/>
        <w:ind w:left="3" w:hanging="5"/>
        <w:jc w:val="center"/>
        <w:rPr>
          <w:rFonts w:ascii="Times-Bold" w:cs="Times-Bold" w:hAnsi="Times-Bold"/>
          <w:b/>
          <w:bCs/>
          <w:sz w:val="30"/>
          <w:szCs w:val="30"/>
        </w:rPr>
      </w:pPr>
    </w:p>
    <w:p>
      <w:pPr>
        <w:pStyle w:val="style4099"/>
        <w:ind w:left="3" w:hanging="5"/>
        <w:jc w:val="center"/>
        <w:rPr>
          <w:rFonts w:ascii="Times-Bold" w:cs="Times-Bold" w:hAnsi="Times-Bold"/>
          <w:b/>
          <w:bCs/>
          <w:sz w:val="30"/>
          <w:szCs w:val="30"/>
        </w:rPr>
      </w:pPr>
      <w:r>
        <w:rPr>
          <w:rFonts w:ascii="Times-Bold" w:cs="Times-Bold" w:hAnsi="Times-Bold"/>
          <w:b/>
          <w:bCs/>
          <w:sz w:val="30"/>
          <w:szCs w:val="30"/>
        </w:rPr>
        <w:t>Bachelor of Technology</w:t>
      </w:r>
    </w:p>
    <w:p>
      <w:pPr>
        <w:pStyle w:val="style4099"/>
        <w:ind w:left="3" w:hanging="5"/>
        <w:jc w:val="center"/>
        <w:rPr>
          <w:rFonts w:ascii="Times-Bold" w:cs="Times-Bold" w:hAnsi="Times-Bold"/>
          <w:b/>
          <w:bCs/>
          <w:sz w:val="30"/>
          <w:szCs w:val="30"/>
        </w:rPr>
      </w:pPr>
      <w:r>
        <w:rPr>
          <w:rFonts w:ascii="Times-Bold" w:cs="Times-Bold" w:hAnsi="Times-Bold"/>
          <w:b/>
          <w:bCs/>
          <w:sz w:val="30"/>
          <w:szCs w:val="30"/>
        </w:rPr>
        <w:t>in</w:t>
      </w:r>
    </w:p>
    <w:p>
      <w:pPr>
        <w:pStyle w:val="style4099"/>
        <w:ind w:left="3" w:hanging="5"/>
        <w:jc w:val="center"/>
        <w:rPr>
          <w:rFonts w:ascii="Times-Bold" w:cs="Times-Bold" w:hAnsi="Times-Bold"/>
          <w:b/>
          <w:bCs/>
          <w:sz w:val="30"/>
          <w:szCs w:val="30"/>
        </w:rPr>
      </w:pPr>
      <w:r>
        <w:rPr>
          <w:rFonts w:ascii="Times-Bold" w:cs="Times-Bold" w:hAnsi="Times-Bold"/>
          <w:b/>
          <w:bCs/>
          <w:sz w:val="30"/>
          <w:szCs w:val="30"/>
        </w:rPr>
        <w:t>COMPUTER SCIENCE AND ENGINEERING</w:t>
      </w:r>
    </w:p>
    <w:p>
      <w:pPr>
        <w:pStyle w:val="style4099"/>
        <w:ind w:left="3" w:hanging="5"/>
        <w:jc w:val="center"/>
        <w:rPr>
          <w:rFonts w:ascii="Times-Bold" w:cs="Times-Bold" w:hAnsi="Times-Bold"/>
          <w:b/>
          <w:bCs/>
          <w:sz w:val="30"/>
          <w:szCs w:val="30"/>
        </w:rPr>
      </w:pPr>
      <w:r>
        <w:rPr>
          <w:rFonts w:ascii="Times-Bold" w:cs="Times-Bold" w:hAnsi="Times-Bold"/>
          <w:b/>
          <w:bCs/>
          <w:sz w:val="30"/>
          <w:szCs w:val="30"/>
        </w:rPr>
        <w:t>(Artificial Intelligence and Machine Learning)</w:t>
      </w:r>
    </w:p>
    <w:p>
      <w:pPr>
        <w:pStyle w:val="style4099"/>
        <w:ind w:left="3" w:hanging="5"/>
        <w:rPr>
          <w:b/>
          <w:bCs/>
          <w:sz w:val="40"/>
          <w:szCs w:val="40"/>
        </w:rPr>
      </w:pPr>
      <w:r>
        <w:rPr>
          <w:noProof/>
        </w:rPr>
        <w:drawing>
          <wp:anchor distT="0" distB="0" distL="0" distR="0" simplePos="false" relativeHeight="5" behindDoc="false" locked="false" layoutInCell="true" allowOverlap="true">
            <wp:simplePos x="0" y="0"/>
            <wp:positionH relativeFrom="margin">
              <wp:posOffset>2651760</wp:posOffset>
            </wp:positionH>
            <wp:positionV relativeFrom="paragraph">
              <wp:posOffset>110490</wp:posOffset>
            </wp:positionV>
            <wp:extent cx="963295" cy="982980"/>
            <wp:effectExtent l="0" t="0" r="8255" b="7620"/>
            <wp:wrapNone/>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963295" cy="982980"/>
                    </a:xfrm>
                    <a:prstGeom prst="rect"/>
                  </pic:spPr>
                </pic:pic>
              </a:graphicData>
            </a:graphic>
            <wp14:sizeRelH relativeFrom="page">
              <wp14:pctWidth>0</wp14:pctWidth>
            </wp14:sizeRelH>
            <wp14:sizeRelV relativeFrom="page">
              <wp14:pctHeight>0</wp14:pctHeight>
            </wp14:sizeRelV>
          </wp:anchor>
        </w:drawing>
      </w:r>
    </w:p>
    <w:p>
      <w:pPr>
        <w:pStyle w:val="style4099"/>
        <w:ind w:left="3" w:hanging="5"/>
        <w:rPr>
          <w:b/>
          <w:bCs/>
          <w:sz w:val="40"/>
          <w:szCs w:val="40"/>
        </w:rPr>
      </w:pPr>
    </w:p>
    <w:p>
      <w:pPr>
        <w:pStyle w:val="style4099"/>
        <w:ind w:left="3" w:hanging="5"/>
        <w:rPr>
          <w:b/>
          <w:bCs/>
          <w:sz w:val="40"/>
          <w:szCs w:val="40"/>
        </w:rPr>
      </w:pPr>
    </w:p>
    <w:p>
      <w:pPr>
        <w:pStyle w:val="style4099"/>
        <w:ind w:left="3" w:hanging="5"/>
        <w:jc w:val="center"/>
        <w:rPr>
          <w:b/>
          <w:bCs/>
          <w:sz w:val="40"/>
          <w:szCs w:val="40"/>
        </w:rPr>
      </w:pPr>
    </w:p>
    <w:p>
      <w:pPr>
        <w:pStyle w:val="style4099"/>
        <w:ind w:left="3" w:hanging="5"/>
        <w:jc w:val="center"/>
        <w:rPr>
          <w:b/>
          <w:bCs/>
          <w:sz w:val="40"/>
          <w:szCs w:val="40"/>
        </w:rPr>
      </w:pPr>
      <w:r>
        <w:rPr>
          <w:b/>
          <w:bCs/>
          <w:sz w:val="40"/>
          <w:szCs w:val="40"/>
        </w:rPr>
        <w:t xml:space="preserve">Mini Project </w:t>
      </w:r>
    </w:p>
    <w:p>
      <w:pPr>
        <w:pStyle w:val="style4099"/>
        <w:ind w:hanging="2"/>
        <w:rPr/>
      </w:pPr>
    </w:p>
    <w:p>
      <w:pPr>
        <w:pStyle w:val="style4099"/>
        <w:ind w:left="3" w:hanging="5"/>
        <w:jc w:val="center"/>
        <w:rPr>
          <w:rFonts w:ascii="Times-Bold" w:cs="Times-Bold" w:hAnsi="Times-Bold"/>
          <w:b/>
          <w:bCs/>
          <w:sz w:val="30"/>
          <w:szCs w:val="30"/>
        </w:rPr>
      </w:pPr>
      <w:r>
        <w:t xml:space="preserve"> </w:t>
      </w:r>
      <w:r>
        <w:rPr>
          <w:rFonts w:ascii="Times-Bold" w:cs="Times-Bold" w:hAnsi="Times-Bold"/>
          <w:b/>
          <w:bCs/>
          <w:sz w:val="30"/>
          <w:szCs w:val="30"/>
        </w:rPr>
        <w:t>(</w:t>
      </w:r>
      <w:r>
        <w:rPr>
          <w:rFonts w:ascii="Times-Bold" w:cs="Times-Bold" w:hAnsi="Times-Bold"/>
          <w:b/>
          <w:bCs/>
          <w:color w:val="ff0000"/>
          <w:sz w:val="30"/>
          <w:szCs w:val="30"/>
        </w:rPr>
        <w:t>TITLE OF THE PROJECT</w:t>
      </w:r>
      <w:r>
        <w:rPr>
          <w:rFonts w:ascii="Times-Bold" w:cs="Times-Bold" w:hAnsi="Times-Bold"/>
          <w:b/>
          <w:bCs/>
          <w:sz w:val="30"/>
          <w:szCs w:val="30"/>
        </w:rPr>
        <w:t>)</w:t>
      </w:r>
    </w:p>
    <w:p>
      <w:pPr>
        <w:pStyle w:val="style4099"/>
        <w:ind w:left="3" w:hanging="5"/>
        <w:jc w:val="center"/>
        <w:rPr>
          <w:rFonts w:ascii="Times-Bold" w:cs="Times-Bold" w:hAnsi="Times-Bold"/>
          <w:b/>
          <w:bCs/>
          <w:sz w:val="30"/>
          <w:szCs w:val="30"/>
        </w:rPr>
      </w:pPr>
      <w:r>
        <w:rPr>
          <w:rFonts w:ascii="Times-Bold" w:cs="Times-Bold" w:hAnsi="Times-Bold"/>
          <w:b/>
          <w:bCs/>
          <w:sz w:val="30"/>
          <w:szCs w:val="30"/>
        </w:rPr>
        <w:t>AUTOMATIC SPRAYING OF PESTICIDES IN AGRICULTURE</w:t>
      </w:r>
    </w:p>
    <w:p>
      <w:pPr>
        <w:pStyle w:val="style4099"/>
        <w:ind w:left="3" w:hanging="5"/>
        <w:jc w:val="center"/>
        <w:rPr>
          <w:rFonts w:ascii="Times-Bold" w:cs="Times-Bold" w:hAnsi="Times-Bold"/>
          <w:b/>
          <w:bCs/>
          <w:sz w:val="28"/>
          <w:szCs w:val="28"/>
        </w:rPr>
      </w:pPr>
    </w:p>
    <w:p>
      <w:pPr>
        <w:pStyle w:val="style0"/>
        <w:autoSpaceDE w:val="false"/>
        <w:autoSpaceDN w:val="false"/>
        <w:adjustRightInd w:val="false"/>
        <w:spacing w:lineRule="auto" w:line="240"/>
        <w:jc w:val="center"/>
        <w:rPr>
          <w:rFonts w:ascii="Times-Roman" w:cs="Times-Roman" w:hAnsi="Times-Roman"/>
          <w:sz w:val="23"/>
          <w:szCs w:val="23"/>
        </w:rPr>
      </w:pPr>
      <w:r>
        <w:rPr>
          <w:rFonts w:ascii="Times-Roman" w:cs="Times-Roman" w:hAnsi="Times-Roman"/>
          <w:sz w:val="23"/>
          <w:szCs w:val="23"/>
        </w:rPr>
        <w:t>By</w:t>
      </w:r>
    </w:p>
    <w:p>
      <w:pPr>
        <w:pStyle w:val="style0"/>
        <w:autoSpaceDE w:val="false"/>
        <w:autoSpaceDN w:val="false"/>
        <w:adjustRightInd w:val="false"/>
        <w:spacing w:lineRule="auto" w:line="240"/>
        <w:jc w:val="center"/>
        <w:rPr>
          <w:rFonts w:ascii="Times New Roman" w:cs="Times New Roman" w:eastAsia="Times New Roman" w:hAnsi="Times New Roman"/>
          <w:position w:val="-1"/>
          <w:sz w:val="48"/>
          <w:szCs w:val="18"/>
          <w:lang w:val="en-US"/>
        </w:rPr>
      </w:pPr>
      <w:r>
        <w:rPr>
          <w:rFonts w:ascii="Times-Bold" w:cs="Times-Bold" w:hAnsi="Times-Bold"/>
          <w:b/>
          <w:bCs/>
          <w:sz w:val="30"/>
          <w:szCs w:val="30"/>
        </w:rPr>
        <w:t xml:space="preserve">Name of the student- </w:t>
      </w:r>
      <w:r>
        <w:rPr>
          <w:rFonts w:ascii="Times-Bold" w:cs="Times-Bold" w:hAnsi="Times-Bold"/>
          <w:b/>
          <w:bCs/>
          <w:sz w:val="30"/>
          <w:szCs w:val="30"/>
        </w:rPr>
        <w:t>CH.VSPRANEETH</w:t>
      </w:r>
    </w:p>
    <w:p>
      <w:pPr>
        <w:pStyle w:val="style0"/>
        <w:autoSpaceDE w:val="false"/>
        <w:autoSpaceDN w:val="false"/>
        <w:adjustRightInd w:val="false"/>
        <w:spacing w:lineRule="auto" w:line="240"/>
        <w:jc w:val="center"/>
        <w:rPr>
          <w:rFonts w:ascii="Times-Bold" w:cs="Times-Bold" w:hAnsi="Times-Bold"/>
          <w:b/>
          <w:bCs/>
          <w:sz w:val="30"/>
          <w:szCs w:val="30"/>
        </w:rPr>
      </w:pPr>
      <w:r>
        <w:rPr>
          <w:rFonts w:ascii="Times-Bold" w:cs="Times-Bold" w:hAnsi="Times-Bold"/>
          <w:b/>
          <w:bCs/>
          <w:sz w:val="30"/>
          <w:szCs w:val="30"/>
        </w:rPr>
        <w:t xml:space="preserve">Name of the student- </w:t>
      </w:r>
      <w:r>
        <w:rPr>
          <w:rFonts w:ascii="Times-Bold" w:cs="Times-Bold" w:hAnsi="Times-Bold"/>
          <w:b/>
          <w:bCs/>
          <w:sz w:val="30"/>
          <w:szCs w:val="30"/>
        </w:rPr>
        <w:t>G.MANI KARTHIKEYA</w:t>
      </w:r>
    </w:p>
    <w:p>
      <w:pPr>
        <w:pStyle w:val="style0"/>
        <w:autoSpaceDE w:val="false"/>
        <w:autoSpaceDN w:val="false"/>
        <w:adjustRightInd w:val="false"/>
        <w:spacing w:lineRule="auto" w:line="240"/>
        <w:jc w:val="center"/>
        <w:rPr>
          <w:rFonts w:ascii="Times-Bold" w:cs="Times-Bold" w:hAnsi="Times-Bold"/>
          <w:b/>
          <w:bCs/>
          <w:sz w:val="30"/>
          <w:szCs w:val="30"/>
        </w:rPr>
      </w:pPr>
      <w:r>
        <w:rPr>
          <w:rFonts w:ascii="Times-Bold" w:cs="Times-Bold" w:hAnsi="Times-Bold"/>
          <w:b/>
          <w:bCs/>
          <w:sz w:val="30"/>
          <w:szCs w:val="30"/>
        </w:rPr>
        <w:t xml:space="preserve">Name of the student-G.JASWANTH </w:t>
      </w:r>
    </w:p>
    <w:p>
      <w:pPr>
        <w:pStyle w:val="style0"/>
        <w:autoSpaceDE w:val="false"/>
        <w:autoSpaceDN w:val="false"/>
        <w:adjustRightInd w:val="false"/>
        <w:spacing w:lineRule="auto" w:line="240"/>
        <w:jc w:val="center"/>
        <w:rPr>
          <w:rFonts w:ascii="Times-Bold" w:cs="Times-Bold" w:hAnsi="Times-Bold"/>
          <w:b/>
          <w:bCs/>
          <w:sz w:val="30"/>
          <w:szCs w:val="30"/>
        </w:rPr>
      </w:pPr>
    </w:p>
    <w:p>
      <w:pPr>
        <w:pStyle w:val="style0"/>
        <w:autoSpaceDE w:val="false"/>
        <w:autoSpaceDN w:val="false"/>
        <w:adjustRightInd w:val="false"/>
        <w:spacing w:lineRule="auto" w:line="240"/>
        <w:jc w:val="center"/>
        <w:rPr>
          <w:rFonts w:ascii="Times New Roman" w:cs="Times New Roman" w:eastAsia="Times New Roman" w:hAnsi="Times New Roman"/>
          <w:position w:val="-1"/>
          <w:sz w:val="48"/>
          <w:szCs w:val="18"/>
          <w:lang w:val="en-US"/>
        </w:rPr>
      </w:pPr>
    </w:p>
    <w:p>
      <w:pPr>
        <w:pStyle w:val="style0"/>
        <w:autoSpaceDE w:val="false"/>
        <w:autoSpaceDN w:val="false"/>
        <w:adjustRightInd w:val="false"/>
        <w:spacing w:lineRule="auto" w:line="240"/>
        <w:jc w:val="center"/>
        <w:rPr>
          <w:rFonts w:ascii="Times New Roman" w:cs="Times New Roman" w:eastAsia="Times New Roman" w:hAnsi="Times New Roman"/>
          <w:color w:val="ff0000"/>
          <w:sz w:val="48"/>
          <w:szCs w:val="18"/>
        </w:rPr>
      </w:pPr>
      <w:r>
        <w:rPr>
          <w:rFonts w:ascii="Times-Bold" w:cs="Times-Bold" w:hAnsi="Times-Bold"/>
          <w:b/>
          <w:bCs/>
          <w:color w:val="ff0000"/>
          <w:sz w:val="30"/>
          <w:szCs w:val="30"/>
        </w:rPr>
        <w:t>&lt;Add or delete rows as per the number of students in project&gt;</w:t>
      </w:r>
    </w:p>
    <w:p>
      <w:pPr>
        <w:pStyle w:val="style0"/>
        <w:autoSpaceDE w:val="false"/>
        <w:autoSpaceDN w:val="false"/>
        <w:adjustRightInd w:val="false"/>
        <w:spacing w:lineRule="auto" w:line="240"/>
        <w:rPr>
          <w:rFonts w:ascii="Georgia" w:cs="Georgia" w:hAnsi="Georgia"/>
          <w:color w:val="000000"/>
          <w:sz w:val="24"/>
          <w:szCs w:val="24"/>
        </w:rPr>
      </w:pPr>
    </w:p>
    <w:p>
      <w:pPr>
        <w:pStyle w:val="style0"/>
        <w:autoSpaceDE w:val="false"/>
        <w:autoSpaceDN w:val="false"/>
        <w:adjustRightInd w:val="false"/>
        <w:spacing w:lineRule="auto" w:line="240"/>
        <w:jc w:val="center"/>
        <w:rPr>
          <w:rFonts w:ascii="Times-Bold" w:cs="Times-Bold" w:hAnsi="Times-Bold"/>
          <w:b/>
          <w:bCs/>
          <w:sz w:val="30"/>
          <w:szCs w:val="30"/>
        </w:rPr>
      </w:pPr>
      <w:r>
        <w:rPr>
          <w:rFonts w:ascii="Times-Bold" w:cs="Times-Bold" w:hAnsi="Times-Bold"/>
          <w:b/>
          <w:bCs/>
          <w:sz w:val="30"/>
          <w:szCs w:val="30"/>
        </w:rPr>
        <w:t>Under the supervision of</w:t>
      </w:r>
    </w:p>
    <w:p>
      <w:pPr>
        <w:pStyle w:val="style0"/>
        <w:widowControl w:val="false"/>
        <w:spacing w:lineRule="auto" w:line="240"/>
        <w:ind w:left="3" w:hanging="3"/>
        <w:jc w:val="center"/>
        <w:rPr>
          <w:rFonts w:ascii="Times" w:cs="Times" w:eastAsia="Times" w:hAnsi="Times"/>
          <w:b/>
          <w:bCs/>
          <w:position w:val="-1"/>
          <w:sz w:val="28"/>
          <w:szCs w:val="28"/>
          <w:lang w:val="en-US"/>
        </w:rPr>
      </w:pPr>
      <w:r>
        <w:rPr>
          <w:b/>
          <w:bCs/>
          <w:sz w:val="28"/>
          <w:szCs w:val="28"/>
        </w:rPr>
        <w:t>Prof. Pradeep Kumar K</w:t>
      </w:r>
    </w:p>
    <w:p>
      <w:pPr>
        <w:pStyle w:val="style0"/>
        <w:widowControl w:val="false"/>
        <w:spacing w:lineRule="auto" w:line="240"/>
        <w:ind w:left="3" w:hanging="3"/>
        <w:jc w:val="center"/>
        <w:rPr>
          <w:b/>
          <w:bCs/>
          <w:sz w:val="28"/>
          <w:szCs w:val="28"/>
        </w:rPr>
      </w:pPr>
      <w:r>
        <w:rPr>
          <w:b/>
          <w:bCs/>
          <w:sz w:val="28"/>
          <w:szCs w:val="28"/>
        </w:rPr>
        <w:t>Prof</w:t>
      </w:r>
      <w:r>
        <w:rPr>
          <w:b/>
          <w:bCs/>
          <w:sz w:val="28"/>
          <w:szCs w:val="28"/>
        </w:rPr>
        <w:t>. Mary Jasmine</w:t>
      </w:r>
    </w:p>
    <w:p>
      <w:pPr>
        <w:pStyle w:val="style0"/>
        <w:widowControl w:val="false"/>
        <w:spacing w:lineRule="auto" w:line="240"/>
        <w:ind w:left="3" w:hanging="3"/>
        <w:jc w:val="center"/>
        <w:rPr>
          <w:b/>
          <w:bCs/>
          <w:sz w:val="28"/>
          <w:szCs w:val="28"/>
        </w:rPr>
      </w:pPr>
      <w:r>
        <w:rPr>
          <w:b/>
          <w:bCs/>
          <w:sz w:val="28"/>
          <w:szCs w:val="28"/>
        </w:rPr>
        <w:t>Prof. Mitha Guru</w:t>
      </w:r>
    </w:p>
    <w:p>
      <w:pPr>
        <w:pStyle w:val="style0"/>
        <w:widowControl w:val="false"/>
        <w:spacing w:lineRule="auto" w:line="240"/>
        <w:ind w:left="3" w:hanging="3"/>
        <w:jc w:val="center"/>
        <w:rPr>
          <w:b/>
          <w:bCs/>
          <w:sz w:val="28"/>
          <w:szCs w:val="28"/>
        </w:rPr>
      </w:pPr>
      <w:r>
        <w:rPr>
          <w:b/>
          <w:bCs/>
          <w:sz w:val="28"/>
          <w:szCs w:val="28"/>
        </w:rPr>
        <w:t>Assistant Professor, Artificial Intelligence &amp; Machine Learning, SOE</w:t>
      </w:r>
    </w:p>
    <w:p>
      <w:pPr>
        <w:pStyle w:val="style0"/>
        <w:widowControl w:val="false"/>
        <w:tabs>
          <w:tab w:val="left" w:leader="none" w:pos="3570"/>
        </w:tabs>
        <w:spacing w:lineRule="auto" w:line="240"/>
        <w:ind w:left="3" w:hanging="3"/>
        <w:jc w:val="center"/>
        <w:rPr>
          <w:rFonts w:ascii="Times-Bold" w:cs="Times-Bold" w:hAnsi="Times-Bold"/>
          <w:b/>
          <w:bCs/>
          <w:sz w:val="26"/>
          <w:szCs w:val="26"/>
        </w:rPr>
      </w:pPr>
      <w:r>
        <w:rPr>
          <w:rFonts w:ascii="Times-Bold" w:cs="Times-Bold" w:hAnsi="Times-Bold"/>
          <w:b/>
          <w:bCs/>
          <w:sz w:val="26"/>
          <w:szCs w:val="26"/>
        </w:rPr>
        <w:t>DEPARTMENT OF COMPUTER SCIENCE &amp; ENGINEERING</w:t>
      </w:r>
    </w:p>
    <w:p>
      <w:pPr>
        <w:pStyle w:val="style4099"/>
        <w:ind w:left="3" w:hanging="5"/>
        <w:jc w:val="center"/>
        <w:rPr>
          <w:rFonts w:ascii="Times-Bold" w:cs="Times-Bold" w:hAnsi="Times-Bold"/>
          <w:b/>
          <w:bCs/>
          <w:sz w:val="30"/>
          <w:szCs w:val="30"/>
        </w:rPr>
      </w:pPr>
      <w:r>
        <w:rPr>
          <w:rFonts w:ascii="Times-Bold" w:cs="Times-Bold" w:hAnsi="Times-Bold"/>
          <w:b/>
          <w:bCs/>
          <w:sz w:val="30"/>
          <w:szCs w:val="30"/>
        </w:rPr>
        <w:t>(Artificial Intelligence and Machine Learning)</w:t>
      </w:r>
    </w:p>
    <w:p>
      <w:pPr>
        <w:pStyle w:val="style0"/>
        <w:autoSpaceDE w:val="false"/>
        <w:autoSpaceDN w:val="false"/>
        <w:adjustRightInd w:val="false"/>
        <w:spacing w:lineRule="auto" w:line="240"/>
        <w:jc w:val="center"/>
        <w:rPr>
          <w:rFonts w:ascii="Times-Bold" w:cs="Times-Bold" w:hAnsi="Times-Bold"/>
          <w:b/>
          <w:bCs/>
          <w:sz w:val="26"/>
          <w:szCs w:val="26"/>
        </w:rPr>
      </w:pPr>
    </w:p>
    <w:p>
      <w:pPr>
        <w:pStyle w:val="style0"/>
        <w:autoSpaceDE w:val="false"/>
        <w:autoSpaceDN w:val="false"/>
        <w:adjustRightInd w:val="false"/>
        <w:spacing w:lineRule="auto" w:line="240"/>
        <w:jc w:val="center"/>
        <w:rPr>
          <w:rFonts w:ascii="Times-Bold" w:cs="Times-Bold" w:hAnsi="Times-Bold"/>
          <w:b/>
          <w:bCs/>
          <w:sz w:val="28"/>
          <w:szCs w:val="28"/>
        </w:rPr>
      </w:pPr>
      <w:r>
        <w:rPr>
          <w:rFonts w:ascii="Times-Bold" w:cs="Times-Bold" w:hAnsi="Times-Bold"/>
          <w:b/>
          <w:bCs/>
          <w:sz w:val="28"/>
          <w:szCs w:val="28"/>
        </w:rPr>
        <w:t xml:space="preserve"> SCHOOL OF ENGINEERING</w:t>
      </w:r>
    </w:p>
    <w:p>
      <w:pPr>
        <w:pStyle w:val="style0"/>
        <w:autoSpaceDE w:val="false"/>
        <w:autoSpaceDN w:val="false"/>
        <w:adjustRightInd w:val="false"/>
        <w:spacing w:lineRule="auto" w:line="240"/>
        <w:jc w:val="center"/>
        <w:rPr>
          <w:rFonts w:ascii="Times New Roman" w:cs="Times New Roman" w:hAnsi="Times New Roman"/>
          <w:color w:val="000000"/>
          <w:sz w:val="24"/>
          <w:szCs w:val="24"/>
        </w:rPr>
      </w:pPr>
      <w:r>
        <w:rPr>
          <w:rFonts w:ascii="Times-Bold" w:cs="Times-Bold" w:hAnsi="Times-Bold"/>
          <w:b/>
          <w:bCs/>
          <w:sz w:val="28"/>
          <w:szCs w:val="28"/>
        </w:rPr>
        <w:t xml:space="preserve">DAYANANDA SAGAR UNIVERSITY, </w:t>
      </w:r>
      <w:r>
        <w:rPr>
          <w:rFonts w:ascii="Times-Bold" w:cs="Times-Bold" w:hAnsi="Times-Bold"/>
          <w:b/>
          <w:bCs/>
          <w:sz w:val="28"/>
          <w:szCs w:val="28"/>
        </w:rPr>
        <w:br/>
      </w:r>
      <w:r>
        <w:rPr>
          <w:rFonts w:ascii="Times-Bold" w:cs="Times-Bold" w:hAnsi="Times-Bold"/>
          <w:b/>
          <w:bCs/>
          <w:caps/>
          <w:sz w:val="28"/>
          <w:szCs w:val="28"/>
        </w:rPr>
        <w:t>Bangalore</w:t>
      </w:r>
      <w:bookmarkStart w:id="0" w:name="_heading=h.gjdgxs"/>
      <w:bookmarkEnd w:id="0"/>
    </w:p>
    <w:p>
      <w:pPr>
        <w:pStyle w:val="style157"/>
        <w:rPr/>
      </w:pPr>
    </w:p>
    <w:p>
      <w:pPr>
        <w:pStyle w:val="style0"/>
        <w:rPr>
          <w:lang w:val="en-US"/>
        </w:rPr>
      </w:pPr>
      <w:r>
        <w:br w:type="page"/>
      </w:r>
    </w:p>
    <w:p>
      <w:pPr>
        <w:pStyle w:val="style1"/>
        <w:rPr>
          <w:rFonts w:eastAsia="Times New Roman"/>
          <w:lang w:eastAsia="en-IN"/>
        </w:rPr>
      </w:pPr>
      <w:r>
        <w:rPr>
          <w:rFonts w:eastAsia="Times New Roman"/>
          <w:lang w:eastAsia="en-IN"/>
        </w:rPr>
        <w:br/>
      </w:r>
      <w:r>
        <w:rPr>
          <w:rFonts w:eastAsia="Times New Roman"/>
          <w:lang w:eastAsia="en-IN"/>
        </w:rPr>
        <w:br/>
      </w:r>
      <w:r>
        <w:rPr>
          <w:rFonts w:eastAsia="Times New Roman"/>
          <w:noProof/>
          <w:bdr w:val="none" w:sz="0" w:space="0" w:color="auto" w:frame="true"/>
          <w:lang w:eastAsia="en-IN"/>
        </w:rPr>
        <w:drawing>
          <wp:inline distL="0" distT="0" distB="0" distR="0">
            <wp:extent cx="2581275" cy="1238250"/>
            <wp:effectExtent l="0" t="0" r="9525" b="0"/>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2581275" cy="1238250"/>
                    </a:xfrm>
                    <a:prstGeom prst="rect"/>
                    <a:ln>
                      <a:noFill/>
                    </a:ln>
                  </pic:spPr>
                </pic:pic>
              </a:graphicData>
            </a:graphic>
          </wp:inline>
        </w:drawing>
      </w:r>
    </w:p>
    <w:p>
      <w:pPr>
        <w:pStyle w:val="style0"/>
        <w:spacing w:after="0" w:lineRule="auto" w:line="240"/>
        <w:jc w:val="center"/>
        <w:rPr>
          <w:rFonts w:ascii="Times New Roman" w:cs="Times New Roman" w:eastAsia="Times New Roman" w:hAnsi="Times New Roman"/>
          <w:sz w:val="24"/>
          <w:szCs w:val="24"/>
          <w:lang w:eastAsia="en-IN"/>
        </w:rPr>
      </w:pPr>
      <w:r>
        <w:rPr>
          <w:rFonts w:ascii="Arial" w:cs="Arial" w:eastAsia="Times New Roman" w:hAnsi="Arial"/>
          <w:b/>
          <w:bCs/>
          <w:color w:val="000000"/>
          <w:sz w:val="28"/>
          <w:szCs w:val="28"/>
          <w:lang w:eastAsia="en-IN"/>
        </w:rPr>
        <w:t>School of Engineering </w:t>
      </w:r>
    </w:p>
    <w:p>
      <w:pPr>
        <w:pStyle w:val="style0"/>
        <w:spacing w:after="0" w:lineRule="auto" w:line="240"/>
        <w:jc w:val="center"/>
        <w:rPr>
          <w:rFonts w:ascii="Times New Roman" w:cs="Times New Roman" w:eastAsia="Times New Roman" w:hAnsi="Times New Roman"/>
          <w:sz w:val="24"/>
          <w:szCs w:val="24"/>
          <w:lang w:eastAsia="en-IN"/>
        </w:rPr>
      </w:pPr>
      <w:r>
        <w:rPr>
          <w:rFonts w:ascii="Arial" w:cs="Arial" w:eastAsia="Times New Roman" w:hAnsi="Arial"/>
          <w:b/>
          <w:bCs/>
          <w:color w:val="000000"/>
          <w:sz w:val="28"/>
          <w:szCs w:val="28"/>
          <w:lang w:eastAsia="en-IN"/>
        </w:rPr>
        <w:t>Department of Computer Science &amp; Engineering</w:t>
      </w:r>
    </w:p>
    <w:p>
      <w:pPr>
        <w:pStyle w:val="style0"/>
        <w:spacing w:after="0" w:lineRule="auto" w:line="240"/>
        <w:jc w:val="center"/>
        <w:rPr>
          <w:rFonts w:ascii="Times New Roman" w:cs="Times New Roman" w:eastAsia="Times New Roman" w:hAnsi="Times New Roman"/>
          <w:sz w:val="24"/>
          <w:szCs w:val="24"/>
          <w:lang w:eastAsia="en-IN"/>
        </w:rPr>
      </w:pPr>
      <w:r>
        <w:rPr>
          <w:rFonts w:ascii="Arial" w:cs="Arial" w:eastAsia="Times New Roman" w:hAnsi="Arial"/>
          <w:b/>
          <w:bCs/>
          <w:color w:val="000000"/>
          <w:sz w:val="28"/>
          <w:szCs w:val="28"/>
          <w:lang w:eastAsia="en-IN"/>
        </w:rPr>
        <w:t>(Artificial Intelligence and Machine Learning)</w:t>
      </w:r>
    </w:p>
    <w:p>
      <w:pPr>
        <w:pStyle w:val="style0"/>
        <w:spacing w:before="480" w:after="36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b/>
          <w:bCs/>
          <w:color w:val="000000"/>
          <w:sz w:val="36"/>
          <w:szCs w:val="36"/>
          <w:lang w:eastAsia="en-IN"/>
        </w:rPr>
        <w:t>                         Certificate</w:t>
      </w:r>
    </w:p>
    <w:p>
      <w:pPr>
        <w:pStyle w:val="style1"/>
        <w:rPr>
          <w:rFonts w:eastAsia="Times New Roman"/>
          <w:lang w:eastAsia="en-IN"/>
        </w:rPr>
      </w:pPr>
      <w:r>
        <w:rPr>
          <w:rFonts w:eastAsia="Times New Roman"/>
          <w:lang w:eastAsia="en-IN"/>
        </w:rPr>
        <w:t xml:space="preserve">This is to certify that the Mini – Project titled </w:t>
      </w:r>
      <w:r>
        <w:rPr>
          <w:rFonts w:eastAsia="Times New Roman"/>
          <w:b/>
          <w:bCs/>
          <w:lang w:eastAsia="en-IN"/>
        </w:rPr>
        <w:t>“</w:t>
      </w:r>
      <w:r>
        <w:rPr>
          <w:rFonts w:eastAsia="Times New Roman"/>
          <w:b/>
          <w:bCs/>
          <w:smallCaps/>
          <w:lang w:eastAsia="en-IN"/>
        </w:rPr>
        <w:t>TITLE</w:t>
      </w:r>
      <w:r>
        <w:rPr>
          <w:rFonts w:eastAsia="Times New Roman"/>
          <w:b/>
          <w:bCs/>
          <w:lang w:eastAsia="en-IN"/>
        </w:rPr>
        <w:t xml:space="preserve">” </w:t>
      </w:r>
      <w:r>
        <w:rPr>
          <w:rFonts w:eastAsia="Times New Roman"/>
          <w:lang w:eastAsia="en-IN"/>
        </w:rPr>
        <w:t>is carried out by</w:t>
      </w:r>
      <w:r>
        <w:rPr>
          <w:rFonts w:eastAsia="Times New Roman"/>
          <w:b/>
          <w:bCs/>
          <w:lang w:eastAsia="en-IN"/>
        </w:rPr>
        <w:t xml:space="preserve"> Name1 (USN), Name2 (USN),</w:t>
      </w:r>
      <w:r>
        <w:rPr>
          <w:rFonts w:eastAsia="Times New Roman"/>
          <w:lang w:eastAsia="en-IN"/>
        </w:rPr>
        <w:t xml:space="preserve"> </w:t>
      </w:r>
      <w:r>
        <w:rPr>
          <w:rFonts w:eastAsia="Times New Roman"/>
          <w:b/>
          <w:bCs/>
          <w:lang w:eastAsia="en-IN"/>
        </w:rPr>
        <w:t>Name2 (USN), Name3 (USN),</w:t>
      </w:r>
      <w:r>
        <w:rPr>
          <w:rFonts w:eastAsia="Times New Roman"/>
          <w:lang w:eastAsia="en-IN"/>
        </w:rPr>
        <w:t xml:space="preserve"> </w:t>
      </w:r>
      <w:r>
        <w:rPr>
          <w:rFonts w:eastAsia="Times New Roman"/>
          <w:b/>
          <w:bCs/>
          <w:lang w:eastAsia="en-IN"/>
        </w:rPr>
        <w:t>Name4 (USN),</w:t>
      </w:r>
      <w:r>
        <w:rPr>
          <w:rFonts w:eastAsia="Times New Roman"/>
          <w:lang w:eastAsia="en-IN"/>
        </w:rPr>
        <w:t xml:space="preserve"> bonafide students of Bachelor of Technology in Computer Science and Engineering(Artificial Intelligence and Machine Learning) at the School of Engineering, Dayananda Sagar University, </w:t>
      </w:r>
    </w:p>
    <w:p>
      <w:pPr>
        <w:pStyle w:val="style0"/>
        <w:spacing w:after="240" w:lineRule="auto" w:line="240"/>
        <w:rPr>
          <w:rFonts w:ascii="Times New Roman" w:cs="Times New Roman" w:eastAsia="Times New Roman" w:hAnsi="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040"/>
        <w:gridCol w:w="3985"/>
      </w:tblGrid>
      <w:tr>
        <w:trPr>
          <w:trHeight w:val="338" w:hRule="atLeast"/>
        </w:trPr>
        <w:tc>
          <w:tcPr>
            <w:tcW w:w="0" w:type="auto"/>
            <w:tcBorders/>
            <w:tcMar>
              <w:top w:w="0" w:type="dxa"/>
              <w:left w:w="115" w:type="dxa"/>
              <w:bottom w:w="0" w:type="dxa"/>
              <w:right w:w="115" w:type="dxa"/>
            </w:tcMar>
            <w:hideMark/>
          </w:tcPr>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b/>
                <w:bCs/>
                <w:color w:val="000000"/>
                <w:sz w:val="24"/>
                <w:szCs w:val="24"/>
                <w:lang w:eastAsia="en-IN"/>
              </w:rPr>
              <w:t>Prof Guide Name</w:t>
            </w:r>
          </w:p>
        </w:tc>
        <w:tc>
          <w:tcPr>
            <w:tcW w:w="0" w:type="auto"/>
            <w:tcBorders/>
            <w:tcMar>
              <w:top w:w="0" w:type="dxa"/>
              <w:left w:w="115" w:type="dxa"/>
              <w:bottom w:w="0" w:type="dxa"/>
              <w:right w:w="115" w:type="dxa"/>
            </w:tcMar>
            <w:hideMark/>
          </w:tcPr>
          <w:p>
            <w:pPr>
              <w:pStyle w:val="style1"/>
              <w:rPr>
                <w:rFonts w:eastAsia="Times New Roman"/>
                <w:lang w:eastAsia="en-IN"/>
              </w:rPr>
            </w:pPr>
            <w:r>
              <w:rPr>
                <w:rFonts w:eastAsia="Times New Roman"/>
                <w:lang w:eastAsia="en-IN"/>
              </w:rPr>
              <w:t>Dr.Jayavrinda Vrindavanam</w:t>
            </w:r>
          </w:p>
        </w:tc>
      </w:tr>
      <w:tr>
        <w:tblPrEx/>
        <w:trPr>
          <w:trHeight w:val="1775" w:hRule="atLeast"/>
        </w:trPr>
        <w:tc>
          <w:tcPr>
            <w:tcW w:w="0" w:type="auto"/>
            <w:tcBorders/>
            <w:tcMar>
              <w:top w:w="0" w:type="dxa"/>
              <w:left w:w="115" w:type="dxa"/>
              <w:bottom w:w="0" w:type="dxa"/>
              <w:right w:w="115" w:type="dxa"/>
            </w:tcMar>
            <w:hideMark/>
          </w:tcPr>
          <w:p>
            <w:pPr>
              <w:pStyle w:val="style1"/>
              <w:rPr>
                <w:rFonts w:eastAsia="Times New Roman"/>
                <w:lang w:eastAsia="en-IN"/>
              </w:rPr>
            </w:pPr>
            <w:r>
              <w:rPr>
                <w:rFonts w:eastAsia="Times New Roman"/>
                <w:lang w:eastAsia="en-IN"/>
              </w:rPr>
              <w:t>Assistant/Associate/ Professor</w:t>
            </w:r>
            <w:r>
              <w:rPr>
                <w:rFonts w:eastAsia="Times New Roman"/>
                <w:lang w:eastAsia="en-IN"/>
              </w:rPr>
              <w:t xml:space="preserve">   </w:t>
            </w:r>
          </w:p>
          <w:p>
            <w:pPr>
              <w:pStyle w:val="style1"/>
              <w:rPr>
                <w:rFonts w:eastAsia="Times New Roman"/>
                <w:lang w:eastAsia="en-IN"/>
              </w:rPr>
            </w:pPr>
            <w:r>
              <w:rPr>
                <w:rFonts w:eastAsia="Times New Roman"/>
                <w:lang w:eastAsia="en-IN"/>
              </w:rPr>
              <w:t>Dept. of CSE(AI&amp;ML),                        </w:t>
            </w:r>
          </w:p>
          <w:p>
            <w:pPr>
              <w:pStyle w:val="style1"/>
              <w:rPr>
                <w:rFonts w:eastAsia="Times New Roman"/>
                <w:lang w:eastAsia="en-IN"/>
              </w:rPr>
            </w:pPr>
            <w:r>
              <w:rPr>
                <w:rFonts w:eastAsia="Times New Roman"/>
                <w:lang w:eastAsia="en-IN"/>
              </w:rPr>
              <w:t>School of Engineering </w:t>
            </w:r>
          </w:p>
          <w:p>
            <w:pPr>
              <w:pStyle w:val="style1"/>
              <w:rPr>
                <w:rFonts w:eastAsia="Times New Roman"/>
                <w:lang w:eastAsia="en-IN"/>
              </w:rPr>
            </w:pPr>
            <w:r>
              <w:rPr>
                <w:rFonts w:eastAsia="Times New Roman"/>
                <w:lang w:eastAsia="en-IN"/>
              </w:rPr>
              <w:t>Dayananda Sagar University </w:t>
            </w:r>
          </w:p>
          <w:p>
            <w:pPr>
              <w:pStyle w:val="style0"/>
              <w:spacing w:after="0" w:lineRule="auto" w:line="240"/>
              <w:rPr>
                <w:rFonts w:ascii="Times New Roman" w:cs="Times New Roman" w:eastAsia="Times New Roman" w:hAnsi="Times New Roman"/>
                <w:sz w:val="24"/>
                <w:szCs w:val="24"/>
                <w:lang w:eastAsia="en-IN"/>
              </w:rPr>
            </w:pP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color w:val="000000"/>
                <w:lang w:eastAsia="en-IN"/>
              </w:rPr>
              <w:t>Date:</w:t>
            </w:r>
          </w:p>
        </w:tc>
        <w:tc>
          <w:tcPr>
            <w:tcW w:w="0" w:type="auto"/>
            <w:tcBorders/>
            <w:tcMar>
              <w:top w:w="0" w:type="dxa"/>
              <w:left w:w="115" w:type="dxa"/>
              <w:bottom w:w="0" w:type="dxa"/>
              <w:right w:w="115" w:type="dxa"/>
            </w:tcMar>
            <w:hideMark/>
          </w:tcPr>
          <w:p>
            <w:pPr>
              <w:pStyle w:val="style1"/>
              <w:rPr>
                <w:rFonts w:eastAsia="Times New Roman"/>
                <w:lang w:eastAsia="en-IN"/>
              </w:rPr>
            </w:pPr>
            <w:r>
              <w:rPr>
                <w:rFonts w:eastAsia="Times New Roman"/>
                <w:lang w:eastAsia="en-IN"/>
              </w:rPr>
              <w:t>Chairperson CSE(AI&amp;ML)</w:t>
            </w:r>
          </w:p>
          <w:p>
            <w:pPr>
              <w:pStyle w:val="style1"/>
              <w:rPr>
                <w:rFonts w:eastAsia="Times New Roman"/>
                <w:lang w:eastAsia="en-IN"/>
              </w:rPr>
            </w:pPr>
            <w:r>
              <w:rPr>
                <w:rFonts w:eastAsia="Times New Roman"/>
                <w:lang w:eastAsia="en-IN"/>
              </w:rPr>
              <w:t>School of Engineering</w:t>
            </w:r>
          </w:p>
          <w:p>
            <w:pPr>
              <w:pStyle w:val="style1"/>
              <w:rPr>
                <w:rFonts w:eastAsia="Times New Roman"/>
                <w:lang w:eastAsia="en-IN"/>
              </w:rPr>
            </w:pPr>
            <w:r>
              <w:rPr>
                <w:rFonts w:eastAsia="Times New Roman"/>
                <w:lang w:eastAsia="en-IN"/>
              </w:rPr>
              <w:t>Dayananda Sagar University</w:t>
            </w:r>
          </w:p>
          <w:p>
            <w:pPr>
              <w:pStyle w:val="style0"/>
              <w:spacing w:after="240" w:lineRule="auto" w:line="240"/>
              <w:rPr>
                <w:rFonts w:ascii="Times New Roman" w:cs="Times New Roman" w:eastAsia="Times New Roman" w:hAnsi="Times New Roman"/>
                <w:sz w:val="24"/>
                <w:szCs w:val="24"/>
                <w:lang w:eastAsia="en-IN"/>
              </w:rPr>
            </w:pPr>
          </w:p>
          <w:p>
            <w:pPr>
              <w:pStyle w:val="style1"/>
              <w:rPr>
                <w:rFonts w:eastAsia="Times New Roman"/>
                <w:lang w:eastAsia="en-IN"/>
              </w:rPr>
            </w:pPr>
            <w:r>
              <w:rPr>
                <w:rFonts w:eastAsia="Times New Roman"/>
                <w:lang w:eastAsia="en-IN"/>
              </w:rPr>
              <w:t>Date:</w:t>
            </w:r>
          </w:p>
        </w:tc>
      </w:tr>
    </w:tbl>
    <w:p>
      <w:pPr>
        <w:pStyle w:val="style0"/>
        <w:spacing w:after="24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br/>
      </w:r>
      <w:r>
        <w:rPr>
          <w:rFonts w:ascii="Times New Roman" w:cs="Times New Roman" w:eastAsia="Times New Roman" w:hAnsi="Times New Roman"/>
          <w:sz w:val="24"/>
          <w:szCs w:val="24"/>
          <w:lang w:eastAsia="en-IN"/>
        </w:rPr>
        <w:br/>
      </w:r>
    </w:p>
    <w:p>
      <w:pPr>
        <w:pStyle w:val="style1"/>
        <w:rPr>
          <w:rFonts w:eastAsia="Times New Roman"/>
          <w:lang w:eastAsia="en-IN"/>
        </w:rPr>
      </w:pPr>
      <w:r>
        <w:rPr>
          <w:rFonts w:eastAsia="Times New Roman"/>
          <w:lang w:eastAsia="en-IN"/>
        </w:rPr>
        <w:t>Name of the Examiner</w:t>
      </w:r>
      <w:r>
        <w:rPr>
          <w:rFonts w:eastAsia="Times New Roman"/>
          <w:lang w:eastAsia="en-IN"/>
        </w:rPr>
        <w:tab/>
      </w:r>
      <w:r>
        <w:rPr>
          <w:rFonts w:eastAsia="Times New Roman"/>
          <w:lang w:eastAsia="en-IN"/>
        </w:rPr>
        <w:tab/>
      </w:r>
      <w:r>
        <w:rPr>
          <w:rFonts w:eastAsia="Times New Roman"/>
          <w:lang w:eastAsia="en-IN"/>
        </w:rPr>
        <w:tab/>
      </w:r>
      <w:r>
        <w:rPr>
          <w:rFonts w:eastAsia="Times New Roman"/>
          <w:lang w:eastAsia="en-IN"/>
        </w:rPr>
        <w:tab/>
      </w:r>
      <w:r>
        <w:rPr>
          <w:rFonts w:eastAsia="Times New Roman"/>
          <w:lang w:eastAsia="en-IN"/>
        </w:rPr>
        <w:tab/>
      </w:r>
      <w:r>
        <w:rPr>
          <w:rFonts w:eastAsia="Times New Roman"/>
          <w:lang w:eastAsia="en-IN"/>
        </w:rPr>
        <w:tab/>
      </w:r>
      <w:r>
        <w:rPr>
          <w:rFonts w:eastAsia="Times New Roman"/>
          <w:lang w:eastAsia="en-IN"/>
        </w:rPr>
        <w:t>Signature of Examiner</w:t>
      </w:r>
      <w:r>
        <w:rPr>
          <w:rFonts w:eastAsia="Times New Roman"/>
          <w:lang w:eastAsia="en-IN"/>
        </w:rPr>
        <w:br/>
      </w:r>
      <w:r>
        <w:rPr>
          <w:rFonts w:eastAsia="Times New Roman"/>
          <w:lang w:eastAsia="en-IN"/>
        </w:rPr>
        <w:br/>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color w:val="000000"/>
          <w:sz w:val="24"/>
          <w:szCs w:val="24"/>
          <w:lang w:eastAsia="en-IN"/>
        </w:rPr>
        <w:t>1.</w:t>
      </w:r>
    </w:p>
    <w:p>
      <w:pPr>
        <w:pStyle w:val="style0"/>
        <w:spacing w:after="0" w:lineRule="auto" w:line="240"/>
        <w:rPr>
          <w:rFonts w:ascii="Times New Roman" w:cs="Times New Roman" w:eastAsia="Times New Roman" w:hAnsi="Times New Roman"/>
          <w:sz w:val="24"/>
          <w:szCs w:val="24"/>
          <w:lang w:eastAsia="en-IN"/>
        </w:rPr>
      </w:pP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color w:val="000000"/>
          <w:sz w:val="24"/>
          <w:szCs w:val="24"/>
          <w:lang w:eastAsia="en-IN"/>
        </w:rPr>
        <w:t>2.</w:t>
      </w:r>
    </w:p>
    <w:p>
      <w:pPr>
        <w:pStyle w:val="style0"/>
        <w:spacing w:after="0" w:lineRule="auto" w:line="240"/>
        <w:rPr>
          <w:rFonts w:ascii="Times New Roman" w:cs="Times New Roman" w:eastAsia="Times New Roman" w:hAnsi="Times New Roman"/>
          <w:sz w:val="24"/>
          <w:szCs w:val="24"/>
          <w:lang w:eastAsia="en-IN"/>
        </w:rPr>
      </w:pPr>
    </w:p>
    <w:p>
      <w:pPr>
        <w:pStyle w:val="style0"/>
        <w:rPr>
          <w:lang w:val="en-US"/>
        </w:rPr>
      </w:pPr>
      <w:r>
        <w:br w:type="page"/>
      </w:r>
    </w:p>
    <w:p>
      <w:pPr>
        <w:pStyle w:val="style157"/>
        <w:rPr/>
      </w:pPr>
    </w:p>
    <w:p>
      <w:pPr>
        <w:pStyle w:val="style0"/>
        <w:rPr>
          <w:lang w:val="en-US"/>
        </w:rPr>
      </w:pPr>
      <w:r>
        <w:br w:type="page"/>
      </w:r>
    </w:p>
    <w:p>
      <w:pPr>
        <w:pStyle w:val="style1"/>
        <w:rPr/>
      </w:pPr>
      <w:r>
        <w:t>It is a great pleasure for us to acknowledge the assistance and support of many individuals who have been responsible for the successful completion of this project work.</w:t>
      </w:r>
    </w:p>
    <w:p>
      <w:pPr>
        <w:pStyle w:val="style1"/>
        <w:rPr/>
      </w:pPr>
      <w:r>
        <w:t>First, we take this opportunity to express our sincere gratitude to School of Engineering &amp; Technology, Dayananda Sagar University for providing us with a great opportunity to pursue our Bachelor’s degree in this institution.</w:t>
      </w:r>
    </w:p>
    <w:p>
      <w:pPr>
        <w:pStyle w:val="style1"/>
        <w:rPr/>
      </w:pPr>
      <w:r>
        <w:t xml:space="preserve">We would like to thank </w:t>
      </w:r>
      <w:r>
        <w:rPr>
          <w:b/>
          <w:bCs/>
        </w:rPr>
        <w:t>Dr .Udaya Kumar Reddy K R ,</w:t>
      </w:r>
      <w:r>
        <w:t xml:space="preserve"> </w:t>
      </w:r>
      <w:r>
        <w:rPr>
          <w:b/>
          <w:bCs/>
        </w:rPr>
        <w:t>Dean</w:t>
      </w:r>
      <w:r>
        <w:t xml:space="preserve">, </w:t>
      </w:r>
      <w:r>
        <w:rPr>
          <w:b/>
          <w:bCs/>
        </w:rPr>
        <w:t>School of Engineering</w:t>
      </w:r>
      <w:r>
        <w:t xml:space="preserve">, </w:t>
      </w:r>
      <w:r>
        <w:rPr>
          <w:b/>
          <w:bCs/>
        </w:rPr>
        <w:t xml:space="preserve">Dayananda Sagar University </w:t>
      </w:r>
      <w:r>
        <w:t xml:space="preserve">for his constant encouragement and expert advice. It is a matter of immense pleasure to express our sincere thanks to </w:t>
      </w:r>
      <w:r>
        <w:rPr>
          <w:b/>
          <w:bCs/>
        </w:rPr>
        <w:t>Dr . jayavrinda        Vrindavanam,</w:t>
      </w:r>
      <w:r>
        <w:t xml:space="preserve"> </w:t>
      </w:r>
      <w:r>
        <w:rPr>
          <w:b/>
          <w:bCs/>
        </w:rPr>
        <w:t>Department Chairperson</w:t>
      </w:r>
      <w:r>
        <w:t xml:space="preserve">, </w:t>
      </w:r>
      <w:r>
        <w:rPr>
          <w:b/>
          <w:bCs/>
        </w:rPr>
        <w:t>Computer Science, and Engineering (Artificial Intelligence and Machine Learning)</w:t>
      </w:r>
      <w:r>
        <w:t xml:space="preserve">, </w:t>
      </w:r>
      <w:r>
        <w:rPr>
          <w:b/>
          <w:bCs/>
        </w:rPr>
        <w:t>School of Engineering, Dayananda Sagar University,</w:t>
      </w:r>
      <w:r>
        <w:t xml:space="preserve"> for providing the right academic guidance that made our task possible.</w:t>
      </w:r>
    </w:p>
    <w:p>
      <w:pPr>
        <w:pStyle w:val="style1"/>
        <w:rPr/>
      </w:pPr>
      <w:r>
        <w:t>We would like to thank our guide …………………….., Associate / Assistant/ Professor, Dept. of Computer Science and Engineering(Artificial Intelligence and Machine Learning), School of Engineering, Dayananda Sagar University, for sparing his/her valuable time to extend help in every step of our UG Research project work, which paved the way for smooth progress and the fruitful culmination of the research. </w:t>
      </w:r>
    </w:p>
    <w:p>
      <w:pPr>
        <w:pStyle w:val="style1"/>
        <w:rPr/>
      </w:pPr>
      <w:r>
        <w:t>We are also grateful to our family and friends who provided us with every requirement throughout the course. We would like to thank one and all who directly or indirectly helped us in the Research work.</w:t>
      </w:r>
    </w:p>
    <w:p>
      <w:pPr>
        <w:pStyle w:val="style157"/>
        <w:jc w:val="both"/>
        <w:rPr/>
      </w:pPr>
    </w:p>
    <w:p>
      <w:pPr>
        <w:pStyle w:val="style0"/>
        <w:jc w:val="both"/>
        <w:rPr>
          <w:lang w:val="en-US"/>
        </w:rPr>
      </w:pPr>
      <w:r>
        <w:br w:type="page"/>
      </w:r>
    </w:p>
    <w:p>
      <w:pPr>
        <w:pStyle w:val="style2"/>
        <w:rPr>
          <w:color w:val="70ad47"/>
        </w:rPr>
      </w:pPr>
      <w:r>
        <w:rPr>
          <w:noProof/>
        </w:rPr>
        <mc:AlternateContent>
          <mc:Choice Requires="wps">
            <w:drawing>
              <wp:anchor distT="0" distB="0" distL="0" distR="0" simplePos="false" relativeHeight="3" behindDoc="false" locked="false" layoutInCell="true" allowOverlap="true">
                <wp:simplePos x="0" y="0"/>
                <wp:positionH relativeFrom="page">
                  <wp14:pctPosHOffset>42000</wp14:pctPosHOffset>
                </wp:positionH>
                <wp:positionV relativeFrom="page">
                  <wp14:pctPosVOffset>88000</wp14:pctPosVOffset>
                </wp:positionV>
                <wp:extent cx="3657600" cy="365760"/>
                <wp:effectExtent l="0" t="0" r="0" b="0"/>
                <wp:wrapNone/>
                <wp:docPr id="1029"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57600" cy="365760"/>
                        </a:xfrm>
                        <a:prstGeom prst="rect"/>
                        <a:ln>
                          <a:noFill/>
                        </a:ln>
                      </wps:spPr>
                      <wps:txbx id="1029">
                        <w:txbxContent>
                          <w:p>
                            <w:pPr>
                              <w:pStyle w:val="style157"/>
                              <w:rPr>
                                <w:color w:val="4472c4"/>
                                <w:sz w:val="26"/>
                                <w:szCs w:val="26"/>
                              </w:rPr>
                            </w:pPr>
                            <w:r>
                              <w:rPr>
                                <w:color w:val="4472c4"/>
                                <w:sz w:val="26"/>
                                <w:szCs w:val="26"/>
                              </w:rPr>
                              <w:t>chimakurthi sai praneeth</w:t>
                            </w:r>
                          </w:p>
                          <w:p>
                            <w:pPr>
                              <w:pStyle w:val="style157"/>
                              <w:rPr>
                                <w:color w:val="595959"/>
                                <w:sz w:val="20"/>
                                <w:szCs w:val="20"/>
                              </w:rPr>
                            </w:pPr>
                            <w:r>
                              <w:rPr>
                                <w:caps/>
                                <w:color w:val="595959"/>
                                <w:sz w:val="20"/>
                                <w:szCs w:val="20"/>
                              </w:rPr>
                              <w:t>[company name]</w:t>
                            </w:r>
                          </w:p>
                        </w:txbxContent>
                      </wps:txbx>
                      <wps:bodyPr lIns="0" rIns="0" tIns="0" bIns="0" vert="horz" anchor="b" wrap="square">
                        <a:prstTxWarp prst="textNoShape"/>
                        <a:spAutoFit/>
                      </wps:bodyPr>
                    </wps:wsp>
                  </a:graphicData>
                </a:graphic>
                <wp14:sizeRelH relativeFrom="page">
                  <wp14:pctWidth>45000</wp14:pctWidth>
                </wp14:sizeRelH>
                <wp14:sizeRelV relativeFrom="margin">
                  <wp14:pctHeight>0</wp14:pctHeight>
                </wp14:sizeRelV>
              </wp:anchor>
            </w:drawing>
          </mc:Choice>
          <mc:Fallback>
            <w:pict>
              <v:rect id="1029" filled="f" stroked="f" style="position:absolute;margin-left:0.0pt;margin-top:0.0pt;width:288.0pt;height:28.8pt;z-index:3;mso-left-percent:420;mso-top-percent:880;mso-position-horizontal-relative:page;mso-position-vertical-relative:page;mso-width-percent:450;mso-height-percent:0;mso-width-relative:page;mso-height-relative:margin;mso-wrap-distance-left:0.0pt;mso-wrap-distance-right:0.0pt;visibility:visible;v-text-anchor:bottom;">
                <v:stroke on="f" weight="0.5pt"/>
                <v:fill/>
                <v:textbox inset="0.0pt,0.0pt,0.0pt,0.0pt" style="mso-fit-shape-to-text:true;">
                  <w:txbxContent>
                    <w:p>
                      <w:pPr>
                        <w:pStyle w:val="style157"/>
                        <w:rPr>
                          <w:color w:val="4472c4"/>
                          <w:sz w:val="26"/>
                          <w:szCs w:val="26"/>
                        </w:rPr>
                      </w:pPr>
                      <w:r>
                        <w:rPr>
                          <w:color w:val="4472c4"/>
                          <w:sz w:val="26"/>
                          <w:szCs w:val="26"/>
                        </w:rPr>
                        <w:t>chimakurthi sai praneeth</w:t>
                      </w:r>
                    </w:p>
                    <w:p>
                      <w:pPr>
                        <w:pStyle w:val="style157"/>
                        <w:rPr>
                          <w:color w:val="595959"/>
                          <w:sz w:val="20"/>
                          <w:szCs w:val="20"/>
                        </w:rPr>
                      </w:pPr>
                      <w:r>
                        <w:rPr>
                          <w:caps/>
                          <w:color w:val="595959"/>
                          <w:sz w:val="20"/>
                          <w:szCs w:val="20"/>
                        </w:rPr>
                        <w:t>[company name]</w:t>
                      </w:r>
                    </w:p>
                  </w:txbxContent>
                </v:textbox>
              </v:rect>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page">
                  <wp14:pctPosHOffset>42000</wp14:pctPosHOffset>
                </wp:positionH>
                <wp:positionV relativeFrom="page">
                  <wp14:pctPosVOffset>17000</wp14:pctPosVOffset>
                </wp:positionV>
                <wp:extent cx="3657600" cy="1069848"/>
                <wp:effectExtent l="0" t="0" r="7620" b="635"/>
                <wp:wrapNone/>
                <wp:docPr id="1030"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57600" cy="1069848"/>
                        </a:xfrm>
                        <a:prstGeom prst="rect"/>
                        <a:ln>
                          <a:noFill/>
                        </a:ln>
                      </wps:spPr>
                      <wps:txbx id="1030">
                        <w:txbxContent>
                          <w:p>
                            <w:pPr>
                              <w:pStyle w:val="style157"/>
                              <w:rPr>
                                <w:rFonts w:ascii="Calibri Light" w:cs="宋体" w:eastAsia="宋体" w:hAnsi="Calibri Light"/>
                                <w:color w:val="262626"/>
                                <w:sz w:val="72"/>
                              </w:rPr>
                            </w:pPr>
                            <w:r>
                              <w:rPr>
                                <w:rFonts w:ascii="Calibri Light" w:cs="宋体" w:eastAsia="宋体" w:hAnsi="Calibri Light"/>
                                <w:color w:val="262626"/>
                                <w:sz w:val="72"/>
                                <w:szCs w:val="72"/>
                              </w:rPr>
                              <w:t xml:space="preserve">     </w:t>
                            </w:r>
                          </w:p>
                          <w:p>
                            <w:pPr>
                              <w:pStyle w:val="style0"/>
                              <w:spacing w:before="120"/>
                              <w:rPr>
                                <w:color w:val="404040"/>
                                <w:sz w:val="36"/>
                                <w:szCs w:val="36"/>
                              </w:rPr>
                            </w:pPr>
                            <w:r>
                              <w:rPr>
                                <w:color w:val="404040"/>
                                <w:sz w:val="36"/>
                                <w:szCs w:val="36"/>
                              </w:rPr>
                              <w:t xml:space="preserve">     </w:t>
                            </w:r>
                          </w:p>
                        </w:txbxContent>
                      </wps:txbx>
                      <wps:bodyPr lIns="0" rIns="0" tIns="0" bIns="0" vert="horz" anchor="t" wrap="square">
                        <a:prstTxWarp prst="textNoShape"/>
                        <a:spAutoFit/>
                      </wps:bodyPr>
                    </wps:wsp>
                  </a:graphicData>
                </a:graphic>
                <wp14:sizeRelH relativeFrom="page">
                  <wp14:pctWidth>45000</wp14:pctWidth>
                </wp14:sizeRelH>
                <wp14:sizeRelV relativeFrom="margin">
                  <wp14:pctHeight>0</wp14:pctHeight>
                </wp14:sizeRelV>
              </wp:anchor>
            </w:drawing>
          </mc:Choice>
          <mc:Fallback>
            <w:pict>
              <v:rect id="1030" filled="f" stroked="f" style="position:absolute;margin-left:0.0pt;margin-top:0.0pt;width:288.0pt;height:84.24pt;z-index:2;mso-left-percent:420;mso-top-percent:170;mso-position-horizontal-relative:page;mso-position-vertical-relative:page;mso-width-percent:450;mso-height-percent:0;mso-width-relative:page;mso-height-relative:margin;mso-wrap-distance-left:0.0pt;mso-wrap-distance-right:0.0pt;visibility:visible;">
                <v:stroke on="f" weight="0.5pt"/>
                <v:fill/>
                <v:textbox inset="0.0pt,0.0pt,0.0pt,0.0pt" style="mso-fit-shape-to-text:true;">
                  <w:txbxContent>
                    <w:p>
                      <w:pPr>
                        <w:pStyle w:val="style157"/>
                        <w:rPr>
                          <w:rFonts w:ascii="Calibri Light" w:cs="宋体" w:eastAsia="宋体" w:hAnsi="Calibri Light"/>
                          <w:color w:val="262626"/>
                          <w:sz w:val="72"/>
                        </w:rPr>
                      </w:pPr>
                      <w:r>
                        <w:rPr>
                          <w:rFonts w:ascii="Calibri Light" w:cs="宋体" w:eastAsia="宋体" w:hAnsi="Calibri Light"/>
                          <w:color w:val="262626"/>
                          <w:sz w:val="72"/>
                          <w:szCs w:val="72"/>
                        </w:rPr>
                        <w:t xml:space="preserve">     </w:t>
                      </w:r>
                    </w:p>
                    <w:p>
                      <w:pPr>
                        <w:pStyle w:val="style0"/>
                        <w:spacing w:before="120"/>
                        <w:rPr>
                          <w:color w:val="404040"/>
                          <w:sz w:val="36"/>
                          <w:szCs w:val="36"/>
                        </w:rPr>
                      </w:pPr>
                      <w:r>
                        <w:rPr>
                          <w:color w:val="404040"/>
                          <w:sz w:val="36"/>
                          <w:szCs w:val="36"/>
                        </w:rPr>
                        <w:t xml:space="preserve">     </w:t>
                      </w:r>
                    </w:p>
                  </w:txbxContent>
                </v:textbox>
              </v:rect>
            </w:pict>
          </mc:Fallback>
        </mc:AlternateContent>
      </w:r>
      <w:r>
        <w:rPr>
          <w:color w:val="70ad47"/>
        </w:rPr>
        <w:t>TABLE OF CONTENTS:</w:t>
      </w:r>
    </w:p>
    <w:p>
      <w:pPr>
        <w:pStyle w:val="style0"/>
        <w:rPr/>
      </w:pPr>
    </w:p>
    <w:p>
      <w:pPr>
        <w:pStyle w:val="style1"/>
        <w:rPr/>
      </w:pPr>
      <w:r>
        <w:t xml:space="preserve">  </w:t>
      </w:r>
      <w:r>
        <w:t xml:space="preserve">   </w:t>
      </w:r>
      <w:r>
        <w:t>Chapter1…</w:t>
      </w:r>
      <w:r>
        <w:t>…..</w:t>
      </w:r>
      <w:r>
        <w:t>Introduction……page(</w:t>
      </w:r>
      <w:r>
        <w:t>7</w:t>
      </w:r>
      <w:r>
        <w:t>)</w:t>
      </w:r>
    </w:p>
    <w:p>
      <w:pPr>
        <w:pStyle w:val="style1"/>
        <w:rPr/>
      </w:pPr>
      <w:r>
        <w:t xml:space="preserve">     </w:t>
      </w:r>
      <w:r>
        <w:t>Chapter2…</w:t>
      </w:r>
      <w:r>
        <w:t>…..</w:t>
      </w:r>
      <w:r>
        <w:t>Problem definition page(</w:t>
      </w:r>
      <w:r>
        <w:t>8</w:t>
      </w:r>
      <w:r>
        <w:t>)</w:t>
      </w:r>
    </w:p>
    <w:p>
      <w:pPr>
        <w:pStyle w:val="style1"/>
        <w:rPr/>
      </w:pPr>
      <w:r>
        <w:t xml:space="preserve">  </w:t>
      </w:r>
      <w:r>
        <w:t xml:space="preserve">   </w:t>
      </w:r>
      <w:r>
        <w:t>Chapter3…</w:t>
      </w:r>
      <w:r>
        <w:t>…..</w:t>
      </w:r>
      <w:r>
        <w:rPr>
          <w:lang w:val="en-US"/>
        </w:rPr>
        <w:t>.</w:t>
      </w:r>
      <w:r>
        <w:t>L</w:t>
      </w:r>
      <w:r>
        <w:t>iterature</w:t>
      </w:r>
      <w:r>
        <w:t xml:space="preserve"> Survey </w:t>
      </w:r>
      <w:r>
        <w:t>Page(</w:t>
      </w:r>
      <w:r>
        <w:t>9</w:t>
      </w:r>
      <w:r>
        <w:t>-</w:t>
      </w:r>
      <w:r>
        <w:t>10</w:t>
      </w:r>
      <w:r>
        <w:t>)</w:t>
      </w:r>
    </w:p>
    <w:p>
      <w:pPr>
        <w:pStyle w:val="style0"/>
        <w:rPr/>
      </w:pPr>
      <w:r>
        <w:t xml:space="preserve">        </w:t>
      </w:r>
    </w:p>
    <w:p>
      <w:pPr>
        <w:pStyle w:val="style1"/>
        <w:rPr/>
      </w:pPr>
      <w:r>
        <w:t xml:space="preserve">    </w:t>
      </w:r>
      <w:r>
        <w:t xml:space="preserve"> Chapter4……</w:t>
      </w:r>
      <w:r>
        <w:t>….Project</w:t>
      </w:r>
      <w:r>
        <w:t xml:space="preserve"> Description Page(</w:t>
      </w:r>
      <w:r>
        <w:t>11</w:t>
      </w:r>
      <w:r>
        <w:t>-</w:t>
      </w:r>
      <w:r>
        <w:t>12</w:t>
      </w:r>
      <w:r>
        <w:t>)</w:t>
      </w:r>
    </w:p>
    <w:p>
      <w:pPr>
        <w:pStyle w:val="style1"/>
        <w:rPr/>
      </w:pPr>
      <w:r>
        <w:t xml:space="preserve">    </w:t>
      </w:r>
      <w:r>
        <w:t xml:space="preserve"> Chapter5……</w:t>
      </w:r>
      <w:r>
        <w:t>….Requirements</w:t>
      </w:r>
      <w:r>
        <w:t xml:space="preserve"> Page</w:t>
      </w:r>
      <w:r>
        <w:t>(</w:t>
      </w:r>
      <w:r>
        <w:t>13</w:t>
      </w:r>
      <w:r>
        <w:t>-</w:t>
      </w:r>
      <w:r>
        <w:t>15</w:t>
      </w:r>
      <w:r>
        <w:t>)</w:t>
      </w:r>
    </w:p>
    <w:p>
      <w:pPr>
        <w:pStyle w:val="style1"/>
        <w:rPr/>
      </w:pPr>
      <w:r>
        <w:t xml:space="preserve">    </w:t>
      </w:r>
      <w:r>
        <w:t xml:space="preserve"> </w:t>
      </w:r>
      <w:r>
        <w:t>Chapter6……</w:t>
      </w:r>
      <w:r>
        <w:t>….Methodology</w:t>
      </w:r>
      <w:r>
        <w:t xml:space="preserve"> Page</w:t>
      </w:r>
      <w:r>
        <w:t>(</w:t>
      </w:r>
      <w:r>
        <w:t>16</w:t>
      </w:r>
      <w:r>
        <w:t>-1</w:t>
      </w:r>
      <w:r>
        <w:t>8</w:t>
      </w:r>
      <w:r>
        <w:t>)</w:t>
      </w:r>
    </w:p>
    <w:p>
      <w:pPr>
        <w:pStyle w:val="style1"/>
        <w:rPr/>
      </w:pPr>
      <w:r>
        <w:t xml:space="preserve">     Chapter7……</w:t>
      </w:r>
      <w:r>
        <w:t>….Results</w:t>
      </w:r>
      <w:r>
        <w:t xml:space="preserve"> and Analysis Page(19-20)</w:t>
      </w:r>
    </w:p>
    <w:p>
      <w:pPr>
        <w:pStyle w:val="style1"/>
        <w:rPr/>
      </w:pPr>
      <w:r>
        <w:t xml:space="preserve">     Chapter8………</w:t>
      </w:r>
      <w:r>
        <w:rPr>
          <w:lang w:val="en-US"/>
        </w:rPr>
        <w:t>.</w:t>
      </w:r>
      <w:r>
        <w:t xml:space="preserve">Conclusion </w:t>
      </w:r>
      <w:r>
        <w:t>Page(</w:t>
      </w:r>
      <w:r>
        <w:t>21-22)</w:t>
      </w:r>
    </w:p>
    <w:p>
      <w:pPr>
        <w:pStyle w:val="style1"/>
        <w:rPr>
          <w:color w:val="2f5496"/>
        </w:rPr>
      </w:pPr>
      <w:r>
        <w:t xml:space="preserve">     Chapter9………</w:t>
      </w:r>
      <w:r>
        <w:rPr>
          <w:lang w:val="en-US"/>
        </w:rPr>
        <w:t>.</w:t>
      </w:r>
      <w:r>
        <w:t xml:space="preserve">References page(22)  </w:t>
      </w:r>
      <w:r>
        <w:br w:type="page"/>
      </w:r>
    </w:p>
    <w:p>
      <w:pPr>
        <w:pStyle w:val="style0"/>
        <w:rPr>
          <w:rFonts w:ascii="Calibri Light" w:cs="宋体" w:eastAsia="宋体" w:hAnsi="Calibri Light"/>
          <w:color w:val="2f5496"/>
          <w:sz w:val="32"/>
          <w:szCs w:val="32"/>
        </w:rPr>
      </w:pPr>
      <w:r>
        <w:br w:type="page"/>
      </w:r>
    </w:p>
    <w:p>
      <w:pPr>
        <w:pStyle w:val="style0"/>
        <w:rPr/>
      </w:pPr>
    </w:p>
    <w:p>
      <w:pPr>
        <w:pStyle w:val="style0"/>
        <w:rPr/>
      </w:pPr>
    </w:p>
    <w:p>
      <w:pPr>
        <w:pStyle w:val="style0"/>
        <w:rPr/>
      </w:pPr>
    </w:p>
    <w:p>
      <w:pPr>
        <w:pStyle w:val="style0"/>
        <w:rPr/>
      </w:pPr>
    </w:p>
    <w:p>
      <w:pPr>
        <w:pStyle w:val="style1"/>
        <w:rPr/>
      </w:pPr>
      <w:r>
        <w:t xml:space="preserve">          </w:t>
      </w:r>
    </w:p>
    <w:p>
      <w:pPr>
        <w:pStyle w:val="style1"/>
        <w:rPr/>
      </w:pPr>
      <w:r>
        <w:t xml:space="preserve">           </w:t>
      </w:r>
    </w:p>
    <w:p>
      <w:pPr>
        <w:pStyle w:val="style0"/>
        <w:rPr/>
      </w:pPr>
    </w:p>
    <w:p>
      <w:pPr>
        <w:pStyle w:val="style1"/>
        <w:rPr/>
      </w:pPr>
      <w:r>
        <w:tab/>
      </w:r>
    </w:p>
    <w:p>
      <w:pPr>
        <w:pStyle w:val="style0"/>
        <w:rPr/>
      </w:pPr>
    </w:p>
    <w:p>
      <w:pPr>
        <w:pStyle w:val="style1"/>
        <w:shd w:val="clear" w:color="auto" w:fill="e7e6e6"/>
        <w:rPr/>
      </w:pPr>
      <w:r>
        <w:rPr>
          <w:color w:val="ff0000"/>
        </w:rPr>
        <w:t>INTRODUCTION</w:t>
      </w:r>
      <w:r>
        <w:t>:</w:t>
      </w:r>
    </w:p>
    <w:p>
      <w:pPr>
        <w:pStyle w:val="style1"/>
        <w:rPr/>
      </w:pPr>
      <w:r>
        <w:t>spraying of pesticides involves the use of mechanized systems to apply pesticides to crops or specific sensors GPS technology and actuators to precisely control the distribution of pesticides.</w:t>
      </w:r>
    </w:p>
    <w:p>
      <w:pPr>
        <w:pStyle w:val="style1"/>
        <w:numPr>
          <w:ilvl w:val="0"/>
          <w:numId w:val="1"/>
        </w:numPr>
        <w:rPr/>
      </w:pPr>
      <w:r>
        <w:rPr>
          <w:lang w:val="en-US"/>
        </w:rPr>
        <w:t>This method e</w:t>
      </w:r>
      <w:r>
        <w:t>Automatic</w:t>
      </w:r>
      <w:r>
        <w:t xml:space="preserve"> </w:t>
      </w:r>
      <w:r>
        <w:rPr>
          <w:lang w:val="en-US"/>
        </w:rPr>
        <w:t>nhances efficiency reduces labor requirements and ensures more targeted application minimizing environment impact Automated spraying systems are integral to modern agriculture optimizing resource utilization.</w:t>
      </w:r>
    </w:p>
    <w:p>
      <w:pPr>
        <w:pStyle w:val="style1"/>
        <w:rPr>
          <w:lang w:val="en-US"/>
        </w:rPr>
      </w:pPr>
      <w:r>
        <w:rPr>
          <w:lang w:val="en-US"/>
        </w:rPr>
        <w:t>This method enhances efficiency reduces labor requirements and ensures more targeted application minimizing environment impact .Automated spraying systems are integral to modern agriculture, optimizing resource utilization.</w:t>
      </w:r>
    </w:p>
    <w:p>
      <w:pPr>
        <w:pStyle w:val="style1"/>
        <w:rPr/>
      </w:pPr>
      <w:r>
        <w:t>In this exploration of pesticide spraying, we will delve into the mechanisms, types, and applications of pesticides, examining both the benefits and challenges associated with this agricultural practice.</w:t>
      </w:r>
    </w:p>
    <w:p>
      <w:pPr>
        <w:pStyle w:val="style1"/>
        <w:numPr>
          <w:ilvl w:val="0"/>
          <w:numId w:val="2"/>
        </w:numPr>
        <w:rPr/>
      </w:pPr>
      <w:r>
        <w:t>By understanding the complexities and implications of pesticide spraying, we can strive for a balanced and sustainable approach to crop protection that addresses the pressing need for food production while minimizing adverse effects on ecosystems and human well-being.</w:t>
      </w:r>
    </w:p>
    <w:p>
      <w:pPr>
        <w:pStyle w:val="style1"/>
        <w:rPr/>
      </w:pPr>
      <w:r>
        <w:t>As a crucial element of pest management strategies, pesticide spraying plays a pivotal role in safeguarding crop yields and ensuring the global supply of food. This approach is especially vital in mitigating the impact of pests that have the potential to devastate entire crops, leading to economic losses and food shortages. However, while pesticide spraying has proven effective in pest control, it raises important considerations regarding environmental impact, human health, and the development of pesticide-resistant strains among target pests.</w:t>
      </w:r>
    </w:p>
    <w:p>
      <w:pPr>
        <w:pStyle w:val="style1"/>
        <w:rPr>
          <w:rFonts w:eastAsia="Times New Roman"/>
          <w:lang w:eastAsia="en-IN"/>
        </w:rPr>
      </w:pPr>
      <w:r>
        <w:rPr>
          <w:rFonts w:eastAsia="Times New Roman"/>
          <w:lang w:eastAsia="en-IN"/>
        </w:rPr>
        <w:t>By addressing these aspects, stakeholders can contribute to the successful integration of automatic spraying systems in agriculture while mitigating potential challenges. Continuous collaboration, innovation, and a holistic approach to technology adoption are key elements in overcoming these issues.</w:t>
      </w:r>
    </w:p>
    <w:p>
      <w:pPr>
        <w:pStyle w:val="style179"/>
        <w:numPr>
          <w:ilvl w:val="0"/>
          <w:numId w:val="4"/>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Training and Education:</w:t>
      </w:r>
    </w:p>
    <w:p>
      <w:pPr>
        <w:pStyle w:val="style1"/>
        <w:rPr>
          <w:rFonts w:eastAsia="Times New Roman"/>
          <w:lang w:eastAsia="en-IN"/>
        </w:rPr>
      </w:pPr>
      <w:r>
        <w:rPr>
          <w:rFonts w:eastAsia="Times New Roman"/>
          <w:b/>
          <w:bCs/>
          <w:bdr w:val="single" w:sz="2" w:space="0" w:color="d9d9e3" w:frame="true"/>
          <w:lang w:eastAsia="en-IN"/>
        </w:rPr>
        <w:t>Farmers Training:</w:t>
      </w:r>
      <w:r>
        <w:rPr>
          <w:rFonts w:eastAsia="Times New Roman"/>
          <w:lang w:eastAsia="en-IN"/>
        </w:rPr>
        <w:t xml:space="preserve"> Provide comprehensive training programs to farmers on the installation, operation, and maintenance of automatic spraying systems.</w:t>
      </w:r>
    </w:p>
    <w:p>
      <w:pPr>
        <w:pStyle w:val="style1"/>
        <w:rPr>
          <w:rFonts w:eastAsia="Times New Roman"/>
          <w:lang w:eastAsia="en-IN"/>
        </w:rPr>
      </w:pPr>
      <w:r>
        <w:rPr>
          <w:rFonts w:eastAsia="Times New Roman"/>
          <w:b/>
          <w:bCs/>
          <w:bdr w:val="single" w:sz="2" w:space="0" w:color="d9d9e3" w:frame="true"/>
          <w:lang w:eastAsia="en-IN"/>
        </w:rPr>
        <w:t>Technical Support:</w:t>
      </w:r>
      <w:r>
        <w:rPr>
          <w:rFonts w:eastAsia="Times New Roman"/>
          <w:lang w:eastAsia="en-IN"/>
        </w:rPr>
        <w:t xml:space="preserve"> Establish a robust technical support system to assist farmers in troubleshooting issues with the equipment.</w:t>
      </w:r>
    </w:p>
    <w:p>
      <w:pPr>
        <w:pStyle w:val="style179"/>
        <w:numPr>
          <w:ilvl w:val="0"/>
          <w:numId w:val="4"/>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Cost Management:</w:t>
      </w:r>
    </w:p>
    <w:p>
      <w:pPr>
        <w:pStyle w:val="style1"/>
        <w:rPr>
          <w:rFonts w:eastAsia="Times New Roman"/>
          <w:lang w:eastAsia="en-IN"/>
        </w:rPr>
      </w:pPr>
      <w:r>
        <w:rPr>
          <w:rFonts w:eastAsia="Times New Roman"/>
          <w:b/>
          <w:bCs/>
          <w:bdr w:val="single" w:sz="2" w:space="0" w:color="d9d9e3" w:frame="true"/>
          <w:lang w:eastAsia="en-IN"/>
        </w:rPr>
        <w:t>Subsidies and Incentives:</w:t>
      </w:r>
      <w:r>
        <w:rPr>
          <w:rFonts w:eastAsia="Times New Roman"/>
          <w:lang w:eastAsia="en-IN"/>
        </w:rPr>
        <w:t xml:space="preserve"> Governments or agricultural organizations can provide financial incentives, subsidies, or grants to offset the initial costs of implementing automatic spraying systems.</w:t>
      </w:r>
    </w:p>
    <w:p>
      <w:pPr>
        <w:pStyle w:val="style179"/>
        <w:numPr>
          <w:ilvl w:val="0"/>
          <w:numId w:val="6"/>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Environmental Sustainability:</w:t>
      </w:r>
    </w:p>
    <w:p>
      <w:pPr>
        <w:pStyle w:val="style1"/>
        <w:rPr>
          <w:rFonts w:eastAsia="Times New Roman"/>
          <w:lang w:eastAsia="en-IN"/>
        </w:rPr>
      </w:pPr>
      <w:r>
        <w:rPr>
          <w:rFonts w:eastAsia="Times New Roman"/>
          <w:b/>
          <w:bCs/>
          <w:bdr w:val="single" w:sz="2" w:space="0" w:color="d9d9e3" w:frame="true"/>
          <w:lang w:eastAsia="en-IN"/>
        </w:rPr>
        <w:t>Precision Technology:</w:t>
      </w:r>
      <w:r>
        <w:rPr>
          <w:rFonts w:eastAsia="Times New Roman"/>
          <w:lang w:eastAsia="en-IN"/>
        </w:rPr>
        <w:t xml:space="preserve"> Continue to improve the precision of automatic spraying systems to minimize overapplication and reduce environmental impact.</w:t>
      </w:r>
    </w:p>
    <w:p>
      <w:pPr>
        <w:pStyle w:val="style1"/>
        <w:rPr>
          <w:rFonts w:eastAsia="Times New Roman"/>
          <w:lang w:eastAsia="en-IN"/>
        </w:rPr>
      </w:pPr>
      <w:r>
        <w:rPr>
          <w:rFonts w:eastAsia="Times New Roman"/>
          <w:b/>
          <w:bCs/>
          <w:bdr w:val="single" w:sz="2" w:space="0" w:color="d9d9e3" w:frame="true"/>
          <w:lang w:eastAsia="en-IN"/>
        </w:rPr>
        <w:t>Integrated Pest Management (IPM):</w:t>
      </w:r>
      <w:r>
        <w:rPr>
          <w:rFonts w:eastAsia="Times New Roman"/>
          <w:lang w:eastAsia="en-IN"/>
        </w:rPr>
        <w:t xml:space="preserve"> Promote the adoption of IPM practices alongside automatic spraying to reduce reliance on chemical inputs.</w:t>
      </w:r>
    </w:p>
    <w:p>
      <w:pPr>
        <w:pStyle w:val="style179"/>
        <w:numPr>
          <w:ilvl w:val="0"/>
          <w:numId w:val="4"/>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Regulatory Compliance:</w:t>
      </w:r>
    </w:p>
    <w:p>
      <w:pPr>
        <w:pStyle w:val="style1"/>
        <w:rPr>
          <w:rFonts w:eastAsia="Times New Roman"/>
          <w:lang w:eastAsia="en-IN"/>
        </w:rPr>
      </w:pPr>
      <w:r>
        <w:rPr>
          <w:rFonts w:eastAsia="Times New Roman"/>
          <w:b/>
          <w:bCs/>
          <w:bdr w:val="single" w:sz="2" w:space="0" w:color="d9d9e3" w:frame="true"/>
          <w:lang w:eastAsia="en-IN"/>
        </w:rPr>
        <w:t>Collaboration with Authorities:</w:t>
      </w:r>
      <w:r>
        <w:rPr>
          <w:rFonts w:eastAsia="Times New Roman"/>
          <w:lang w:eastAsia="en-IN"/>
        </w:rPr>
        <w:t xml:space="preserve"> Collaborate with agricultural authorities to establish clear guidelines and regulations for the use of automatic spraying systems.</w:t>
      </w:r>
    </w:p>
    <w:p>
      <w:pPr>
        <w:pStyle w:val="style1"/>
        <w:rPr>
          <w:lang w:eastAsia="en-IN"/>
        </w:rPr>
      </w:pP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Segoe UI" w:cs="Segoe UI" w:eastAsia="Times New Roman" w:hAnsi="Segoe UI"/>
          <w:color w:val="000000"/>
          <w:sz w:val="27"/>
          <w:szCs w:val="27"/>
          <w:lang w:eastAsia="en-IN"/>
        </w:rPr>
      </w:pPr>
    </w:p>
    <w:p>
      <w:pPr>
        <w:pStyle w:val="style1"/>
        <w:rPr/>
      </w:pPr>
      <w:r>
        <w:t>As of my last knowledge update in January 2022, I don't have access to specific articles or the latest publications in 2023. However, I can provide you with a general literature review outline on the topic of "Automatic Spraying in Agriculture" based on the information available up to my last update. You should supplement this with the most recent and relevant literature from databases, journals, and other academic sources.</w:t>
      </w:r>
      <w:r>
        <w:rPr>
          <w:rFonts w:ascii="Arial" w:cs="Arial" w:eastAsia="Times New Roman" w:hAnsi="Arial"/>
          <w:vanish/>
          <w:sz w:val="16"/>
          <w:szCs w:val="16"/>
          <w:lang w:eastAsia="en-IN"/>
        </w:rPr>
        <w:t>Top of Form</w:t>
      </w:r>
    </w:p>
    <w:p>
      <w:pPr>
        <w:pStyle w:val="style1"/>
        <w:rPr/>
      </w:pPr>
      <w:r>
        <w:t>Authors have studied different automated systems employed in agricultural sector.</w:t>
      </w:r>
    </w:p>
    <w:p>
      <w:pPr>
        <w:pStyle w:val="style4105"/>
        <w:numPr>
          <w:ilvl w:val="0"/>
          <w:numId w:val="7"/>
        </w:numPr>
        <w:shd w:val="clear" w:color="auto" w:fill="f5f5f5"/>
        <w:spacing w:before="0" w:beforeAutospacing="false" w:after="0" w:afterAutospacing="false"/>
        <w:ind w:left="0" w:hanging="2"/>
        <w:rPr>
          <w:rFonts w:ascii="Georgia" w:hAnsi="Georgia"/>
          <w:color w:val="1f1f1f"/>
        </w:rPr>
      </w:pPr>
      <w:r>
        <w:rPr>
          <w:rStyle w:val="style4106"/>
          <w:rFonts w:ascii="Georgia" w:eastAsia="Times" w:hAnsi="Georgia"/>
          <w:color w:val="1f1f1f"/>
        </w:rPr>
        <w:t>•</w:t>
      </w:r>
    </w:p>
    <w:p>
      <w:pPr>
        <w:pStyle w:val="style1"/>
        <w:rPr/>
      </w:pPr>
      <w:r>
        <w:t>AI is important for maintaining advancement in the agro-based sector.</w:t>
      </w:r>
    </w:p>
    <w:p>
      <w:pPr>
        <w:pStyle w:val="style4105"/>
        <w:numPr>
          <w:ilvl w:val="0"/>
          <w:numId w:val="7"/>
        </w:numPr>
        <w:shd w:val="clear" w:color="auto" w:fill="f5f5f5"/>
        <w:spacing w:before="0" w:beforeAutospacing="false" w:after="0" w:afterAutospacing="false"/>
        <w:ind w:left="0" w:hanging="2"/>
        <w:rPr>
          <w:rFonts w:ascii="Georgia" w:hAnsi="Georgia"/>
          <w:color w:val="1f1f1f"/>
        </w:rPr>
      </w:pPr>
      <w:r>
        <w:rPr>
          <w:rStyle w:val="style4106"/>
          <w:rFonts w:ascii="Georgia" w:eastAsia="Times" w:hAnsi="Georgia"/>
          <w:color w:val="1f1f1f"/>
        </w:rPr>
        <w:t>•</w:t>
      </w:r>
    </w:p>
    <w:p>
      <w:pPr>
        <w:pStyle w:val="style1"/>
        <w:rPr/>
      </w:pPr>
      <w:r>
        <w:t>Irrigation and weeding was mitigated by automated robotic systems.</w:t>
      </w:r>
    </w:p>
    <w:p>
      <w:pPr>
        <w:pStyle w:val="style4105"/>
        <w:numPr>
          <w:ilvl w:val="0"/>
          <w:numId w:val="7"/>
        </w:numPr>
        <w:shd w:val="clear" w:color="auto" w:fill="f5f5f5"/>
        <w:spacing w:before="0" w:beforeAutospacing="false" w:after="0" w:afterAutospacing="false"/>
        <w:ind w:left="0" w:hanging="2"/>
        <w:rPr>
          <w:rFonts w:ascii="Georgia" w:hAnsi="Georgia"/>
          <w:color w:val="1f1f1f"/>
        </w:rPr>
      </w:pPr>
      <w:r>
        <w:rPr>
          <w:rStyle w:val="style4106"/>
          <w:rFonts w:ascii="Georgia" w:eastAsia="Times" w:hAnsi="Georgia"/>
          <w:color w:val="1f1f1f"/>
        </w:rPr>
        <w:t>•</w:t>
      </w:r>
    </w:p>
    <w:p>
      <w:pPr>
        <w:pStyle w:val="style1"/>
        <w:rPr/>
      </w:pPr>
      <w:r>
        <w:t>The problems related to crop monitoring and spraying was solved.</w:t>
      </w:r>
    </w:p>
    <w:p>
      <w:pPr>
        <w:pStyle w:val="style2"/>
        <w:shd w:val="clear" w:color="auto" w:fill="ed7d31"/>
        <w:spacing w:before="480" w:after="120"/>
        <w:rPr>
          <w:rFonts w:ascii="Georgia" w:hAnsi="Georgia"/>
          <w:color w:val="1f1f1f"/>
        </w:rPr>
      </w:pPr>
      <w:r>
        <w:rPr>
          <w:rFonts w:ascii="Georgia" w:hAnsi="Georgia"/>
          <w:b/>
          <w:bCs/>
          <w:color w:val="1f1f1f"/>
        </w:rPr>
        <w:t>Abstract</w:t>
      </w:r>
    </w:p>
    <w:p>
      <w:pPr>
        <w:pStyle w:val="style1"/>
        <w:rPr>
          <w:rFonts w:ascii="Georgia" w:hAnsi="Georgia"/>
          <w:color w:val="1f1f1f"/>
        </w:rPr>
      </w:pPr>
      <w:r>
        <w:rPr/>
        <w:fldChar w:fldCharType="begin"/>
      </w:r>
      <w:r>
        <w:instrText xml:space="preserve"> HYPERLINK "https://www.sciencedirect.com/topics/agricultural-and-biological-sciences/agricultural-science" \o "Learn more about Agriculture from ScienceDirect's AI-generated Topic Pages" </w:instrText>
      </w:r>
      <w:r>
        <w:rPr/>
        <w:fldChar w:fldCharType="separate"/>
      </w:r>
      <w:r>
        <w:rPr>
          <w:rStyle w:val="style85"/>
          <w:rFonts w:ascii="Georgia" w:hAnsi="Georgia"/>
          <w:color w:val="1f1f1f"/>
        </w:rPr>
        <w:t>Agriculture</w:t>
      </w:r>
      <w:r>
        <w:rPr/>
        <w:fldChar w:fldCharType="end"/>
      </w:r>
      <w:r>
        <w:rPr>
          <w:rFonts w:ascii="Georgia" w:hAnsi="Georgia"/>
          <w:color w:val="1f1f1f"/>
        </w:rPr>
        <w:t> plays a significant role in the economic sector. The automation in agriculture is the main concern and the emerging subject across the world. The population is increasing tremendously and with this increase the demand of food and employment is also increasing. The traditional methods which were used by the farmers, were not sufficient enough to fulfill these requirements. Thus, new automated methods were introduced. These new methods satisfied the food requirements and also provided employment opportunities to billions of people. </w:t>
      </w:r>
      <w:r>
        <w:rPr/>
        <w:fldChar w:fldCharType="begin"/>
      </w:r>
      <w:r>
        <w:instrText xml:space="preserve"> HYPERLINK "https://www.sciencedirect.com/topics/computer-science/artificial-intelligence" \o "Learn more about Artificial Intelligence from ScienceDirect's AI-generated Topic Pages" </w:instrText>
      </w:r>
      <w:r>
        <w:rPr/>
        <w:fldChar w:fldCharType="separate"/>
      </w:r>
      <w:r>
        <w:rPr>
          <w:rStyle w:val="style85"/>
          <w:rFonts w:ascii="Georgia" w:hAnsi="Georgia"/>
          <w:color w:val="1f1f1f"/>
        </w:rPr>
        <w:t>Artificial Intelligence</w:t>
      </w:r>
      <w:r>
        <w:rPr/>
        <w:fldChar w:fldCharType="end"/>
      </w:r>
      <w:r>
        <w:rPr>
          <w:rFonts w:ascii="Georgia" w:hAnsi="Georgia"/>
          <w:color w:val="1f1f1f"/>
        </w:rPr>
        <w:t> in agriculture has brought an agriculture revolution. This technology has protected the crop yield from various factors like the climate changes, population growth, employment issues and the food security problems.</w:t>
      </w:r>
    </w:p>
    <w:p>
      <w:pPr>
        <w:pStyle w:val="style1"/>
        <w:rPr/>
      </w:pPr>
      <w:r>
        <w:t>His main concern of this paper is to audit the various applications of Artificial intelligence in agriculture such as for irrigation, weeding, spraying with the help of sensors and other means embedded in robots and drones. These technologies saves the excess use of water, pesticides, herbicides, maintains the fertility of the soil, also helps in the efficient use of man power and elevate the productivity and improve the quality. This paper surveys the work of many researchers to get a brief overview about the current implementation of automation in agriculture, the weeding systems through the robots and drones.</w:t>
      </w:r>
    </w:p>
    <w:p>
      <w:pPr>
        <w:pStyle w:val="style1"/>
        <w:rPr/>
      </w:pPr>
      <w:r>
        <w:rPr>
          <w:rFonts w:ascii="Georgia" w:hAnsi="Georgia"/>
          <w:color w:val="1f1f1f"/>
        </w:rPr>
        <w:t>The various </w:t>
      </w:r>
      <w:r>
        <w:rPr/>
        <w:fldChar w:fldCharType="begin"/>
      </w:r>
      <w:r>
        <w:instrText xml:space="preserve"> HYPERLINK "https://www.sciencedirect.com/topics/agricultural-and-biological-sciences/soil-water" \o "Learn more about soil water from ScienceDirect's AI-generated Topic Pages" </w:instrText>
      </w:r>
      <w:r>
        <w:rPr/>
        <w:fldChar w:fldCharType="separate"/>
      </w:r>
      <w:r>
        <w:rPr>
          <w:rStyle w:val="style85"/>
          <w:rFonts w:ascii="Georgia" w:hAnsi="Georgia"/>
          <w:color w:val="1f1f1f"/>
        </w:rPr>
        <w:t>soil water</w:t>
      </w:r>
      <w:r>
        <w:rPr/>
        <w:fldChar w:fldCharType="end"/>
      </w:r>
      <w:r>
        <w:rPr>
          <w:rFonts w:ascii="Georgia" w:hAnsi="Georgia"/>
          <w:color w:val="1f1f1f"/>
        </w:rPr>
        <w:t> sensing methods are discussed along with two automated weeding techniques. The implementation of drones is discussed, the various methods used by drones for spraying and crop-monitoring is also discussed in this paper.</w:t>
      </w:r>
    </w:p>
    <w:p>
      <w:pPr>
        <w:pStyle w:val="style0"/>
        <w:rPr>
          <w:lang w:eastAsia="en-IN"/>
        </w:rPr>
      </w:pPr>
    </w:p>
    <w:p>
      <w:pPr>
        <w:pStyle w:val="style1"/>
        <w:rPr/>
      </w:pPr>
      <w:r>
        <w:t>Over-spraying herbicides puts pressing challenges on the agriculture industry. Farmers spend $25 billion per year buying 3 billion pounds of herbicides. But a huge volume of these chemicals never reaches weeds. Rather, it lands on soil or healthy plants or is carried away with rainwater. Applying conventional spraying technology, farmers lose money on herbicides that are sprayed in vain. Furthermore, these chemicals contaminate the soil, harming the environment; meanwhile, the weeds themselves develop herbicide resistance.</w:t>
      </w:r>
    </w:p>
    <w:p>
      <w:pPr>
        <w:pStyle w:val="style1"/>
        <w:rPr>
          <w:rFonts w:ascii="Arial" w:cs="Arial" w:hAnsi="Arial"/>
          <w:color w:val="393939"/>
        </w:rPr>
      </w:pPr>
      <w:r>
        <w:rPr>
          <w:rFonts w:ascii="Arial" w:cs="Arial" w:hAnsi="Arial"/>
          <w:color w:val="393939"/>
        </w:rPr>
        <w:t>The reason for this inefficiency lies in the poor precision of broadcast sprayers. Agri Tech providers claim that smart spraying solutions can lower the costs of herbicides by 90% due to selective application on weeds only. Some of the most prominent technologies enabling farmers to advance from broadcast to smart spraying are GPS guidance, machine learning algorithms, and computer vision for weed recognition.</w:t>
      </w:r>
    </w:p>
    <w:p>
      <w:pPr>
        <w:pStyle w:val="style1"/>
        <w:rPr>
          <w:rFonts w:ascii="Arial" w:cs="Arial" w:hAnsi="Arial"/>
          <w:color w:val="393939"/>
        </w:rPr>
      </w:pPr>
      <w:r>
        <w:rPr>
          <w:rFonts w:ascii="Arial" w:cs="Arial" w:hAnsi="Arial"/>
          <w:color w:val="393939"/>
        </w:rPr>
        <w:t>To help agribusinesses save money and the environment, let’s figure out how advanced technologies can shape smart spraying solutions for sustainable, precise, and cost-efficient herbicide application.</w:t>
      </w:r>
    </w:p>
    <w:p>
      <w:pPr>
        <w:pStyle w:val="style1"/>
        <w:rPr/>
      </w:pPr>
      <w:r>
        <w:t>Often, farmers cannot fully assess the risks related to herbicide application. Fields may be located near public objects while wind, rain, and groundwater can spread chemicals to a wider area, harming the environment. Providers of herbicides for agribusinesses can contribute to sustainable use of their products at the earliest stages — even before they sell chemicals to farmers.</w:t>
      </w:r>
    </w:p>
    <w:p>
      <w:pPr>
        <w:pStyle w:val="style179"/>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b/>
          <w:bCs/>
          <w:color w:val="374151"/>
          <w:sz w:val="24"/>
          <w:szCs w:val="24"/>
          <w:bdr w:val="single" w:sz="2" w:space="0" w:color="d9d9e3" w:frame="true"/>
          <w:lang w:eastAsia="en-IN"/>
        </w:rPr>
      </w:pPr>
    </w:p>
    <w:p>
      <w:pPr>
        <w:pStyle w:val="style1"/>
        <w:rPr/>
      </w:pPr>
      <w:r>
        <w:rPr>
          <w:b/>
          <w:bCs/>
          <w:color w:val="3cd5af"/>
        </w:rPr>
        <w:t>Solution:</w:t>
      </w:r>
      <w:r>
        <w:t> Risk assessment systems that rely on dynamic in-field data, field topography heat maps, and locations of nearby objects can recommend per-field spraying plans and adjust the herbicide selling strategy. This will allow farmers to evaluate the conditions of fields and the potential risks for the entire ecosystem, including the risks of landslides, groundwater contamination, and the draining of natural resources.</w:t>
      </w:r>
    </w:p>
    <w:p>
      <w:pPr>
        <w:pStyle w:val="style1"/>
        <w:rPr/>
      </w:pPr>
      <w:r>
        <w:t>Even accurate planning of weed spraying cannot save soil and healthy plants from receiving herbicides. A broadcast sprayer spreads a continuous flow of chemicals in its working range on all plants, weeds or not. The window of time for a smart sprayer to recognize a weed and spray it while moving is around 300 milliseconds. It should happen in the blink of an eye.</w:t>
      </w:r>
    </w:p>
    <w:p>
      <w:pPr>
        <w:pStyle w:val="style1"/>
        <w:rPr/>
      </w:pPr>
      <w:r>
        <w:t>Even accurate planning of weed spraying cannot save soil and healthy plants from receiving herbicides. A broadcast sprayer spreads a continuous flow of chemicals in its working range on all plants, weeds or not. The window of time for a smart sprayer to recognize a weed and spray it while moving is around 300 milliseconds. It should happen in the blink of an eye.</w:t>
      </w:r>
    </w:p>
    <w:p>
      <w:pPr>
        <w:pStyle w:val="style1"/>
        <w:rPr/>
      </w:pPr>
      <w:r>
        <w:t>s soon as a camera captures an image and AI  it for the presence of weeds, robotic nozzles target those weeds with high precision and spray a herbicide dose that’s adequate for the weed’s size and age. Just as an inkjet printer applies ink only to targeted points and in specific  while avoiding white spaces, farm spraying technology applies herbicides only to targeted plants with precise dosages and avoids areas of open soil.</w:t>
      </w:r>
    </w:p>
    <w:p>
      <w:pPr>
        <w:pStyle w:val="style1"/>
        <w:rPr/>
      </w:pPr>
    </w:p>
    <w:p>
      <w:pPr>
        <w:pStyle w:val="style1"/>
        <w:rPr>
          <w:rFonts w:eastAsia="Times New Roman"/>
          <w:bdr w:val="single" w:sz="2" w:space="0" w:color="d9d9e3" w:frame="true"/>
          <w:lang w:eastAsia="en-IN"/>
        </w:rPr>
      </w:pPr>
      <w:r>
        <w:rPr>
          <w:rFonts w:eastAsia="Times New Roman"/>
          <w:bdr w:val="single" w:sz="2" w:space="0" w:color="d9d9e3" w:frame="true"/>
          <w:lang w:eastAsia="en-IN"/>
        </w:rPr>
        <w:br w:type="page"/>
      </w:r>
    </w:p>
    <w:p>
      <w:pPr>
        <w:pStyle w:val="style1"/>
        <w:rPr/>
      </w:pPr>
      <w:r>
        <w:t xml:space="preserve">Pesticides are dispersed by different methods like spraying, dusting etc. For spraying of pesticides different types of nozzles such as hydraulic, air blast, centrifugal and heat energy type are used. Water is a common carrier of pesticides but air or oils are also used as carriers. Selection of proper droplet is an important consideration. The shape, size and surface of the target vary greatly. For spraying against flying insects, the hydraulic nozzles will not be effective. Here we need fine size spray particles to remain airborne for longer time. However, for weed control operation usually the requirement is drift free application or coarse spray droplets. Adequate number of spray droplets should be deposited necessarily. For fungicide application the number of droplets deposited per unit area should be more and may be for translocated herbicide application it can be less in number. It may need fewer numbers of droplets to be deposited in case of highly mobile (crawling) insect pest. </w:t>
      </w:r>
    </w:p>
    <w:p>
      <w:pPr>
        <w:pStyle w:val="style1"/>
        <w:rPr/>
      </w:pPr>
      <w:r>
        <w:t xml:space="preserve">The pesticides are formulated in liquid form, dust powder or granule forms such that it makes possible to apply small quantities of pesticides over large area. Some of the pesticides are applied as low as few gram  per hectare. Therefore adoption of proper Application Technique is vital for uniform depositing of pesticide. The method of setting the pesticide application equipment to ensure even distribution of certain quantity of pesticide over the desired area is called Calibration. </w:t>
      </w:r>
    </w:p>
    <w:p>
      <w:pPr>
        <w:pStyle w:val="style1"/>
        <w:rPr>
          <w:rFonts w:ascii="Segoe UI" w:cs="Segoe UI" w:eastAsia="Times New Roman" w:hAnsi="Segoe UI"/>
          <w:b/>
          <w:bCs/>
          <w:color w:val="374151"/>
          <w:sz w:val="24"/>
          <w:szCs w:val="24"/>
          <w:bdr w:val="single" w:sz="2" w:space="0" w:color="d9d9e3" w:frame="true"/>
          <w:lang w:eastAsia="en-IN"/>
        </w:rPr>
      </w:pPr>
      <w:r>
        <w:t xml:space="preserve">The volume of spray liquid required for certain area depends upon the spray type and coverage, total target area, size of spray droplet and number of spray droplets. It is obvious that if the spray droplets are coarse-size then the spray volume required will be larger than the small size spray droplets. Also if the thorough coverage (eg. both the sides of leaves) is necessary then the spray volume requirement has to be more. </w:t>
      </w:r>
      <w:r>
        <w:rPr>
          <w:rFonts w:ascii="Segoe UI" w:cs="Segoe UI" w:eastAsia="Times New Roman" w:hAnsi="Segoe UI"/>
          <w:b/>
          <w:bCs/>
          <w:color w:val="374151"/>
          <w:sz w:val="24"/>
          <w:szCs w:val="24"/>
          <w:bdr w:val="single" w:sz="2" w:space="0" w:color="d9d9e3" w:frame="true"/>
          <w:lang w:eastAsia="en-IN"/>
        </w:rPr>
        <w:br w:type="page"/>
      </w:r>
    </w:p>
    <w:p>
      <w:pPr>
        <w:pStyle w:val="style0"/>
        <w:pBdr>
          <w:bottom w:val="single" w:sz="6" w:space="1" w:color="auto"/>
        </w:pBdr>
        <w:spacing w:after="0" w:lineRule="auto" w:line="240"/>
        <w:jc w:val="center"/>
        <w:rPr>
          <w:rFonts w:ascii="Arial" w:cs="Arial" w:eastAsia="Times New Roman" w:hAnsi="Arial"/>
          <w:vanish/>
          <w:sz w:val="16"/>
          <w:szCs w:val="16"/>
          <w:lang w:eastAsia="en-IN"/>
        </w:rPr>
      </w:pPr>
      <w:r>
        <w:rPr>
          <w:rFonts w:ascii="Arial" w:cs="Arial" w:eastAsia="Times New Roman" w:hAnsi="Arial"/>
          <w:vanish/>
          <w:sz w:val="16"/>
          <w:szCs w:val="16"/>
          <w:lang w:eastAsia="en-IN"/>
        </w:rPr>
        <w:t>Top of Form</w:t>
      </w:r>
    </w:p>
    <w:p>
      <w:pPr>
        <w:pStyle w:val="style1"/>
        <w:rPr/>
      </w:pPr>
      <w:r>
        <w:t xml:space="preserve">The range of volume of spray mix in each of the above case is arbitrary. Usually for field crop spraying the following spray volume ranges are taken as guide. High Volume Spraying 300 - 500 L/ha Low Volume Spraying 50 - 150 L/ha Ultra Low Volume Spraying &lt; 5 L/ha </w:t>
      </w:r>
      <w:r>
        <w:rPr>
          <w:rFonts w:ascii="Arial" w:cs="Arial" w:eastAsia="Times New Roman" w:hAnsi="Arial"/>
          <w:vanish/>
          <w:sz w:val="16"/>
          <w:szCs w:val="16"/>
          <w:lang w:eastAsia="en-IN"/>
        </w:rPr>
        <w:t>Top of Form</w:t>
      </w:r>
    </w:p>
    <w:p>
      <w:pPr>
        <w:pStyle w:val="style1"/>
        <w:rPr/>
      </w:pPr>
      <w:r>
        <w:t>There is distinct advantage in the case of lower volume of application over the high volume application. The higher the volume to be applied the more the time, the more the labour and the more the cost of application due to labour cost. However the lower volume applications are concentrated spraying of pesticide which should also be considered properly.</w:t>
      </w:r>
    </w:p>
    <w:p>
      <w:pPr>
        <w:pStyle w:val="style1"/>
        <w:rPr/>
      </w:pPr>
      <w:r>
        <w:t>This is a very popular type of hydraulic snozzle for spraying insecticides and fungicide. It produces a hollow cone pattern of spray consisting of mixture of different sizes droplets. In its simplest design this type of nozzle is made of brass metal having orifice hole drilled in it  with tangential cut grooves provides swrill motion to spray liquid which breaks down into droplet when emerging from the nozzle under pressure. This simple brass nozzle is screwed onto a hand lance/ boom. There are different designs of hollow cone nozzle. Other designs of nozzles consist of a stainless steel disc with a central circular hole through which the spray emerges from a swirl chamber behind it. The disc and the swirl plate (core) are suitably fitted in the body of the nozzle which has threads for screwing (fitting) it to the lance/ boom. The normal working pressure of hollow cone nozzle is about 40 psi.</w:t>
      </w:r>
    </w:p>
    <w:p>
      <w:pPr>
        <w:pStyle w:val="style1"/>
        <w:rPr/>
      </w:pPr>
      <w:r>
        <w:t>Hollow cone nozzles are good for treating complex targets because spray particles move in infinite angles and various planes providing better penetration of spray. These nozzles are generally not recommended for herbicide application due to possible drift of fine spray particles and difficulty in obtaining an even distribution of spray across the swath. The variation of liquid pressure can vary discharge rate, spray angle and also droplet size. The nozzles are made from brass, stainless steel.</w:t>
      </w:r>
    </w:p>
    <w:p>
      <w:pPr>
        <w:pStyle w:val="style0"/>
        <w:rPr/>
      </w:pPr>
    </w:p>
    <w:p>
      <w:pPr>
        <w:pStyle w:val="style0"/>
        <w:rPr/>
      </w:pPr>
      <w:r>
        <w:br w:type="page"/>
      </w:r>
    </w:p>
    <w:p>
      <w:pPr>
        <w:pStyle w:val="style1"/>
        <w:rPr/>
      </w:pPr>
      <w:r>
        <w:t>It contains of a cylindrical metal tank for holding the spray liquid, a hand operated piston kind pump, a filler hole within the tank out let with delivery pipe, cut-off, lance and hydraulic nozzle. There is metal or plastic  as the base of the tank. A combine of adjustable shoulder straps is provided for mounting the sprayer on the rear of the operator. The sprayers with tanks of various capacities square measure factory-made, but 18 litre capacity sprayers are commonly used for field spraying. The filtered spray resolution is crammed to 2/3 of the tank capability. Then the pump is operated by hand and atmospheric pressure (50-60 psi) is made up. The compressed gas exerts pressure to manoeuvre spray liquid to the nozzle via delivery pipe, cut-off device &amp; lance system. The spray design is strong and sturdy. It is also easy to operate. The operator need not pump continuously so that he can divert his attention to better coverage. However, because the pressure cannot stay constant because of gradual decrease of pressure, the nozzle discharge rate changes so also angle of spray and droplet size. This sprayer isn't counselled for chemical spraying because of high initial pressure. The field capacity is 0.75</w:t>
      </w:r>
    </w:p>
    <w:p>
      <w:pPr>
        <w:pStyle w:val="style1"/>
        <w:rPr/>
      </w:pPr>
      <w:r>
        <w:t>“Embedded- Electrode Electrostatic-Induction Spray-Charging Nozzle: Theoretical and Engineering Design S. Edward Law MEMBER ASAE”[4] Electrostatic pesticide sprayer is a special type of application technique in which nozzle is negatively charged. The negative charge is created by an electronic circuit. The three following physical principles were considered in selecting the underlying basis of operation of the tank.</w:t>
      </w:r>
    </w:p>
    <w:p>
      <w:pPr>
        <w:pStyle w:val="style0"/>
        <w:rPr/>
      </w:pPr>
    </w:p>
    <w:p>
      <w:pPr>
        <w:pStyle w:val="style0"/>
        <w:rPr/>
      </w:pPr>
      <w:r>
        <w:br w:type="page"/>
      </w:r>
    </w:p>
    <w:p>
      <w:pPr>
        <w:pStyle w:val="style1"/>
        <w:rPr>
          <w:shd w:val="clear" w:color="auto" w:fill="ffffff"/>
          <w:vertAlign w:val="superscript"/>
        </w:rPr>
      </w:pPr>
      <w:r>
        <w:rPr>
          <w:sz w:val="27"/>
          <w:szCs w:val="27"/>
          <w:shd w:val="clear" w:color="auto" w:fill="ffffff"/>
        </w:rPr>
        <w:t>Pesticides application is considered a necessary procedure to protect agricultural products from harmful insects and diseases, and total pesticide use has increased by approximately 50% in the 2020s compared to the 1990. However, concerns have been raised regarding the excessive use of pesticides and the risks they pose to both human health and the environment</w:t>
      </w:r>
      <w:r>
        <w:rPr>
          <w:shd w:val="clear" w:color="auto" w:fill="ffffff"/>
          <w:vertAlign w:val="superscript"/>
        </w:rPr>
        <w:t>.</w:t>
      </w:r>
      <w:r>
        <w:rPr>
          <w:sz w:val="27"/>
          <w:szCs w:val="27"/>
          <w:shd w:val="clear" w:color="auto" w:fill="ffffff"/>
        </w:rPr>
        <w:t xml:space="preserve"> Furthermore, some countries are attempting to reduce the use of pesticides to achieve sustainable intensification (SI) in food production to meet the needs of a growing global population</w:t>
      </w:r>
      <w:r>
        <w:rPr>
          <w:shd w:val="clear" w:color="auto" w:fill="ffffff"/>
          <w:vertAlign w:val="superscript"/>
        </w:rPr>
        <w:t>.</w:t>
      </w:r>
    </w:p>
    <w:p>
      <w:pPr>
        <w:pStyle w:val="style1"/>
        <w:rPr>
          <w:shd w:val="clear" w:color="auto" w:fill="ffffff"/>
        </w:rPr>
      </w:pPr>
      <w:r>
        <w:rPr>
          <w:shd w:val="clear" w:color="auto" w:fill="ffffff"/>
        </w:rPr>
        <w:t>Her samples were collected for monitoring pesticide drift by UAV spray with the approval of the farmers. Additionally, all methods, from collection of samples to analysis of residual pesticides, were performed in accordance with the relevant guidelines and regulations of the National Institute of Agricultural Sciences (NAS) and Ministry of Government Legislation (MOLEG).</w:t>
      </w:r>
    </w:p>
    <w:p>
      <w:pPr>
        <w:pStyle w:val="style1"/>
        <w:rPr>
          <w:shd w:val="clear" w:color="auto" w:fill="ffffff"/>
        </w:rPr>
      </w:pPr>
      <w:r>
        <w:rPr>
          <w:shd w:val="clear" w:color="auto" w:fill="ffffff"/>
        </w:rPr>
        <w:t>Reference materials (RM) for etofenprox (purity &gt; 99.0%), hexaconazole (purity &gt; 98.7%), and propiconazole (purity &gt; 98.5%) were obtained from GmbH (Augsburg, Germany) and were weighted with precision balance (New Jersey, US) to prepare stock solution. Azoxystrobin, clothianidin, dinotefuran, (</w:t>
      </w:r>
      <w:r>
        <w:rPr>
          <w:i/>
          <w:iCs/>
          <w:shd w:val="clear" w:color="auto" w:fill="ffffff"/>
        </w:rPr>
        <w:t>E</w:t>
      </w:r>
      <w:r>
        <w:rPr>
          <w:shd w:val="clear" w:color="auto" w:fill="ffffff"/>
        </w:rPr>
        <w:t>)-ferimzone, (</w:t>
      </w:r>
      <w:r>
        <w:rPr>
          <w:i/>
          <w:iCs/>
          <w:shd w:val="clear" w:color="auto" w:fill="ffffff"/>
        </w:rPr>
        <w:t>Z</w:t>
      </w:r>
      <w:r>
        <w:rPr>
          <w:shd w:val="clear" w:color="auto" w:fill="ffffff"/>
        </w:rPr>
        <w:t xml:space="preserve">)-ferimzone, and 1000 mg/L stock solution were obtained from d (New Haven, USA -grade acetonitrile and methanol were secured from Merk (Darmstadt, Germany). </w:t>
      </w:r>
    </w:p>
    <w:p>
      <w:pPr>
        <w:pStyle w:val="style0"/>
        <w:rPr>
          <w:rFonts w:ascii="Calibri Light" w:cs="宋体" w:eastAsia="宋体" w:hAnsi="Calibri Light"/>
          <w:color w:val="2f5496"/>
          <w:sz w:val="32"/>
          <w:szCs w:val="32"/>
          <w:shd w:val="clear" w:color="auto" w:fill="ffffff"/>
        </w:rPr>
      </w:pPr>
      <w:r>
        <w:rPr>
          <w:shd w:val="clear" w:color="auto" w:fill="ffffff"/>
        </w:rPr>
        <w:br w:type="page"/>
      </w:r>
    </w:p>
    <w:p>
      <w:pPr>
        <w:pStyle w:val="style1"/>
        <w:rPr>
          <w:shd w:val="clear" w:color="auto" w:fill="ffffff"/>
        </w:rPr>
      </w:pPr>
    </w:p>
    <w:p>
      <w:pPr>
        <w:pStyle w:val="style0"/>
        <w:rPr>
          <w:rFonts w:ascii="Calibri Light" w:cs="宋体" w:eastAsia="宋体" w:hAnsi="Calibri Light"/>
          <w:color w:val="2f5496"/>
          <w:sz w:val="32"/>
          <w:szCs w:val="32"/>
          <w:shd w:val="clear" w:color="auto" w:fill="ffffff"/>
        </w:rPr>
      </w:pPr>
      <w:r>
        <w:rPr>
          <w:shd w:val="clear" w:color="auto" w:fill="ffffff"/>
        </w:rPr>
        <w:br w:type="page"/>
      </w:r>
    </w:p>
    <w:p>
      <w:pPr>
        <w:pStyle w:val="style1"/>
        <w:rPr>
          <w:shd w:val="clear" w:color="auto" w:fill="ffffff"/>
        </w:rPr>
      </w:pPr>
      <w:r>
        <w:rPr>
          <w:shd w:val="clear" w:color="auto" w:fill="ffffff"/>
        </w:rPr>
        <w:t>N packet (Cat No. 5982-5650) and dispersive-SPE (Cat No. 5982-5021) were obtained from Agilent Technologies (California, US). Deionized water was used along fuel.</w:t>
      </w:r>
    </w:p>
    <w:p>
      <w:pPr>
        <w:pStyle w:val="style1"/>
        <w:rPr/>
      </w:pPr>
      <w:r>
        <w:t>To prepare 1,000 mg/L of stock solutions of pesticides, each RM was weighted with precision balance, considering the purities of the RM. Thus, 20.26 mg of etofenprox, 20.20 mg of hexaconazole, and 20.30 mg of propiconazole were dissolved in 20 mL of methanol. Each stock solution was diluted with acetonitrile to concentrations ranging from 0.005 to 100 mg/L. These concentrations were used to plot the regression curve and conduct the recovery test.</w:t>
      </w:r>
    </w:p>
    <w:p>
      <w:pPr>
        <w:pStyle w:val="style1"/>
        <w:rPr>
          <w:sz w:val="27"/>
          <w:szCs w:val="27"/>
          <w:shd w:val="clear" w:color="auto" w:fill="ffffff"/>
        </w:rPr>
      </w:pPr>
      <w:r>
        <w:rPr>
          <w:sz w:val="27"/>
          <w:szCs w:val="27"/>
          <w:shd w:val="clear" w:color="auto" w:fill="ffffff"/>
        </w:rPr>
        <w:t>The sample preparation was conducted according to the method</w:t>
      </w:r>
      <w:r>
        <w:rPr/>
        <w:fldChar w:fldCharType="begin"/>
      </w:r>
      <w:r>
        <w:instrText xml:space="preserve"> HYPERLINK "https://www.nature.com/articles/s41598-023-36822-w" \l "ref-CR38" \o "González-Curbelo, M. Á. et al. Evolution and applications of the QuEChERS method. TrAC Trend. Anal. Chem. 71, 169–185. 
                  https://doi.org/10.1016/j.trac.2015.04.012
                 (2015)." </w:instrText>
      </w:r>
      <w:r>
        <w:rPr/>
        <w:fldChar w:fldCharType="separate"/>
      </w:r>
      <w:r>
        <w:rPr>
          <w:rStyle w:val="style85"/>
          <w:rFonts w:ascii="Segoe UI" w:cs="Segoe UI" w:hAnsi="Segoe UI"/>
          <w:color w:val="006699"/>
          <w:sz w:val="20"/>
          <w:szCs w:val="20"/>
        </w:rPr>
        <w:t>8</w:t>
      </w:r>
      <w:r>
        <w:rPr/>
        <w:fldChar w:fldCharType="end"/>
      </w:r>
      <w:r>
        <w:rPr>
          <w:sz w:val="27"/>
          <w:szCs w:val="27"/>
          <w:shd w:val="clear" w:color="auto" w:fill="ffffff"/>
        </w:rPr>
        <w:t>. The samples (10 g) were placed in a 50-mL conical centrifuge tube, US) and shaken with acetonitrile (10 mL) for 5 min at 1300 rpm. The sample was then shaken again under the same conditions with magnesium (4 g), sodium chloride (1 g), trisodium citrate dihydrate (1 g), and disodium sesquihydrate (0.5 g) EN extraction packet). The mixture was centrifuged for 5 min at 3500 rpm, and the supernatant (1 mL) was added in a dispersive Solid-Phase Extraction (d-SPE) tube containing magnesium (150 mg) and primary secondary amine (PSA) (25 mg) for clean-up. The tube was then vortexed for 30 s. The purified solution was filtered using a syringe filter (PTFE, 13 mm, 0.22 µm) after centrifuging for 5 min at 12,000 rpm. The supernatant was then mixed in a 50:50 (v/v) proportion with acetonitrile to create a matrix-matched sample, which was with LC–MS/MS according</w:t>
      </w:r>
    </w:p>
    <w:p>
      <w:pPr>
        <w:pStyle w:val="style1"/>
        <w:rPr>
          <w:shd w:val="clear" w:color="auto" w:fill="ffffff"/>
        </w:rPr>
      </w:pPr>
      <w:r>
        <w:rPr>
          <w:shd w:val="clear" w:color="auto" w:fill="ffffff"/>
        </w:rPr>
        <w:t>The limit of quantitation (LOQ) was determined by setting a signal-to-noise ratio of over 10 in a matrix-matched standard considering the PLS uniform standard (0.01 mg/kg)</w:t>
      </w:r>
      <w:r>
        <w:rPr/>
        <w:fldChar w:fldCharType="begin"/>
      </w:r>
      <w:r>
        <w:instrText xml:space="preserve"> HYPERLINK "https://www.nature.com/articles/s41598-023-36822-w" \l "ref-CR40" \o "Anagnostopoulos, C. &amp; Miliadis, G. E. Development and validation of an easy multiresidue method for the determination of multiclass pesticide residues using GC–MS/MS and LC–MS/MS in olive oil and olives. Talanta 112, 1–10. 
                  https://doi.org/10" </w:instrText>
      </w:r>
      <w:r>
        <w:rPr/>
        <w:fldChar w:fldCharType="separate"/>
      </w:r>
      <w:r>
        <w:rPr>
          <w:rStyle w:val="style85"/>
          <w:rFonts w:ascii="Segoe UI" w:cs="Segoe UI" w:hAnsi="Segoe UI"/>
          <w:color w:val="006699"/>
          <w:sz w:val="20"/>
          <w:szCs w:val="20"/>
        </w:rPr>
        <w:t>40</w:t>
      </w:r>
      <w:r>
        <w:rPr/>
        <w:fldChar w:fldCharType="end"/>
      </w:r>
      <w:r>
        <w:rPr>
          <w:shd w:val="clear" w:color="auto" w:fill="ffffff"/>
        </w:rPr>
        <w:t>. A regression curve for calibration was plotted by petrol.</w:t>
      </w:r>
    </w:p>
    <w:p>
      <w:pPr>
        <w:pStyle w:val="style0"/>
        <w:rPr>
          <w:rFonts w:ascii="Calibri Light" w:cs="宋体" w:eastAsia="宋体" w:hAnsi="Calibri Light"/>
          <w:color w:val="2f5496"/>
          <w:sz w:val="32"/>
          <w:szCs w:val="32"/>
          <w:shd w:val="clear" w:color="auto" w:fill="ffffff"/>
        </w:rPr>
      </w:pPr>
      <w:r>
        <w:rPr>
          <w:shd w:val="clear" w:color="auto" w:fill="ffffff"/>
        </w:rPr>
        <w:br w:type="page"/>
      </w:r>
    </w:p>
    <w:p>
      <w:pPr>
        <w:pStyle w:val="style1"/>
        <w:rPr>
          <w:shd w:val="clear" w:color="auto" w:fill="ffffff"/>
        </w:rPr>
      </w:pPr>
      <w:r>
        <w:rPr>
          <w:shd w:val="clear" w:color="auto" w:fill="ffffff"/>
        </w:rPr>
        <w:t>CONCLUSION:</w:t>
      </w:r>
    </w:p>
    <w:p>
      <w:pPr>
        <w:pStyle w:val="style1"/>
        <w:rPr/>
      </w:pPr>
      <w:r>
        <w:rPr>
          <w:shd w:val="clear" w:color="auto" w:fill="ffffff"/>
        </w:rPr>
        <w:t>IN (</w:t>
      </w:r>
      <w:r>
        <w:rPr/>
        <w:fldChar w:fldCharType="begin"/>
      </w:r>
      <w:r>
        <w:instrText xml:space="preserve"> HYPERLINK "https://onlinelibrary.wiley.com/doi/full/10.1002/wer.1167" \l "wer1167-bib-0036" </w:instrText>
      </w:r>
      <w:r>
        <w:rPr/>
        <w:fldChar w:fldCharType="separate"/>
      </w:r>
      <w:r>
        <w:rPr>
          <w:rStyle w:val="style85"/>
          <w:rFonts w:ascii="Open Sans" w:cs="Open Sans" w:hAnsi="Open Sans"/>
        </w:rPr>
        <w:t>2018</w:t>
      </w:r>
      <w:r>
        <w:rPr/>
        <w:fldChar w:fldCharType="end"/>
      </w:r>
      <w:r>
        <w:rPr>
          <w:shd w:val="clear" w:color="auto" w:fill="ffffff"/>
        </w:rPr>
        <w:t>) developed a sensitive analytical method to determine the concentration of tricyclic antidepressants (TCAs) in biological fluids. The type and volume of the extraction solvent, volume of the water sample solution, number of air injections, pH of the sample solution, and ionic strength all affect the microextraction efficiency. Under optimal extraction conditions, the method showed a low detection limit (0.52 ng/ml) and good linearity (2–1,000 ng/ml) with a coefficient of determination (</w:t>
      </w:r>
      <w:r>
        <w:rPr>
          <w:i/>
          <w:iCs/>
          <w:shd w:val="clear" w:color="auto" w:fill="ffffff"/>
        </w:rPr>
        <w:t>R</w:t>
      </w:r>
      <w:r>
        <w:rPr>
          <w:sz w:val="18"/>
          <w:szCs w:val="18"/>
          <w:shd w:val="clear" w:color="auto" w:fill="ffffff"/>
          <w:vertAlign w:val="superscript"/>
        </w:rPr>
        <w:t>2</w:t>
      </w:r>
      <w:r>
        <w:rPr>
          <w:shd w:val="clear" w:color="auto" w:fill="ffffff"/>
        </w:rPr>
        <w:t>) of 0.9979. The relative standard deviation (RSD) was 4.5%, and the enrichment factor was 32. In addition, the researchers evaluated the applicability of the method with amitriptyline and found that the calculated relative recovery was &gt;85%.</w:t>
      </w:r>
      <w:r>
        <w:rPr>
          <w:shd w:val="clear" w:color="auto" w:fill="ffffff"/>
        </w:rPr>
        <w:t xml:space="preserve"> </w:t>
      </w:r>
      <w:r>
        <w:rPr>
          <w:shd w:val="clear" w:color="auto" w:fill="ffffff"/>
        </w:rPr>
        <w:t>more than five matrix-matched standards and comparing the concentration and intensity of the peaks to evaluate the correlation coefficient (</w:t>
      </w:r>
      <w:r>
        <w:rPr>
          <w:i/>
          <w:iCs/>
          <w:shd w:val="clear" w:color="auto" w:fill="ffffff"/>
        </w:rPr>
        <w:t>r</w:t>
      </w:r>
      <w:r>
        <w:rPr>
          <w:sz w:val="20"/>
          <w:szCs w:val="20"/>
          <w:shd w:val="clear" w:color="auto" w:fill="ffffff"/>
          <w:vertAlign w:val="superscript"/>
        </w:rPr>
        <w:t>2</w:t>
      </w:r>
      <w:r>
        <w:rPr>
          <w:shd w:val="clear" w:color="auto" w:fill="ffffff"/>
        </w:rPr>
        <w:t>) according to SANTE/11312/2021. The recovery test was conducted with apple.</w:t>
      </w:r>
    </w:p>
    <w:p>
      <w:pPr>
        <w:pStyle w:val="style1"/>
        <w:rPr>
          <w:shd w:val="clear" w:color="auto" w:fill="ffffff"/>
        </w:rPr>
      </w:pPr>
      <w:r>
        <w:rPr>
          <w:rFonts w:ascii="Open Sans" w:cs="Open Sans" w:hAnsi="Open Sans"/>
          <w:color w:val="000000"/>
          <w:shd w:val="clear" w:color="auto" w:fill="ffffff"/>
        </w:rPr>
        <w:t>Neely et al. (</w:t>
      </w:r>
      <w:r>
        <w:rPr/>
        <w:fldChar w:fldCharType="begin"/>
      </w:r>
      <w:r>
        <w:instrText xml:space="preserve"> HYPERLINK "https://onlinelibrary.wiley.com/doi/full/10.1002/wer.1167" \l "wer1167-bib-0079" </w:instrText>
      </w:r>
      <w:r>
        <w:rPr/>
        <w:fldChar w:fldCharType="separate"/>
      </w:r>
      <w:r>
        <w:rPr>
          <w:rStyle w:val="style85"/>
          <w:rFonts w:ascii="Open Sans" w:cs="Open Sans" w:hAnsi="Open Sans"/>
        </w:rPr>
        <w:t>2018</w:t>
      </w:r>
      <w:r>
        <w:rPr/>
        <w:fldChar w:fldCharType="end"/>
      </w:r>
      <w:r>
        <w:rPr>
          <w:rFonts w:ascii="Open Sans" w:cs="Open Sans" w:hAnsi="Open Sans"/>
          <w:color w:val="000000"/>
          <w:shd w:val="clear" w:color="auto" w:fill="ffffff"/>
        </w:rPr>
        <w:t>) developed a strategy for identifying toxic organic chemicals, including highly toxic controlled substances, alkaloids, and pesticides. The researchers selected lettuce, grapes, milk, chicken, pork, and beef for analyses. The extracts were through either gas chromatography–mass spectrometry (GC-MS) or liquid chromatography–electrospray tandem mass spectrometry (LC-ESI/MS/MS). The method detection limits (MDLs) for the toxic compounds ranged from 0.01–0.66 mg/kg (ppm).</w:t>
      </w:r>
    </w:p>
    <w:p>
      <w:pPr>
        <w:pStyle w:val="style0"/>
        <w:rPr/>
      </w:pPr>
    </w:p>
    <w:p>
      <w:pPr>
        <w:pStyle w:val="style0"/>
        <w:rPr/>
      </w:pPr>
    </w:p>
    <w:p>
      <w:pPr>
        <w:pStyle w:val="style0"/>
        <w:rPr/>
      </w:pPr>
    </w:p>
    <w:p>
      <w:pPr>
        <w:pStyle w:val="style0"/>
        <w:rPr/>
      </w:pPr>
    </w:p>
    <w:p>
      <w:pPr>
        <w:pStyle w:val="style0"/>
        <w:rPr/>
      </w:pPr>
    </w:p>
    <w:p>
      <w:pPr>
        <w:pStyle w:val="style1"/>
        <w:rPr>
          <w:shd w:val="clear" w:color="auto" w:fill="ffffff"/>
        </w:rPr>
      </w:pPr>
      <w:r>
        <w:rPr>
          <w:shd w:val="clear" w:color="auto" w:fill="ffffff"/>
        </w:rPr>
        <w:br w:type="page"/>
      </w:r>
      <w:r>
        <w:rPr>
          <w:shd w:val="clear" w:color="auto" w:fill="ffffff"/>
        </w:rPr>
        <w:t>T</w:t>
      </w:r>
    </w:p>
    <w:p>
      <w:pPr>
        <w:pStyle w:val="style1"/>
        <w:rPr>
          <w:shd w:val="clear" w:color="auto" w:fill="ffffff"/>
        </w:rPr>
      </w:pPr>
      <w:r>
        <w:rPr>
          <w:shd w:val="clear" w:color="auto" w:fill="ffffff"/>
        </w:rPr>
        <w:t>more than five matrix-matched standards and comparing the concentration and intensity of the peaks to evaluate the correlation coefficient (</w:t>
      </w:r>
      <w:r>
        <w:rPr>
          <w:i/>
          <w:iCs/>
          <w:shd w:val="clear" w:color="auto" w:fill="ffffff"/>
        </w:rPr>
        <w:t>r</w:t>
      </w:r>
      <w:r>
        <w:rPr>
          <w:sz w:val="20"/>
          <w:szCs w:val="20"/>
          <w:shd w:val="clear" w:color="auto" w:fill="ffffff"/>
          <w:vertAlign w:val="superscript"/>
        </w:rPr>
        <w:t>2</w:t>
      </w:r>
      <w:r>
        <w:rPr>
          <w:shd w:val="clear" w:color="auto" w:fill="ffffff"/>
        </w:rPr>
        <w:t>) according to SANTE/11312/2021</w:t>
      </w:r>
      <w:r>
        <w:rPr/>
        <w:fldChar w:fldCharType="begin"/>
      </w:r>
      <w:r>
        <w:instrText xml:space="preserve"> HYPERLINK "https://www.nature.com/articles/s41598-023-36822-w" \l "ref-CR41" \o "European Commission, Analytical Quality Control and Method Validation Procedures for Pesticide Residues Analysis in Food and Feed. EURL. SANTE/11312/2021. 
                  https://www.eurl-pesticides.eu/userfiles/file/EurlALL/SANTE_11312_2021.pdf
           " </w:instrText>
      </w:r>
      <w:r>
        <w:rPr/>
        <w:fldChar w:fldCharType="separate"/>
      </w:r>
      <w:r>
        <w:rPr>
          <w:rStyle w:val="style85"/>
          <w:rFonts w:ascii="Segoe UI" w:cs="Segoe UI" w:hAnsi="Segoe UI"/>
          <w:color w:val="006699"/>
          <w:sz w:val="20"/>
          <w:szCs w:val="20"/>
        </w:rPr>
        <w:t>41</w:t>
      </w:r>
      <w:r>
        <w:rPr/>
        <w:fldChar w:fldCharType="end"/>
      </w:r>
      <w:r>
        <w:rPr>
          <w:shd w:val="clear" w:color="auto" w:fill="ffffff"/>
        </w:rPr>
        <w:t>. The recovery test was conducted with apple.</w:t>
      </w:r>
    </w:p>
    <w:p>
      <w:pPr>
        <w:pStyle w:val="style1"/>
        <w:rPr/>
      </w:pPr>
      <w:r>
        <w:t>REFERENCES:</w:t>
      </w:r>
    </w:p>
    <w:p>
      <w:pPr>
        <w:pStyle w:val="style0"/>
        <w:rPr/>
      </w:pPr>
      <w:r>
        <w:rPr/>
        <w:fldChar w:fldCharType="begin"/>
      </w:r>
      <w:r>
        <w:instrText xml:space="preserve"> HYPERLINK "https://intellias.com/smart-spraying-technology-in-agriculture-for-precise-herbicide-application/" </w:instrText>
      </w:r>
      <w:r>
        <w:rPr/>
        <w:fldChar w:fldCharType="separate"/>
      </w:r>
      <w:r>
        <w:rPr>
          <w:rStyle w:val="style85"/>
        </w:rPr>
        <w:t>https://intellias.com/smart-spraying-technology-in-agriculture-for-precise-herbicide-application/</w:t>
      </w:r>
      <w:r>
        <w:rPr/>
        <w:fldChar w:fldCharType="end"/>
      </w:r>
    </w:p>
    <w:p>
      <w:pPr>
        <w:pStyle w:val="style0"/>
        <w:rPr/>
      </w:pPr>
      <w:r>
        <w:rPr/>
        <w:fldChar w:fldCharType="begin"/>
      </w:r>
      <w:r>
        <w:instrText xml:space="preserve"> HYPERLINK "https://link.springer.com/chapter/10.1007/978-3-030-23396-9_1" </w:instrText>
      </w:r>
      <w:r>
        <w:rPr/>
        <w:fldChar w:fldCharType="separate"/>
      </w:r>
      <w:r>
        <w:rPr>
          <w:rStyle w:val="style85"/>
        </w:rPr>
        <w:t>https://link.springer.com/chapter/10.1007/978-3-030-23396-9_1</w:t>
      </w:r>
      <w:r>
        <w:rPr/>
        <w:fldChar w:fldCharType="end"/>
      </w:r>
    </w:p>
    <w:p>
      <w:pPr>
        <w:pStyle w:val="style0"/>
        <w:rPr/>
      </w:pPr>
      <w:r>
        <w:t>https://www.nature.com/articles/s41598-023-36822-w</w:t>
      </w:r>
    </w:p>
    <w:p>
      <w:pPr>
        <w:pStyle w:val="style1"/>
        <w:rPr/>
      </w:pPr>
    </w:p>
    <w:p>
      <w:pPr>
        <w:pStyle w:val="style0"/>
        <w:rPr/>
      </w:pPr>
    </w:p>
    <w:sectPr>
      <w:headerReference w:type="even" r:id="rId5"/>
      <w:headerReference w:type="default" r:id="rId6"/>
      <w:footerReference w:type="default" r:id="rId7"/>
      <w:headerReference w:type="first" r:id="rId8"/>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Times">
    <w:altName w:val="Sylfae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imes-Bold">
    <w:altName w:val="Times New Roman"/>
    <w:panose1 w:val="00000000000000000000"/>
    <w:charset w:val="00"/>
    <w:family w:val="roman"/>
    <w:pitch w:val="default"/>
    <w:sig w:usb0="00000003" w:usb1="00000000" w:usb2="00000000" w:usb3="00000000" w:csb0="00000001" w:csb1="00000000"/>
  </w:font>
  <w:font w:name="Times-Roman">
    <w:altName w:val="Times New Roman"/>
    <w:panose1 w:val="00000000000000000000"/>
    <w:charset w:val="00"/>
    <w:family w:val="roman"/>
    <w:pitch w:val="default"/>
    <w:sig w:usb0="00000003" w:usb1="00000000" w:usb2="00000000" w:usb3="00000000" w:csb0="00000001" w:csb1="00000000"/>
  </w:font>
  <w:font w:name="Georgia">
    <w:altName w:val="Georgia"/>
    <w:panose1 w:val="02040502050004020303"/>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Open Sans">
    <w:altName w:val="Open Sans"/>
    <w:panose1 w:val="00000000000000000000"/>
    <w:charset w:val="00"/>
    <w:family w:val="swiss"/>
    <w:pitch w:val="variable"/>
    <w:sig w:usb0="E00002EF" w:usb1="4000205B" w:usb2="00000028"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1"/>
      <w:rPr/>
    </w:pPr>
    <w:r>
      <w:t>[</w:t>
    </w:r>
    <w:r>
      <w:rPr/>
      <w:fldChar w:fldCharType="begin"/>
    </w:r>
    <w:r>
      <w:instrText xml:space="preserve"> PAGE   \* MERGEFORMAT </w:instrText>
    </w:r>
    <w:r>
      <w:rPr/>
      <w:fldChar w:fldCharType="separate"/>
    </w:r>
    <w:r>
      <w:rPr>
        <w:noProof/>
      </w:rPr>
      <w:t>2</w:t>
    </w:r>
    <w:r>
      <w:rPr>
        <w:noProof/>
      </w:rPr>
      <w:fldChar w:fldCharType="end"/>
    </w:r>
    <w:r>
      <w:t>]</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ind w:left="0" w:hanging="2"/>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1"/>
      <w:rPr/>
    </w:pPr>
  </w:p>
  <w:p>
    <w:pPr>
      <w:pStyle w:val="style31"/>
      <w:ind w:left="0" w:hanging="2"/>
      <w:rPr>
        <w:color w:val="00b0f0"/>
        <w:lang w:val="en-IN"/>
      </w:rPr>
    </w:pP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ind w:left="0" w:hanging="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402063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3D707BF6"/>
    <w:lvl w:ilvl="0" w:tplc="40090007">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cs="Courier New" w:hAnsi="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cs="Courier New" w:hAnsi="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cs="Courier New" w:hAnsi="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
    <w:nsid w:val="00000002"/>
    <w:multiLevelType w:val="multilevel"/>
    <w:tmpl w:val="3EB631D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D5C6CE0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7D98AC54"/>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0DE3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CACCF02"/>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cs="Courier New" w:hAnsi="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cs="Courier New" w:hAnsi="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cs="Courier New" w:hAnsi="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240" w:after="0"/>
      <w:outlineLvl w:val="0"/>
    </w:pPr>
    <w:rPr>
      <w:rFonts w:ascii="Calibri Light" w:cs="宋体" w:eastAsia="宋体" w:hAnsi="Calibri Light"/>
      <w:color w:val="262626"/>
      <w:sz w:val="32"/>
      <w:szCs w:val="32"/>
    </w:rPr>
  </w:style>
  <w:style w:type="paragraph" w:styleId="style2">
    <w:name w:val="heading 2"/>
    <w:basedOn w:val="style0"/>
    <w:next w:val="style0"/>
    <w:link w:val="style4103"/>
    <w:qFormat/>
    <w:uiPriority w:val="9"/>
    <w:pPr>
      <w:keepNext/>
      <w:keepLines/>
      <w:spacing w:before="40" w:after="0"/>
      <w:outlineLvl w:val="1"/>
    </w:pPr>
    <w:rPr>
      <w:rFonts w:ascii="Calibri Light" w:cs="宋体" w:eastAsia="宋体" w:hAnsi="Calibri Light"/>
      <w:color w:val="262626"/>
      <w:sz w:val="28"/>
      <w:szCs w:val="28"/>
    </w:rPr>
  </w:style>
  <w:style w:type="paragraph" w:styleId="style3">
    <w:name w:val="heading 3"/>
    <w:basedOn w:val="style0"/>
    <w:next w:val="style0"/>
    <w:link w:val="style4107"/>
    <w:qFormat/>
    <w:uiPriority w:val="9"/>
    <w:pPr>
      <w:keepNext/>
      <w:keepLines/>
      <w:spacing w:before="40" w:after="0"/>
      <w:outlineLvl w:val="2"/>
    </w:pPr>
    <w:rPr>
      <w:rFonts w:ascii="Calibri Light" w:cs="宋体" w:eastAsia="宋体" w:hAnsi="Calibri Light"/>
      <w:color w:val="0d0d0d"/>
      <w:sz w:val="24"/>
      <w:szCs w:val="24"/>
    </w:rPr>
  </w:style>
  <w:style w:type="paragraph" w:styleId="style4">
    <w:name w:val="heading 4"/>
    <w:basedOn w:val="style0"/>
    <w:next w:val="style0"/>
    <w:link w:val="style4108"/>
    <w:qFormat/>
    <w:uiPriority w:val="9"/>
    <w:pPr>
      <w:keepNext/>
      <w:keepLines/>
      <w:spacing w:before="40" w:after="0"/>
      <w:outlineLvl w:val="3"/>
    </w:pPr>
    <w:rPr>
      <w:i/>
      <w:iCs/>
    </w:rPr>
  </w:style>
  <w:style w:type="paragraph" w:styleId="style5">
    <w:name w:val="heading 5"/>
    <w:basedOn w:val="style0"/>
    <w:next w:val="style0"/>
    <w:link w:val="style4109"/>
    <w:qFormat/>
    <w:uiPriority w:val="9"/>
    <w:pPr>
      <w:keepNext/>
      <w:keepLines/>
      <w:spacing w:before="40" w:after="0"/>
      <w:outlineLvl w:val="4"/>
    </w:pPr>
    <w:rPr>
      <w:color w:val="404040"/>
    </w:rPr>
  </w:style>
  <w:style w:type="paragraph" w:styleId="style6">
    <w:name w:val="heading 6"/>
    <w:basedOn w:val="style0"/>
    <w:next w:val="style0"/>
    <w:link w:val="style4110"/>
    <w:qFormat/>
    <w:uiPriority w:val="9"/>
    <w:pPr>
      <w:keepNext/>
      <w:keepLines/>
      <w:spacing w:before="40" w:after="0"/>
      <w:outlineLvl w:val="5"/>
    </w:pPr>
    <w:rPr/>
  </w:style>
  <w:style w:type="paragraph" w:styleId="style7">
    <w:name w:val="heading 7"/>
    <w:basedOn w:val="style0"/>
    <w:next w:val="style0"/>
    <w:link w:val="style4111"/>
    <w:qFormat/>
    <w:uiPriority w:val="9"/>
    <w:pPr>
      <w:keepNext/>
      <w:keepLines/>
      <w:spacing w:before="40" w:after="0"/>
      <w:outlineLvl w:val="6"/>
    </w:pPr>
    <w:rPr>
      <w:rFonts w:ascii="Calibri Light" w:cs="宋体" w:eastAsia="宋体" w:hAnsi="Calibri Light"/>
      <w:i/>
      <w:iCs/>
    </w:rPr>
  </w:style>
  <w:style w:type="paragraph" w:styleId="style8">
    <w:name w:val="heading 8"/>
    <w:basedOn w:val="style0"/>
    <w:next w:val="style0"/>
    <w:link w:val="style4112"/>
    <w:qFormat/>
    <w:uiPriority w:val="9"/>
    <w:pPr>
      <w:keepNext/>
      <w:keepLines/>
      <w:spacing w:before="40" w:after="0"/>
      <w:outlineLvl w:val="7"/>
    </w:pPr>
    <w:rPr>
      <w:color w:val="262626"/>
      <w:sz w:val="21"/>
      <w:szCs w:val="21"/>
    </w:rPr>
  </w:style>
  <w:style w:type="paragraph" w:styleId="style9">
    <w:name w:val="heading 9"/>
    <w:basedOn w:val="style0"/>
    <w:next w:val="style0"/>
    <w:link w:val="style4113"/>
    <w:qFormat/>
    <w:uiPriority w:val="9"/>
    <w:pPr>
      <w:keepNext/>
      <w:keepLines/>
      <w:spacing w:before="40" w:after="0"/>
      <w:outlineLvl w:val="8"/>
    </w:pPr>
    <w:rPr>
      <w:rFonts w:ascii="Calibri Light" w:cs="宋体" w:eastAsia="宋体" w:hAnsi="Calibri Light"/>
      <w:i/>
      <w:iCs/>
      <w:color w:val="262626"/>
      <w:sz w:val="21"/>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link w:val="style4097"/>
    <w:qFormat/>
    <w:uiPriority w:val="1"/>
    <w:pPr>
      <w:spacing w:after="0" w:lineRule="auto" w:line="240"/>
    </w:pPr>
    <w:rPr/>
  </w:style>
  <w:style w:type="character" w:customStyle="1" w:styleId="style4097">
    <w:name w:val="No Spacing Char"/>
    <w:basedOn w:val="style65"/>
    <w:next w:val="style4097"/>
    <w:link w:val="style157"/>
    <w:uiPriority w:val="1"/>
  </w:style>
  <w:style w:type="paragraph" w:styleId="style31">
    <w:name w:val="header"/>
    <w:basedOn w:val="style0"/>
    <w:next w:val="style31"/>
    <w:link w:val="style4098"/>
    <w:uiPriority w:val="99"/>
    <w:pPr>
      <w:tabs>
        <w:tab w:val="center" w:leader="none" w:pos="4513"/>
        <w:tab w:val="right" w:leader="none" w:pos="9026"/>
      </w:tabs>
      <w:suppressAutoHyphens/>
      <w:spacing w:after="0" w:lineRule="auto" w:line="240"/>
      <w:ind w:left="-1" w:leftChars="-1" w:hanging="1" w:hangingChars="1"/>
      <w:outlineLvl w:val="0"/>
    </w:pPr>
    <w:rPr>
      <w:rFonts w:ascii="Times" w:cs="Times" w:eastAsia="Times" w:hAnsi="Times"/>
      <w:position w:val="-1"/>
      <w:sz w:val="24"/>
      <w:szCs w:val="24"/>
      <w:lang w:val="en-US"/>
    </w:rPr>
  </w:style>
  <w:style w:type="character" w:customStyle="1" w:styleId="style4098">
    <w:name w:val="Header Char_fabb6fd9-f4e9-4aa3-b014-b4eaa4643c48"/>
    <w:basedOn w:val="style65"/>
    <w:next w:val="style4098"/>
    <w:link w:val="style31"/>
    <w:uiPriority w:val="99"/>
    <w:rPr>
      <w:rFonts w:ascii="Times" w:cs="Times" w:eastAsia="Times" w:hAnsi="Times"/>
      <w:kern w:val="0"/>
      <w:position w:val="-1"/>
      <w:sz w:val="24"/>
      <w:szCs w:val="24"/>
      <w:lang w:val="en-US"/>
      <w14:ligatures xmlns:w14="http://schemas.microsoft.com/office/word/2010/wordml" w14:val="none"/>
    </w:rPr>
  </w:style>
  <w:style w:type="paragraph" w:customStyle="1" w:styleId="style4099">
    <w:name w:val="Default"/>
    <w:next w:val="style4099"/>
    <w:pPr>
      <w:autoSpaceDE w:val="false"/>
      <w:autoSpaceDN w:val="false"/>
      <w:adjustRightInd w:val="false"/>
      <w:spacing w:after="0" w:lineRule="auto" w:line="240"/>
    </w:pPr>
    <w:rPr>
      <w:rFonts w:ascii="Times New Roman" w:cs="Times New Roman" w:hAnsi="Times New Roman"/>
      <w:color w:val="000000"/>
      <w:sz w:val="24"/>
      <w:szCs w:val="24"/>
    </w:rPr>
  </w:style>
  <w:style w:type="table" w:styleId="style154">
    <w:name w:val="Table Grid"/>
    <w:basedOn w:val="style105"/>
    <w:next w:val="style154"/>
    <w:uiPriority w:val="39"/>
    <w:pPr>
      <w:spacing w:after="0" w:lineRule="auto" w:line="240"/>
    </w:pP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00">
    <w:name w:val="apple-tab-span"/>
    <w:basedOn w:val="style65"/>
    <w:next w:val="style4100"/>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c3cca981-fdb5-4cfe-a7b2-d126cb678e72"/>
    <w:basedOn w:val="style65"/>
    <w:next w:val="style4101"/>
    <w:link w:val="style32"/>
    <w:uiPriority w:val="99"/>
  </w:style>
  <w:style w:type="character" w:customStyle="1" w:styleId="style4102">
    <w:name w:val="Heading 1 Char_d88c51ee-30ea-4ef6-9db3-c6fc10a0129f"/>
    <w:basedOn w:val="style65"/>
    <w:next w:val="style4102"/>
    <w:link w:val="style1"/>
    <w:uiPriority w:val="9"/>
    <w:rPr>
      <w:rFonts w:ascii="Calibri Light" w:cs="宋体" w:eastAsia="宋体" w:hAnsi="Calibri Light"/>
      <w:color w:val="262626"/>
      <w:sz w:val="32"/>
      <w:szCs w:val="32"/>
    </w:rPr>
  </w:style>
  <w:style w:type="character" w:customStyle="1" w:styleId="style4103">
    <w:name w:val="Heading 2 Char_a69e653f-155b-4edf-a6dd-9952e51b8cf8"/>
    <w:basedOn w:val="style65"/>
    <w:next w:val="style4103"/>
    <w:link w:val="style2"/>
    <w:uiPriority w:val="9"/>
    <w:rPr>
      <w:rFonts w:ascii="Calibri Light" w:cs="宋体" w:eastAsia="宋体" w:hAnsi="Calibri Light"/>
      <w:color w:val="262626"/>
      <w:sz w:val="28"/>
      <w:szCs w:val="28"/>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lang w:eastAsia="en-IN"/>
    </w:rPr>
  </w:style>
  <w:style w:type="character" w:customStyle="1" w:styleId="style4104">
    <w:name w:val="z-Top of Form Char"/>
    <w:basedOn w:val="style65"/>
    <w:next w:val="style4104"/>
    <w:link w:val="style92"/>
    <w:uiPriority w:val="99"/>
    <w:rPr>
      <w:rFonts w:ascii="Arial" w:cs="Arial" w:eastAsia="Times New Roman" w:hAnsi="Arial"/>
      <w:vanish/>
      <w:kern w:val="0"/>
      <w:sz w:val="16"/>
      <w:szCs w:val="16"/>
      <w:lang w:eastAsia="en-IN"/>
      <w14:ligatures xmlns:w14="http://schemas.microsoft.com/office/word/2010/wordml" w14:val="none"/>
    </w:rPr>
  </w:style>
  <w:style w:type="character" w:styleId="style87">
    <w:name w:val="Strong"/>
    <w:basedOn w:val="style65"/>
    <w:next w:val="style87"/>
    <w:qFormat/>
    <w:uiPriority w:val="22"/>
    <w:rPr>
      <w:b/>
      <w:bCs/>
      <w:color w:val="auto"/>
    </w:rPr>
  </w:style>
  <w:style w:type="paragraph" w:styleId="style179">
    <w:name w:val="List Paragraph"/>
    <w:basedOn w:val="style0"/>
    <w:next w:val="style179"/>
    <w:qFormat/>
    <w:uiPriority w:val="34"/>
    <w:pPr>
      <w:ind w:left="720"/>
      <w:contextualSpacing/>
    </w:pPr>
    <w:rPr/>
  </w:style>
  <w:style w:type="paragraph" w:customStyle="1" w:styleId="style4105">
    <w:name w:val="react-xocs-list-item"/>
    <w:basedOn w:val="style0"/>
    <w:next w:val="style4105"/>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06">
    <w:name w:val="list-label"/>
    <w:basedOn w:val="style65"/>
    <w:next w:val="style4106"/>
  </w:style>
  <w:style w:type="character" w:styleId="style85">
    <w:name w:val="Hyperlink"/>
    <w:basedOn w:val="style65"/>
    <w:next w:val="style85"/>
    <w:uiPriority w:val="99"/>
    <w:rPr>
      <w:color w:val="0000ff"/>
      <w:u w:val="single"/>
    </w:rPr>
  </w:style>
  <w:style w:type="character" w:customStyle="1" w:styleId="style4107">
    <w:name w:val="Heading 3 Char_ec63f497-3584-402e-92bc-9f51b6a1418c"/>
    <w:basedOn w:val="style65"/>
    <w:next w:val="style4107"/>
    <w:link w:val="style3"/>
    <w:uiPriority w:val="9"/>
    <w:rPr>
      <w:rFonts w:ascii="Calibri Light" w:cs="宋体" w:eastAsia="宋体" w:hAnsi="Calibri Light"/>
      <w:color w:val="0d0d0d"/>
      <w:sz w:val="24"/>
      <w:szCs w:val="24"/>
    </w:rPr>
  </w:style>
  <w:style w:type="character" w:customStyle="1" w:styleId="style4108">
    <w:name w:val="Heading 4 Char_1fe882e7-de02-40ba-90a6-7d00ead03f7d"/>
    <w:basedOn w:val="style65"/>
    <w:next w:val="style4108"/>
    <w:link w:val="style4"/>
    <w:uiPriority w:val="9"/>
    <w:rPr>
      <w:i/>
      <w:iCs/>
    </w:rPr>
  </w:style>
  <w:style w:type="character" w:customStyle="1" w:styleId="style4109">
    <w:name w:val="Heading 5 Char_4e0be776-8bda-4463-b911-24752d907e87"/>
    <w:basedOn w:val="style65"/>
    <w:next w:val="style4109"/>
    <w:link w:val="style5"/>
    <w:uiPriority w:val="9"/>
    <w:rPr>
      <w:color w:val="404040"/>
    </w:rPr>
  </w:style>
  <w:style w:type="character" w:customStyle="1" w:styleId="style4110">
    <w:name w:val="Heading 6 Char_d044d4e2-42b8-43a7-aec6-4116f80affab"/>
    <w:basedOn w:val="style65"/>
    <w:next w:val="style4110"/>
    <w:link w:val="style6"/>
    <w:uiPriority w:val="9"/>
  </w:style>
  <w:style w:type="character" w:customStyle="1" w:styleId="style4111">
    <w:name w:val="Heading 7 Char_f8598184-62ab-4163-ba9c-33a657c49fb6"/>
    <w:basedOn w:val="style65"/>
    <w:next w:val="style4111"/>
    <w:link w:val="style7"/>
    <w:uiPriority w:val="9"/>
    <w:rPr>
      <w:rFonts w:ascii="Calibri Light" w:cs="宋体" w:eastAsia="宋体" w:hAnsi="Calibri Light"/>
      <w:i/>
      <w:iCs/>
    </w:rPr>
  </w:style>
  <w:style w:type="character" w:customStyle="1" w:styleId="style4112">
    <w:name w:val="Heading 8 Char_2c5a412d-25ef-4cf3-bf3d-62e258de3e38"/>
    <w:basedOn w:val="style65"/>
    <w:next w:val="style4112"/>
    <w:link w:val="style8"/>
    <w:uiPriority w:val="9"/>
    <w:rPr>
      <w:color w:val="262626"/>
      <w:sz w:val="21"/>
      <w:szCs w:val="21"/>
    </w:rPr>
  </w:style>
  <w:style w:type="character" w:customStyle="1" w:styleId="style4113">
    <w:name w:val="Heading 9 Char_ac299c11-af5a-4c00-9cb8-2964f5e0ffa5"/>
    <w:basedOn w:val="style65"/>
    <w:next w:val="style4113"/>
    <w:link w:val="style9"/>
    <w:uiPriority w:val="9"/>
    <w:rPr>
      <w:rFonts w:ascii="Calibri Light" w:cs="宋体" w:eastAsia="宋体" w:hAnsi="Calibri Light"/>
      <w:i/>
      <w:iCs/>
      <w:color w:val="262626"/>
      <w:sz w:val="21"/>
      <w:szCs w:val="21"/>
    </w:rPr>
  </w:style>
  <w:style w:type="paragraph" w:styleId="style34">
    <w:name w:val="caption"/>
    <w:basedOn w:val="style0"/>
    <w:next w:val="style0"/>
    <w:qFormat/>
    <w:uiPriority w:val="35"/>
    <w:pPr>
      <w:spacing w:after="200" w:lineRule="auto" w:line="240"/>
    </w:pPr>
    <w:rPr>
      <w:i/>
      <w:iCs/>
      <w:color w:val="44546a"/>
      <w:sz w:val="18"/>
      <w:szCs w:val="18"/>
    </w:rPr>
  </w:style>
  <w:style w:type="paragraph" w:styleId="style62">
    <w:name w:val="Title"/>
    <w:basedOn w:val="style0"/>
    <w:next w:val="style0"/>
    <w:link w:val="style4114"/>
    <w:qFormat/>
    <w:uiPriority w:val="10"/>
    <w:pPr>
      <w:spacing w:after="0" w:lineRule="auto" w:line="240"/>
      <w:contextualSpacing/>
    </w:pPr>
    <w:rPr>
      <w:rFonts w:ascii="Calibri Light" w:cs="宋体" w:eastAsia="宋体" w:hAnsi="Calibri Light"/>
      <w:spacing w:val="-10"/>
      <w:sz w:val="56"/>
      <w:szCs w:val="56"/>
    </w:rPr>
  </w:style>
  <w:style w:type="character" w:customStyle="1" w:styleId="style4114">
    <w:name w:val="Title Char_c8e71fae-0f39-4a39-ad7e-04402b33d11b"/>
    <w:basedOn w:val="style65"/>
    <w:next w:val="style4114"/>
    <w:link w:val="style62"/>
    <w:uiPriority w:val="10"/>
    <w:rPr>
      <w:rFonts w:ascii="Calibri Light" w:cs="宋体" w:eastAsia="宋体" w:hAnsi="Calibri Light"/>
      <w:spacing w:val="-10"/>
      <w:sz w:val="56"/>
      <w:szCs w:val="56"/>
    </w:rPr>
  </w:style>
  <w:style w:type="paragraph" w:styleId="style74">
    <w:name w:val="Subtitle"/>
    <w:basedOn w:val="style0"/>
    <w:next w:val="style0"/>
    <w:link w:val="style4115"/>
    <w:qFormat/>
    <w:uiPriority w:val="11"/>
    <w:pPr>
      <w:numPr>
        <w:ilvl w:val="1"/>
        <w:numId w:val="0"/>
      </w:numPr>
    </w:pPr>
    <w:rPr>
      <w:color w:val="5a5a5a"/>
      <w:spacing w:val="15"/>
    </w:rPr>
  </w:style>
  <w:style w:type="character" w:customStyle="1" w:styleId="style4115">
    <w:name w:val="Subtitle Char"/>
    <w:basedOn w:val="style65"/>
    <w:next w:val="style4115"/>
    <w:link w:val="style74"/>
    <w:uiPriority w:val="11"/>
    <w:rPr>
      <w:color w:val="5a5a5a"/>
      <w:spacing w:val="15"/>
    </w:rPr>
  </w:style>
  <w:style w:type="character" w:styleId="style88">
    <w:name w:val="Emphasis"/>
    <w:basedOn w:val="style65"/>
    <w:next w:val="style88"/>
    <w:qFormat/>
    <w:uiPriority w:val="20"/>
    <w:rPr>
      <w:i/>
      <w:iCs/>
      <w:color w:val="auto"/>
    </w:rPr>
  </w:style>
  <w:style w:type="paragraph" w:styleId="style180">
    <w:name w:val="Quote"/>
    <w:basedOn w:val="style0"/>
    <w:next w:val="style0"/>
    <w:link w:val="style4116"/>
    <w:qFormat/>
    <w:uiPriority w:val="29"/>
    <w:pPr>
      <w:spacing w:before="200"/>
      <w:ind w:left="864" w:right="864"/>
    </w:pPr>
    <w:rPr>
      <w:i/>
      <w:iCs/>
      <w:color w:val="404040"/>
    </w:rPr>
  </w:style>
  <w:style w:type="character" w:customStyle="1" w:styleId="style4116">
    <w:name w:val="Quote Char_c266b43a-28b5-49c5-a248-58b208a6387e"/>
    <w:basedOn w:val="style65"/>
    <w:next w:val="style4116"/>
    <w:link w:val="style180"/>
    <w:uiPriority w:val="29"/>
    <w:rPr>
      <w:i/>
      <w:iCs/>
      <w:color w:val="404040"/>
    </w:rPr>
  </w:style>
  <w:style w:type="paragraph" w:styleId="style181">
    <w:name w:val="Intense Quote"/>
    <w:basedOn w:val="style0"/>
    <w:next w:val="style0"/>
    <w:link w:val="style4117"/>
    <w:qFormat/>
    <w:uiPriority w:val="30"/>
    <w:pPr>
      <w:pBdr>
        <w:top w:val="single" w:sz="4" w:space="10" w:color="404040"/>
        <w:bottom w:val="single" w:sz="4" w:space="10" w:color="404040"/>
      </w:pBdr>
      <w:spacing w:before="360" w:after="360"/>
      <w:ind w:left="864" w:right="864"/>
      <w:jc w:val="center"/>
    </w:pPr>
    <w:rPr>
      <w:i/>
      <w:iCs/>
      <w:color w:val="404040"/>
    </w:rPr>
  </w:style>
  <w:style w:type="character" w:customStyle="1" w:styleId="style4117">
    <w:name w:val="Intense Quote Char_1b97eb6f-8144-4649-824c-53ebc8d44b17"/>
    <w:basedOn w:val="style65"/>
    <w:next w:val="style4117"/>
    <w:link w:val="style181"/>
    <w:uiPriority w:val="30"/>
    <w:rPr>
      <w:i/>
      <w:iCs/>
      <w:color w:val="404040"/>
    </w:rPr>
  </w:style>
  <w:style w:type="character" w:styleId="style260">
    <w:name w:val="Subtle Emphasis"/>
    <w:basedOn w:val="style65"/>
    <w:next w:val="style260"/>
    <w:qFormat/>
    <w:uiPriority w:val="19"/>
    <w:rPr>
      <w:i/>
      <w:iCs/>
      <w:color w:val="404040"/>
    </w:rPr>
  </w:style>
  <w:style w:type="character" w:styleId="style261">
    <w:name w:val="Intense Emphasis"/>
    <w:basedOn w:val="style65"/>
    <w:next w:val="style261"/>
    <w:qFormat/>
    <w:uiPriority w:val="21"/>
    <w:rPr>
      <w:b/>
      <w:bCs/>
      <w:i/>
      <w:iCs/>
      <w:color w:val="auto"/>
    </w:rPr>
  </w:style>
  <w:style w:type="character" w:styleId="style262">
    <w:name w:val="Subtle Reference"/>
    <w:basedOn w:val="style65"/>
    <w:next w:val="style262"/>
    <w:qFormat/>
    <w:uiPriority w:val="31"/>
    <w:rPr>
      <w:smallCaps/>
      <w:color w:val="404040"/>
    </w:rPr>
  </w:style>
  <w:style w:type="character" w:styleId="style263">
    <w:name w:val="Intense Reference"/>
    <w:basedOn w:val="style65"/>
    <w:next w:val="style263"/>
    <w:qFormat/>
    <w:uiPriority w:val="32"/>
    <w:rPr>
      <w:b/>
      <w:bCs/>
      <w:smallCaps/>
      <w:color w:val="404040"/>
      <w:spacing w:val="5"/>
    </w:rPr>
  </w:style>
  <w:style w:type="character" w:styleId="style264">
    <w:name w:val="Book Title"/>
    <w:basedOn w:val="style65"/>
    <w:next w:val="style264"/>
    <w:qFormat/>
    <w:uiPriority w:val="33"/>
    <w:rPr>
      <w:b/>
      <w:bCs/>
      <w:i/>
      <w:iCs/>
      <w:spacing w:val="5"/>
    </w:rPr>
  </w:style>
  <w:style w:type="paragraph" w:styleId="style266">
    <w:name w:val="TOC Heading"/>
    <w:basedOn w:val="style1"/>
    <w:next w:val="style0"/>
    <w:qFormat/>
    <w:uiPriority w:val="39"/>
    <w:pPr>
      <w:outlineLvl w:val="9"/>
    </w:pPr>
    <w:rPr/>
  </w:style>
  <w:style w:type="character" w:customStyle="1" w:styleId="style4118">
    <w:name w:val="Unresolved Mention"/>
    <w:basedOn w:val="style65"/>
    <w:next w:val="style4118"/>
    <w:uiPriority w:val="99"/>
    <w:rPr>
      <w:color w:val="605e5c"/>
      <w:shd w:val="clear" w:color="auto" w:fill="e1dfdd"/>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46B36-1C4E-4EF5-A8A0-977EE8254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Words>3315</Words>
  <Pages>27</Pages>
  <Characters>19225</Characters>
  <Application>WPS Office</Application>
  <DocSecurity>0</DocSecurity>
  <Paragraphs>205</Paragraphs>
  <ScaleCrop>false</ScaleCrop>
  <LinksUpToDate>false</LinksUpToDate>
  <CharactersWithSpaces>22601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2024-01-01T14:59:00Z</dcterms:created>
  <dc:creator>chimakurthi sai praneeth</dc:creator>
  <lastModifiedBy>CPH2293</lastModifiedBy>
  <dcterms:modified xsi:type="dcterms:W3CDTF">2024-01-01T15:09:02Z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a4002292eb564733a81a85465744e757</vt:lpwstr>
  </property>
</Properties>
</file>