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3A54D6" w14:textId="77777777" w:rsidR="00ED3A74" w:rsidRDefault="00ED3A74"/>
    <w:p w14:paraId="1709BA19" w14:textId="0B322DFF" w:rsidR="00ED3A74" w:rsidRDefault="00ED3A74" w:rsidP="00ED3A74">
      <w:pPr>
        <w:pStyle w:val="ListParagraph"/>
        <w:numPr>
          <w:ilvl w:val="0"/>
          <w:numId w:val="16"/>
        </w:numPr>
      </w:pPr>
      <w:r>
        <w:t>Key concepts</w:t>
      </w:r>
    </w:p>
    <w:p w14:paraId="1F1B47B0" w14:textId="2FA6363D" w:rsidR="00ED3A74" w:rsidRDefault="00ED3A74" w:rsidP="00ED3A74">
      <w:pPr>
        <w:pStyle w:val="ListParagraph"/>
        <w:numPr>
          <w:ilvl w:val="1"/>
          <w:numId w:val="16"/>
        </w:numPr>
      </w:pPr>
      <w:r>
        <w:t xml:space="preserve">Gaze cueing </w:t>
      </w:r>
    </w:p>
    <w:p w14:paraId="167B8885" w14:textId="31B307D3" w:rsidR="00ED3A74" w:rsidRDefault="00ED3A74" w:rsidP="00ED3A74">
      <w:pPr>
        <w:pStyle w:val="ListParagraph"/>
        <w:numPr>
          <w:ilvl w:val="2"/>
          <w:numId w:val="16"/>
        </w:numPr>
      </w:pPr>
      <w:r>
        <w:t>Robust effect tested across a range of contexts</w:t>
      </w:r>
    </w:p>
    <w:p w14:paraId="4402EF9B" w14:textId="557E2CBD" w:rsidR="00ED3A74" w:rsidRDefault="00ED3A74" w:rsidP="00ED3A74">
      <w:pPr>
        <w:pStyle w:val="ListParagraph"/>
        <w:numPr>
          <w:ilvl w:val="2"/>
          <w:numId w:val="16"/>
        </w:numPr>
      </w:pPr>
      <w:r>
        <w:t xml:space="preserve">Less understanding of the cognitive mechanisms underlying gaze cueing. </w:t>
      </w:r>
    </w:p>
    <w:p w14:paraId="25725EA9" w14:textId="08171BDF" w:rsidR="00ED3A74" w:rsidRDefault="00340EDB" w:rsidP="00ED3A74">
      <w:pPr>
        <w:pStyle w:val="ListParagraph"/>
        <w:numPr>
          <w:ilvl w:val="1"/>
          <w:numId w:val="16"/>
        </w:numPr>
      </w:pPr>
      <w:r>
        <w:t>Drift diffusion model</w:t>
      </w:r>
    </w:p>
    <w:p w14:paraId="7089025A" w14:textId="77777777" w:rsidR="00340EDB" w:rsidRDefault="00340EDB" w:rsidP="00340EDB">
      <w:pPr>
        <w:pStyle w:val="ListParagraph"/>
        <w:numPr>
          <w:ilvl w:val="2"/>
          <w:numId w:val="16"/>
        </w:numPr>
      </w:pPr>
      <w:r>
        <w:t>Offers insight into how people make simple, two-choice decisions</w:t>
      </w:r>
    </w:p>
    <w:p w14:paraId="79E5BB45" w14:textId="5BED91D3" w:rsidR="00340EDB" w:rsidRDefault="00340EDB" w:rsidP="00340EDB">
      <w:pPr>
        <w:pStyle w:val="ListParagraph"/>
        <w:numPr>
          <w:ilvl w:val="2"/>
          <w:numId w:val="16"/>
        </w:numPr>
      </w:pPr>
      <w:r>
        <w:t xml:space="preserve"> Can allow us to theorize how gaze cueing effects specific cognitive mechanisms. </w:t>
      </w:r>
    </w:p>
    <w:p w14:paraId="11FD17F8" w14:textId="77777777" w:rsidR="00135138" w:rsidRDefault="00340EDB" w:rsidP="00340EDB">
      <w:pPr>
        <w:pStyle w:val="ListParagraph"/>
        <w:numPr>
          <w:ilvl w:val="0"/>
          <w:numId w:val="16"/>
        </w:numPr>
      </w:pPr>
      <w:r>
        <w:t xml:space="preserve">Gaze Cueing literature review </w:t>
      </w:r>
    </w:p>
    <w:p w14:paraId="4400324E" w14:textId="09761480" w:rsidR="00340EDB" w:rsidRDefault="00340EDB" w:rsidP="00197F09">
      <w:pPr>
        <w:pStyle w:val="ListParagraph"/>
        <w:numPr>
          <w:ilvl w:val="1"/>
          <w:numId w:val="16"/>
        </w:numPr>
      </w:pPr>
      <w:r>
        <w:t xml:space="preserve">justify the lack of understanding.  </w:t>
      </w:r>
    </w:p>
    <w:p w14:paraId="6DAABE1B" w14:textId="441E33E9" w:rsidR="00340EDB" w:rsidRDefault="00340EDB" w:rsidP="00340EDB">
      <w:pPr>
        <w:pStyle w:val="ListParagraph"/>
        <w:numPr>
          <w:ilvl w:val="0"/>
          <w:numId w:val="16"/>
        </w:numPr>
      </w:pPr>
      <w:r>
        <w:t>Why a Computational Modelling Approach?</w:t>
      </w:r>
    </w:p>
    <w:p w14:paraId="55BA4796" w14:textId="398A9890" w:rsidR="00340EDB" w:rsidRDefault="00340EDB" w:rsidP="00340EDB">
      <w:pPr>
        <w:pStyle w:val="ListParagraph"/>
        <w:numPr>
          <w:ilvl w:val="1"/>
          <w:numId w:val="16"/>
        </w:numPr>
      </w:pPr>
      <w:r>
        <w:t xml:space="preserve">Strength of understanding cognitive mechanisms. </w:t>
      </w:r>
    </w:p>
    <w:p w14:paraId="150B9080" w14:textId="71D41563" w:rsidR="00340EDB" w:rsidRDefault="00340EDB" w:rsidP="00340EDB">
      <w:pPr>
        <w:pStyle w:val="ListParagraph"/>
        <w:numPr>
          <w:ilvl w:val="1"/>
          <w:numId w:val="16"/>
        </w:numPr>
      </w:pPr>
      <w:r>
        <w:t>Evidence accumulation models</w:t>
      </w:r>
    </w:p>
    <w:p w14:paraId="7D755300" w14:textId="186BF76B" w:rsidR="00340EDB" w:rsidRDefault="00340EDB" w:rsidP="00340EDB">
      <w:pPr>
        <w:pStyle w:val="ListParagraph"/>
        <w:numPr>
          <w:ilvl w:val="0"/>
          <w:numId w:val="16"/>
        </w:numPr>
      </w:pPr>
      <w:r>
        <w:t>Drift diffusion-Model</w:t>
      </w:r>
    </w:p>
    <w:p w14:paraId="668F009A" w14:textId="77777777" w:rsidR="00340EDB" w:rsidRDefault="00340EDB" w:rsidP="00340EDB">
      <w:pPr>
        <w:pStyle w:val="ListParagraph"/>
        <w:numPr>
          <w:ilvl w:val="1"/>
          <w:numId w:val="16"/>
        </w:numPr>
      </w:pPr>
      <w:r>
        <w:t>General</w:t>
      </w:r>
    </w:p>
    <w:p w14:paraId="56C0D0C8" w14:textId="72317AA8" w:rsidR="00340EDB" w:rsidRDefault="00340EDB" w:rsidP="00340EDB">
      <w:pPr>
        <w:pStyle w:val="ListParagraph"/>
        <w:numPr>
          <w:ilvl w:val="1"/>
          <w:numId w:val="16"/>
        </w:numPr>
      </w:pPr>
      <w:r>
        <w:t>Starting point</w:t>
      </w:r>
    </w:p>
    <w:p w14:paraId="7994E1DF" w14:textId="571D0319" w:rsidR="00340EDB" w:rsidRDefault="00340EDB" w:rsidP="00340EDB">
      <w:pPr>
        <w:pStyle w:val="ListParagraph"/>
        <w:numPr>
          <w:ilvl w:val="1"/>
          <w:numId w:val="16"/>
        </w:numPr>
      </w:pPr>
      <w:r>
        <w:t xml:space="preserve">Drift rate </w:t>
      </w:r>
      <w:r>
        <w:br/>
      </w:r>
    </w:p>
    <w:p w14:paraId="6C58BAFB" w14:textId="77777777" w:rsidR="00ED3A74" w:rsidRDefault="00ED3A74"/>
    <w:p w14:paraId="3757A086" w14:textId="6B3506F4" w:rsidR="008A4BEF" w:rsidRDefault="008A4BEF">
      <w:r>
        <w:t>Bias or Facilitation? A Computational Approach to Understanding the Gaze Cueing Effect</w:t>
      </w:r>
    </w:p>
    <w:p w14:paraId="68734BB5" w14:textId="30352BEB" w:rsidR="006E5D94" w:rsidRDefault="008A4BEF" w:rsidP="005452AA">
      <w:pPr>
        <w:ind w:firstLine="720"/>
      </w:pPr>
      <w:r>
        <w:t xml:space="preserve">The </w:t>
      </w:r>
      <w:r w:rsidR="00E54FD5">
        <w:t>“g</w:t>
      </w:r>
      <w:r>
        <w:t>aze cuing</w:t>
      </w:r>
      <w:r w:rsidR="00E54FD5">
        <w:t xml:space="preserve">” </w:t>
      </w:r>
      <w:r w:rsidR="00ED3A74">
        <w:t xml:space="preserve">effect </w:t>
      </w:r>
      <w:r>
        <w:t xml:space="preserve">refers to the tendency </w:t>
      </w:r>
      <w:r w:rsidR="00B66350">
        <w:t xml:space="preserve">for humans </w:t>
      </w:r>
      <w:r>
        <w:t xml:space="preserve">to </w:t>
      </w:r>
      <w:r w:rsidR="006E5D94">
        <w:t>respond faster to targets that appear in</w:t>
      </w:r>
      <w:r>
        <w:t xml:space="preserve"> the </w:t>
      </w:r>
      <w:r w:rsidR="006E5D94">
        <w:t xml:space="preserve">same </w:t>
      </w:r>
      <w:r>
        <w:t>direction that another person is looking</w:t>
      </w:r>
      <w:r w:rsidR="006E5D94">
        <w:t xml:space="preserve"> (congruent cues) compared to targets </w:t>
      </w:r>
      <w:r w:rsidR="006E5D94">
        <w:lastRenderedPageBreak/>
        <w:t>that appear in the opposite direction (incongruent cues)</w:t>
      </w:r>
      <w:r>
        <w:t xml:space="preserve">.  </w:t>
      </w:r>
      <w:r w:rsidR="00B66350">
        <w:t>This effect has been comprehensively studied</w:t>
      </w:r>
      <w:r w:rsidR="006E5D94">
        <w:t xml:space="preserve"> using a range of paradigms (e.g. detection, </w:t>
      </w:r>
      <w:r w:rsidR="005452AA">
        <w:t>location...</w:t>
      </w:r>
      <w:r w:rsidR="006E5D94">
        <w:t xml:space="preserve"> paradigms) and a variety of face types (</w:t>
      </w:r>
      <w:r w:rsidR="005452AA">
        <w:t xml:space="preserve">e.g. real human faces, cartoon faces, robot faces). However, the majority of this literature is effect driven— that is, it has been primarily focused on testing the robustness of the gaze cueing effect across contexts. </w:t>
      </w:r>
      <w:r w:rsidR="00737413">
        <w:t>Although this has been useful to determine the effect’s reliability, t</w:t>
      </w:r>
      <w:r w:rsidR="005452AA">
        <w:t xml:space="preserve">here is little research </w:t>
      </w:r>
      <w:r w:rsidR="00737413">
        <w:t xml:space="preserve">aimed at developing a theory for the cognitive underpinnings of gaze cueing. For this, a computational modelling approach could be useful. </w:t>
      </w:r>
    </w:p>
    <w:p w14:paraId="7F66DB29" w14:textId="38545571" w:rsidR="006E5D94" w:rsidRDefault="00561225">
      <w:r>
        <w:tab/>
        <w:t xml:space="preserve">There has been a substantial body of work </w:t>
      </w:r>
      <w:r w:rsidR="00DC0755">
        <w:t xml:space="preserve">dedicated to developing computational models of rapid, two-choice decision-making. Among the models which have been the most successful at predicting and explaining these types of decisions are evidence accumulation models. </w:t>
      </w:r>
      <w:bookmarkStart w:id="0" w:name="_GoBack"/>
      <w:bookmarkEnd w:id="0"/>
    </w:p>
    <w:p w14:paraId="04625472" w14:textId="77777777" w:rsidR="00DC0755" w:rsidRDefault="00DC0755"/>
    <w:p w14:paraId="37B60035" w14:textId="2A2C452F" w:rsidR="008A4BEF" w:rsidRDefault="00B66350">
      <w:r>
        <w:t>cross a range of paradigms, using a</w:t>
      </w:r>
      <w:r w:rsidR="00ED3A74">
        <w:t xml:space="preserve"> variety</w:t>
      </w:r>
      <w:r>
        <w:t xml:space="preserve"> of stimuli such as photos of real human faces (), cartoon</w:t>
      </w:r>
      <w:r w:rsidR="009E0DFE">
        <w:t xml:space="preserve"> human faces </w:t>
      </w:r>
      <w:r>
        <w:t>(),</w:t>
      </w:r>
      <w:r w:rsidR="009E0DFE">
        <w:t xml:space="preserve"> and robot faces </w:t>
      </w:r>
      <w:r>
        <w:t>(McKay et al., 2021)</w:t>
      </w:r>
      <w:r w:rsidR="009E0DFE">
        <w:t xml:space="preserve">. </w:t>
      </w:r>
      <w:r w:rsidR="00D7669F">
        <w:t>Gaze cueing is</w:t>
      </w:r>
      <w:r w:rsidR="009E0DFE">
        <w:t xml:space="preserve"> typically assessed using a “gaze cueing paradigm” whereby the participant is.. </w:t>
      </w:r>
    </w:p>
    <w:sectPr w:rsidR="008A4B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altName w:val="Arial"/>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D54DA4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D9C6C6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05867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630D37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6C6A1B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95E721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506D56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C38183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27A6B2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3CE56F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B403B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1E5A2B9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64720D9"/>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2B215C84"/>
    <w:multiLevelType w:val="hybridMultilevel"/>
    <w:tmpl w:val="7990207E"/>
    <w:lvl w:ilvl="0" w:tplc="58AC122C">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06734CA"/>
    <w:multiLevelType w:val="hybridMultilevel"/>
    <w:tmpl w:val="BD32CB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72E172A"/>
    <w:multiLevelType w:val="multilevel"/>
    <w:tmpl w:val="06707A1E"/>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1"/>
  </w:num>
  <w:num w:numId="2">
    <w:abstractNumId w:val="10"/>
  </w:num>
  <w:num w:numId="3">
    <w:abstractNumId w:val="15"/>
  </w:num>
  <w:num w:numId="4">
    <w:abstractNumId w:val="12"/>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3"/>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BEF"/>
    <w:rsid w:val="000005E5"/>
    <w:rsid w:val="00135138"/>
    <w:rsid w:val="00197F09"/>
    <w:rsid w:val="00340EDB"/>
    <w:rsid w:val="00442B3C"/>
    <w:rsid w:val="005452AA"/>
    <w:rsid w:val="00561225"/>
    <w:rsid w:val="006E5D94"/>
    <w:rsid w:val="00737413"/>
    <w:rsid w:val="0075541D"/>
    <w:rsid w:val="008A4BEF"/>
    <w:rsid w:val="009E0DFE"/>
    <w:rsid w:val="00B66350"/>
    <w:rsid w:val="00D7669F"/>
    <w:rsid w:val="00D87780"/>
    <w:rsid w:val="00DC0755"/>
    <w:rsid w:val="00E54FD5"/>
    <w:rsid w:val="00E94641"/>
    <w:rsid w:val="00ED3A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0232F"/>
  <w15:chartTrackingRefBased/>
  <w15:docId w15:val="{7DD0D97B-0D09-AB40-A5E2-2775975C1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42B3C"/>
  </w:style>
  <w:style w:type="paragraph" w:styleId="Heading1">
    <w:name w:val="heading 1"/>
    <w:basedOn w:val="Normal"/>
    <w:next w:val="Normal"/>
    <w:link w:val="Heading1Char"/>
    <w:uiPriority w:val="9"/>
    <w:qFormat/>
    <w:rsid w:val="00442B3C"/>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rsid w:val="00442B3C"/>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442B3C"/>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442B3C"/>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442B3C"/>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442B3C"/>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442B3C"/>
    <w:pPr>
      <w:spacing w:before="240" w:after="60"/>
      <w:outlineLvl w:val="6"/>
    </w:pPr>
  </w:style>
  <w:style w:type="paragraph" w:styleId="Heading8">
    <w:name w:val="heading 8"/>
    <w:basedOn w:val="Normal"/>
    <w:next w:val="Normal"/>
    <w:link w:val="Heading8Char"/>
    <w:uiPriority w:val="9"/>
    <w:semiHidden/>
    <w:unhideWhenUsed/>
    <w:qFormat/>
    <w:rsid w:val="00442B3C"/>
    <w:pPr>
      <w:spacing w:before="240" w:after="60"/>
      <w:outlineLvl w:val="7"/>
    </w:pPr>
    <w:rPr>
      <w:i/>
      <w:iCs/>
    </w:rPr>
  </w:style>
  <w:style w:type="paragraph" w:styleId="Heading9">
    <w:name w:val="heading 9"/>
    <w:basedOn w:val="Normal"/>
    <w:next w:val="Normal"/>
    <w:link w:val="Heading9Char"/>
    <w:uiPriority w:val="9"/>
    <w:semiHidden/>
    <w:unhideWhenUsed/>
    <w:qFormat/>
    <w:rsid w:val="00442B3C"/>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Pr>
      <w:b/>
      <w:bCs/>
      <w:sz w:val="28"/>
      <w:szCs w:val="28"/>
    </w:rPr>
  </w:style>
  <w:style w:type="character" w:customStyle="1" w:styleId="Heading5Char">
    <w:name w:val="Heading 5 Char"/>
    <w:basedOn w:val="DefaultParagraphFont"/>
    <w:link w:val="Heading5"/>
    <w:uiPriority w:val="9"/>
    <w:semiHidden/>
    <w:rPr>
      <w:b/>
      <w:bCs/>
      <w:i/>
      <w:iCs/>
      <w:sz w:val="26"/>
      <w:szCs w:val="26"/>
    </w:rPr>
  </w:style>
  <w:style w:type="character" w:customStyle="1" w:styleId="Heading6Char">
    <w:name w:val="Heading 6 Char"/>
    <w:basedOn w:val="DefaultParagraphFont"/>
    <w:link w:val="Heading6"/>
    <w:uiPriority w:val="9"/>
    <w:semiHidden/>
    <w:rPr>
      <w:b/>
      <w:bCs/>
    </w:rPr>
  </w:style>
  <w:style w:type="character" w:customStyle="1" w:styleId="Heading7Char">
    <w:name w:val="Heading 7 Char"/>
    <w:basedOn w:val="DefaultParagraphFont"/>
    <w:link w:val="Heading7"/>
    <w:uiPriority w:val="9"/>
    <w:semiHidden/>
    <w:rPr>
      <w:sz w:val="24"/>
      <w:szCs w:val="24"/>
    </w:rPr>
  </w:style>
  <w:style w:type="character" w:customStyle="1" w:styleId="Heading8Char">
    <w:name w:val="Heading 8 Char"/>
    <w:basedOn w:val="DefaultParagraphFont"/>
    <w:link w:val="Heading8"/>
    <w:uiPriority w:val="9"/>
    <w:semiHidden/>
    <w:rPr>
      <w:i/>
      <w:iCs/>
      <w:sz w:val="24"/>
      <w:szCs w:val="24"/>
    </w:rPr>
  </w:style>
  <w:style w:type="character" w:customStyle="1" w:styleId="Heading9Char">
    <w:name w:val="Heading 9 Char"/>
    <w:basedOn w:val="DefaultParagraphFont"/>
    <w:link w:val="Heading9"/>
    <w:uiPriority w:val="9"/>
    <w:semiHidden/>
    <w:rPr>
      <w:rFonts w:asciiTheme="majorHAnsi" w:eastAsiaTheme="majorEastAsia" w:hAnsiTheme="majorHAnsi"/>
    </w:rPr>
  </w:style>
  <w:style w:type="paragraph" w:styleId="Title">
    <w:name w:val="Title"/>
    <w:basedOn w:val="Normal"/>
    <w:next w:val="Normal"/>
    <w:link w:val="TitleChar"/>
    <w:uiPriority w:val="10"/>
    <w:qFormat/>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Pr>
      <w:rFonts w:asciiTheme="majorHAnsi" w:eastAsiaTheme="majorEastAsia" w:hAnsiTheme="majorHAnsi"/>
      <w:sz w:val="24"/>
      <w:szCs w:val="24"/>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rFonts w:asciiTheme="minorHAnsi" w:hAnsiTheme="minorHAnsi"/>
      <w:b/>
      <w:i/>
      <w:iCs/>
    </w:rPr>
  </w:style>
  <w:style w:type="paragraph" w:styleId="NoSpacing">
    <w:name w:val="No Spacing"/>
    <w:basedOn w:val="Normal"/>
    <w:uiPriority w:val="1"/>
    <w:qFormat/>
    <w:rPr>
      <w:szCs w:val="32"/>
    </w:rPr>
  </w:style>
  <w:style w:type="paragraph" w:styleId="Quote">
    <w:name w:val="Quote"/>
    <w:basedOn w:val="Normal"/>
    <w:next w:val="Normal"/>
    <w:link w:val="QuoteChar"/>
    <w:uiPriority w:val="29"/>
    <w:qFormat/>
    <w:rPr>
      <w:i/>
    </w:rPr>
  </w:style>
  <w:style w:type="character" w:customStyle="1" w:styleId="QuoteChar">
    <w:name w:val="Quote Char"/>
    <w:basedOn w:val="DefaultParagraphFont"/>
    <w:link w:val="Quote"/>
    <w:uiPriority w:val="29"/>
    <w:rPr>
      <w:i/>
      <w:sz w:val="24"/>
      <w:szCs w:val="24"/>
    </w:rPr>
  </w:style>
  <w:style w:type="paragraph" w:styleId="IntenseQuote">
    <w:name w:val="Intense Quote"/>
    <w:basedOn w:val="Normal"/>
    <w:next w:val="Normal"/>
    <w:link w:val="IntenseQuoteChar"/>
    <w:uiPriority w:val="30"/>
    <w:qFormat/>
    <w:pPr>
      <w:ind w:left="720" w:right="720"/>
    </w:pPr>
    <w:rPr>
      <w:b/>
      <w:i/>
      <w:szCs w:val="22"/>
    </w:rPr>
  </w:style>
  <w:style w:type="character" w:customStyle="1" w:styleId="IntenseQuoteChar">
    <w:name w:val="Intense Quote Char"/>
    <w:basedOn w:val="DefaultParagraphFont"/>
    <w:link w:val="IntenseQuote"/>
    <w:uiPriority w:val="30"/>
    <w:rPr>
      <w:b/>
      <w:i/>
      <w:sz w:val="24"/>
    </w:rPr>
  </w:style>
  <w:style w:type="character" w:styleId="SubtleEmphasis">
    <w:name w:val="Subtle Emphasis"/>
    <w:uiPriority w:val="19"/>
    <w:qFormat/>
    <w:rPr>
      <w:i/>
      <w:color w:val="5A5A5A" w:themeColor="text1" w:themeTint="A5"/>
    </w:rPr>
  </w:style>
  <w:style w:type="character" w:styleId="IntenseEmphasis">
    <w:name w:val="Intense Emphasis"/>
    <w:basedOn w:val="DefaultParagraphFont"/>
    <w:uiPriority w:val="21"/>
    <w:qFormat/>
    <w:rPr>
      <w:b/>
      <w:i/>
      <w:sz w:val="24"/>
      <w:szCs w:val="24"/>
      <w:u w:val="single"/>
    </w:rPr>
  </w:style>
  <w:style w:type="character" w:styleId="SubtleReference">
    <w:name w:val="Subtle Reference"/>
    <w:basedOn w:val="DefaultParagraphFont"/>
    <w:uiPriority w:val="31"/>
    <w:qFormat/>
    <w:rPr>
      <w:sz w:val="24"/>
      <w:szCs w:val="24"/>
      <w:u w:val="single"/>
    </w:rPr>
  </w:style>
  <w:style w:type="character" w:styleId="IntenseReference">
    <w:name w:val="Intense Reference"/>
    <w:basedOn w:val="DefaultParagraphFont"/>
    <w:uiPriority w:val="32"/>
    <w:qFormat/>
    <w:rPr>
      <w:b/>
      <w:sz w:val="24"/>
      <w:u w:val="single"/>
    </w:rPr>
  </w:style>
  <w:style w:type="character" w:styleId="BookTitle">
    <w:name w:val="Book Title"/>
    <w:basedOn w:val="DefaultParagraphFont"/>
    <w:uiPriority w:val="33"/>
    <w:qFormat/>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pPr>
      <w:outlineLvl w:val="9"/>
    </w:pPr>
  </w:style>
  <w:style w:type="paragraph" w:styleId="Caption">
    <w:name w:val="caption"/>
    <w:basedOn w:val="Normal"/>
    <w:next w:val="Normal"/>
    <w:uiPriority w:val="35"/>
    <w:semiHidden/>
    <w:unhideWhenUsed/>
    <w:rsid w:val="000005E5"/>
    <w:pPr>
      <w:spacing w:after="200" w:line="240" w:lineRule="auto"/>
    </w:pPr>
    <w:rPr>
      <w:i/>
      <w:iCs/>
      <w:color w:val="6E747A" w:themeColor="text2"/>
      <w:sz w:val="22"/>
      <w:szCs w:val="18"/>
    </w:rPr>
  </w:style>
  <w:style w:type="paragraph" w:styleId="BalloonText">
    <w:name w:val="Balloon Text"/>
    <w:basedOn w:val="Normal"/>
    <w:link w:val="BalloonTextChar"/>
    <w:uiPriority w:val="99"/>
    <w:semiHidden/>
    <w:unhideWhenUsed/>
    <w:rsid w:val="000005E5"/>
    <w:pPr>
      <w:spacing w:line="240" w:lineRule="auto"/>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0005E5"/>
    <w:rPr>
      <w:rFonts w:ascii="Segoe UI" w:hAnsi="Segoe UI" w:cs="Segoe UI"/>
      <w:sz w:val="22"/>
      <w:szCs w:val="18"/>
    </w:rPr>
  </w:style>
  <w:style w:type="paragraph" w:styleId="BodyText3">
    <w:name w:val="Body Text 3"/>
    <w:basedOn w:val="Normal"/>
    <w:link w:val="BodyText3Char"/>
    <w:uiPriority w:val="99"/>
    <w:semiHidden/>
    <w:unhideWhenUsed/>
    <w:rsid w:val="000005E5"/>
    <w:pPr>
      <w:spacing w:after="120"/>
    </w:pPr>
    <w:rPr>
      <w:sz w:val="22"/>
      <w:szCs w:val="16"/>
    </w:rPr>
  </w:style>
  <w:style w:type="character" w:customStyle="1" w:styleId="BodyText3Char">
    <w:name w:val="Body Text 3 Char"/>
    <w:basedOn w:val="DefaultParagraphFont"/>
    <w:link w:val="BodyText3"/>
    <w:uiPriority w:val="99"/>
    <w:semiHidden/>
    <w:rsid w:val="000005E5"/>
    <w:rPr>
      <w:sz w:val="22"/>
      <w:szCs w:val="16"/>
    </w:rPr>
  </w:style>
  <w:style w:type="paragraph" w:styleId="BodyTextIndent3">
    <w:name w:val="Body Text Indent 3"/>
    <w:basedOn w:val="Normal"/>
    <w:link w:val="BodyTextIndent3Char"/>
    <w:uiPriority w:val="99"/>
    <w:semiHidden/>
    <w:unhideWhenUsed/>
    <w:rsid w:val="000005E5"/>
    <w:pPr>
      <w:spacing w:after="120"/>
      <w:ind w:left="360"/>
    </w:pPr>
    <w:rPr>
      <w:sz w:val="22"/>
      <w:szCs w:val="16"/>
    </w:rPr>
  </w:style>
  <w:style w:type="character" w:customStyle="1" w:styleId="BodyTextIndent3Char">
    <w:name w:val="Body Text Indent 3 Char"/>
    <w:basedOn w:val="DefaultParagraphFont"/>
    <w:link w:val="BodyTextIndent3"/>
    <w:uiPriority w:val="99"/>
    <w:semiHidden/>
    <w:rsid w:val="000005E5"/>
    <w:rPr>
      <w:sz w:val="22"/>
      <w:szCs w:val="16"/>
    </w:rPr>
  </w:style>
  <w:style w:type="character" w:styleId="CommentReference">
    <w:name w:val="annotation reference"/>
    <w:basedOn w:val="DefaultParagraphFont"/>
    <w:uiPriority w:val="99"/>
    <w:semiHidden/>
    <w:unhideWhenUsed/>
    <w:rsid w:val="000005E5"/>
    <w:rPr>
      <w:sz w:val="22"/>
      <w:szCs w:val="16"/>
    </w:rPr>
  </w:style>
  <w:style w:type="paragraph" w:styleId="CommentText">
    <w:name w:val="annotation text"/>
    <w:basedOn w:val="Normal"/>
    <w:link w:val="CommentTextChar"/>
    <w:uiPriority w:val="99"/>
    <w:semiHidden/>
    <w:unhideWhenUsed/>
    <w:rsid w:val="000005E5"/>
    <w:pPr>
      <w:spacing w:line="240" w:lineRule="auto"/>
    </w:pPr>
    <w:rPr>
      <w:sz w:val="22"/>
      <w:szCs w:val="20"/>
    </w:rPr>
  </w:style>
  <w:style w:type="character" w:customStyle="1" w:styleId="CommentTextChar">
    <w:name w:val="Comment Text Char"/>
    <w:basedOn w:val="DefaultParagraphFont"/>
    <w:link w:val="CommentText"/>
    <w:uiPriority w:val="99"/>
    <w:semiHidden/>
    <w:rsid w:val="000005E5"/>
    <w:rPr>
      <w:sz w:val="22"/>
      <w:szCs w:val="20"/>
    </w:rPr>
  </w:style>
  <w:style w:type="paragraph" w:styleId="CommentSubject">
    <w:name w:val="annotation subject"/>
    <w:basedOn w:val="CommentText"/>
    <w:next w:val="CommentText"/>
    <w:link w:val="CommentSubjectChar"/>
    <w:uiPriority w:val="99"/>
    <w:semiHidden/>
    <w:unhideWhenUsed/>
    <w:rsid w:val="000005E5"/>
    <w:rPr>
      <w:b/>
      <w:bCs/>
    </w:rPr>
  </w:style>
  <w:style w:type="character" w:customStyle="1" w:styleId="CommentSubjectChar">
    <w:name w:val="Comment Subject Char"/>
    <w:basedOn w:val="CommentTextChar"/>
    <w:link w:val="CommentSubject"/>
    <w:uiPriority w:val="99"/>
    <w:semiHidden/>
    <w:rsid w:val="000005E5"/>
    <w:rPr>
      <w:b/>
      <w:bCs/>
      <w:sz w:val="22"/>
      <w:szCs w:val="20"/>
    </w:rPr>
  </w:style>
  <w:style w:type="paragraph" w:styleId="DocumentMap">
    <w:name w:val="Document Map"/>
    <w:basedOn w:val="Normal"/>
    <w:link w:val="DocumentMapChar"/>
    <w:uiPriority w:val="99"/>
    <w:semiHidden/>
    <w:unhideWhenUsed/>
    <w:rsid w:val="000005E5"/>
    <w:pPr>
      <w:spacing w:line="240" w:lineRule="auto"/>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0005E5"/>
    <w:rPr>
      <w:rFonts w:ascii="Segoe UI" w:hAnsi="Segoe UI" w:cs="Segoe UI"/>
      <w:sz w:val="22"/>
      <w:szCs w:val="16"/>
    </w:rPr>
  </w:style>
  <w:style w:type="paragraph" w:styleId="EndnoteText">
    <w:name w:val="endnote text"/>
    <w:basedOn w:val="Normal"/>
    <w:link w:val="EndnoteTextChar"/>
    <w:uiPriority w:val="99"/>
    <w:semiHidden/>
    <w:unhideWhenUsed/>
    <w:rsid w:val="000005E5"/>
    <w:pPr>
      <w:spacing w:line="240" w:lineRule="auto"/>
    </w:pPr>
    <w:rPr>
      <w:sz w:val="22"/>
      <w:szCs w:val="20"/>
    </w:rPr>
  </w:style>
  <w:style w:type="character" w:customStyle="1" w:styleId="EndnoteTextChar">
    <w:name w:val="Endnote Text Char"/>
    <w:basedOn w:val="DefaultParagraphFont"/>
    <w:link w:val="EndnoteText"/>
    <w:uiPriority w:val="99"/>
    <w:semiHidden/>
    <w:rsid w:val="000005E5"/>
    <w:rPr>
      <w:sz w:val="22"/>
      <w:szCs w:val="20"/>
    </w:rPr>
  </w:style>
  <w:style w:type="paragraph" w:styleId="EnvelopeReturn">
    <w:name w:val="envelope return"/>
    <w:basedOn w:val="Normal"/>
    <w:uiPriority w:val="99"/>
    <w:semiHidden/>
    <w:unhideWhenUsed/>
    <w:rsid w:val="000005E5"/>
    <w:pPr>
      <w:spacing w:line="240" w:lineRule="auto"/>
    </w:pPr>
    <w:rPr>
      <w:rFonts w:asciiTheme="majorHAnsi" w:eastAsiaTheme="majorEastAsia" w:hAnsiTheme="majorHAnsi" w:cstheme="majorBidi"/>
      <w:sz w:val="22"/>
      <w:szCs w:val="20"/>
    </w:rPr>
  </w:style>
  <w:style w:type="paragraph" w:styleId="FootnoteText">
    <w:name w:val="footnote text"/>
    <w:basedOn w:val="Normal"/>
    <w:link w:val="FootnoteTextChar"/>
    <w:uiPriority w:val="99"/>
    <w:semiHidden/>
    <w:unhideWhenUsed/>
    <w:rsid w:val="000005E5"/>
    <w:pPr>
      <w:spacing w:line="240" w:lineRule="auto"/>
    </w:pPr>
    <w:rPr>
      <w:sz w:val="22"/>
      <w:szCs w:val="20"/>
    </w:rPr>
  </w:style>
  <w:style w:type="character" w:customStyle="1" w:styleId="FootnoteTextChar">
    <w:name w:val="Footnote Text Char"/>
    <w:basedOn w:val="DefaultParagraphFont"/>
    <w:link w:val="FootnoteText"/>
    <w:uiPriority w:val="99"/>
    <w:semiHidden/>
    <w:rsid w:val="000005E5"/>
    <w:rPr>
      <w:sz w:val="22"/>
      <w:szCs w:val="20"/>
    </w:rPr>
  </w:style>
  <w:style w:type="character" w:styleId="HTMLCode">
    <w:name w:val="HTML Code"/>
    <w:basedOn w:val="DefaultParagraphFont"/>
    <w:uiPriority w:val="99"/>
    <w:semiHidden/>
    <w:unhideWhenUsed/>
    <w:rsid w:val="000005E5"/>
    <w:rPr>
      <w:rFonts w:ascii="Consolas" w:hAnsi="Consolas"/>
      <w:sz w:val="22"/>
      <w:szCs w:val="20"/>
    </w:rPr>
  </w:style>
  <w:style w:type="character" w:styleId="HTMLKeyboard">
    <w:name w:val="HTML Keyboard"/>
    <w:basedOn w:val="DefaultParagraphFont"/>
    <w:uiPriority w:val="99"/>
    <w:semiHidden/>
    <w:unhideWhenUsed/>
    <w:rsid w:val="000005E5"/>
    <w:rPr>
      <w:rFonts w:ascii="Consolas" w:hAnsi="Consolas"/>
      <w:sz w:val="22"/>
      <w:szCs w:val="20"/>
    </w:rPr>
  </w:style>
  <w:style w:type="paragraph" w:styleId="HTMLPreformatted">
    <w:name w:val="HTML Preformatted"/>
    <w:basedOn w:val="Normal"/>
    <w:link w:val="HTMLPreformattedChar"/>
    <w:uiPriority w:val="99"/>
    <w:semiHidden/>
    <w:unhideWhenUsed/>
    <w:rsid w:val="000005E5"/>
    <w:pPr>
      <w:spacing w:line="240" w:lineRule="auto"/>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0005E5"/>
    <w:rPr>
      <w:rFonts w:ascii="Consolas" w:hAnsi="Consolas"/>
      <w:sz w:val="22"/>
      <w:szCs w:val="20"/>
    </w:rPr>
  </w:style>
  <w:style w:type="character" w:styleId="HTMLTypewriter">
    <w:name w:val="HTML Typewriter"/>
    <w:basedOn w:val="DefaultParagraphFont"/>
    <w:uiPriority w:val="99"/>
    <w:semiHidden/>
    <w:unhideWhenUsed/>
    <w:rsid w:val="000005E5"/>
    <w:rPr>
      <w:rFonts w:ascii="Consolas" w:hAnsi="Consolas"/>
      <w:sz w:val="22"/>
      <w:szCs w:val="20"/>
    </w:rPr>
  </w:style>
  <w:style w:type="paragraph" w:styleId="MacroText">
    <w:name w:val="macro"/>
    <w:link w:val="MacroTextChar"/>
    <w:uiPriority w:val="99"/>
    <w:semiHidden/>
    <w:unhideWhenUsed/>
    <w:rsid w:val="000005E5"/>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2"/>
      <w:szCs w:val="20"/>
    </w:rPr>
  </w:style>
  <w:style w:type="character" w:customStyle="1" w:styleId="MacroTextChar">
    <w:name w:val="Macro Text Char"/>
    <w:basedOn w:val="DefaultParagraphFont"/>
    <w:link w:val="MacroText"/>
    <w:uiPriority w:val="99"/>
    <w:semiHidden/>
    <w:rsid w:val="000005E5"/>
    <w:rPr>
      <w:rFonts w:ascii="Consolas" w:hAnsi="Consolas"/>
      <w:sz w:val="22"/>
      <w:szCs w:val="20"/>
    </w:rPr>
  </w:style>
  <w:style w:type="paragraph" w:styleId="PlainText">
    <w:name w:val="Plain Text"/>
    <w:basedOn w:val="Normal"/>
    <w:link w:val="PlainTextChar"/>
    <w:uiPriority w:val="99"/>
    <w:semiHidden/>
    <w:unhideWhenUsed/>
    <w:rsid w:val="000005E5"/>
    <w:pPr>
      <w:spacing w:line="240" w:lineRule="auto"/>
    </w:pPr>
    <w:rPr>
      <w:rFonts w:ascii="Consolas" w:hAnsi="Consolas"/>
      <w:sz w:val="22"/>
      <w:szCs w:val="21"/>
    </w:rPr>
  </w:style>
  <w:style w:type="character" w:customStyle="1" w:styleId="PlainTextChar">
    <w:name w:val="Plain Text Char"/>
    <w:basedOn w:val="DefaultParagraphFont"/>
    <w:link w:val="PlainText"/>
    <w:uiPriority w:val="99"/>
    <w:semiHidden/>
    <w:rsid w:val="000005E5"/>
    <w:rPr>
      <w:rFonts w:ascii="Consolas" w:hAnsi="Consolas"/>
      <w:sz w:val="22"/>
      <w:szCs w:val="21"/>
    </w:rPr>
  </w:style>
  <w:style w:type="paragraph" w:styleId="BlockText">
    <w:name w:val="Block Text"/>
    <w:basedOn w:val="Normal"/>
    <w:uiPriority w:val="99"/>
    <w:semiHidden/>
    <w:unhideWhenUsed/>
    <w:rsid w:val="000005E5"/>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cstheme="minorBidi"/>
      <w:i/>
      <w:iCs/>
      <w:color w:val="1F4E79" w:themeColor="accent1" w:themeShade="80"/>
    </w:rPr>
  </w:style>
  <w:style w:type="character" w:styleId="Hyperlink">
    <w:name w:val="Hyperlink"/>
    <w:basedOn w:val="DefaultParagraphFont"/>
    <w:uiPriority w:val="99"/>
    <w:semiHidden/>
    <w:unhideWhenUsed/>
    <w:rsid w:val="000005E5"/>
    <w:rPr>
      <w:color w:val="806000" w:themeColor="accent4" w:themeShade="80"/>
      <w:u w:val="single"/>
    </w:rPr>
  </w:style>
  <w:style w:type="character" w:styleId="PlaceholderText">
    <w:name w:val="Placeholder Text"/>
    <w:basedOn w:val="DefaultParagraphFont"/>
    <w:uiPriority w:val="99"/>
    <w:semiHidden/>
    <w:rsid w:val="000005E5"/>
    <w:rPr>
      <w:color w:val="52565B" w:themeColor="text2" w:themeShade="BF"/>
    </w:rPr>
  </w:style>
  <w:style w:type="paragraph" w:styleId="ListParagraph">
    <w:name w:val="List Paragraph"/>
    <w:basedOn w:val="Normal"/>
    <w:uiPriority w:val="34"/>
    <w:unhideWhenUsed/>
    <w:qFormat/>
    <w:rsid w:val="00ED3A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anikya_alister/Library/Containers/com.microsoft.Word/Data/Library/Application%20Support/Microsoft/Office/16.0/DTS/Search/%7b7F8DED44-C17F-A64B-AE1B-645F00F48520%7dtf02786994.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6E747A"/>
      </a:dk2>
      <a:lt2>
        <a:srgbClr val="E7E6E6"/>
      </a:lt2>
      <a:accent1>
        <a:srgbClr val="5B9BD5"/>
      </a:accent1>
      <a:accent2>
        <a:srgbClr val="ED7D31"/>
      </a:accent2>
      <a:accent3>
        <a:srgbClr val="A5A5A5"/>
      </a:accent3>
      <a:accent4>
        <a:srgbClr val="FFC000"/>
      </a:accent4>
      <a:accent5>
        <a:srgbClr val="4472C4"/>
      </a:accent5>
      <a:accent6>
        <a:srgbClr val="70AD47"/>
      </a:accent6>
      <a:hlink>
        <a:srgbClr val="F7B615"/>
      </a:hlink>
      <a:folHlink>
        <a:srgbClr val="704404"/>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57000"/>
                <a:satMod val="101000"/>
              </a:schemeClr>
            </a:gs>
            <a:gs pos="50000">
              <a:schemeClr val="phClr">
                <a:lumMod val="137000"/>
                <a:satMod val="103000"/>
              </a:schemeClr>
            </a:gs>
            <a:gs pos="100000">
              <a:schemeClr val="phClr">
                <a:lumMod val="115000"/>
                <a:satMod val="109000"/>
              </a:schemeClr>
            </a:gs>
          </a:gsLst>
          <a:lin ang="5400000" scaled="0"/>
        </a:gradFill>
        <a:gradFill rotWithShape="1">
          <a:gsLst>
            <a:gs pos="0">
              <a:schemeClr val="phClr">
                <a:satMod val="103000"/>
                <a:lumMod val="118000"/>
              </a:schemeClr>
            </a:gs>
            <a:gs pos="50000">
              <a:schemeClr val="phClr">
                <a:satMod val="89000"/>
                <a:lumMod val="91000"/>
              </a:schemeClr>
            </a:gs>
            <a:gs pos="100000">
              <a:schemeClr val="phClr">
                <a:lumMod val="6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100000"/>
                <a:satMod val="100000"/>
                <a:shade val="0"/>
              </a:schemeClr>
            </a:gs>
            <a:gs pos="0">
              <a:scrgbClr r="0" g="0" b="0"/>
            </a:gs>
            <a:gs pos="100000">
              <a:schemeClr val="phClr">
                <a:shade val="100000"/>
                <a:satMod val="100000"/>
              </a:schemeClr>
            </a:gs>
          </a:gsLst>
          <a:lin ang="5400000" scaled="0"/>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{7F8DED44-C17F-A64B-AE1B-645F00F48520}tf02786994.dotx</Template>
  <TotalTime>79</TotalTime>
  <Pages>2</Pages>
  <Words>300</Words>
  <Characters>1710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Manikya Alister</dc:creator>
  <cp:lastModifiedBy>Manikya Alister</cp:lastModifiedBy>
  <cp:revision>6</cp:revision>
  <dcterms:created xsi:type="dcterms:W3CDTF">2021-03-01T03:09:00Z</dcterms:created>
  <dcterms:modified xsi:type="dcterms:W3CDTF">2021-03-18T23:24:00Z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LocalizationTags">
    <vt:lpwstr/>
  </property>
  <property fmtid="{D5CDD505-2E9C-101B-9397-08002B2CF9AE}" pid="5" name="FeatureTags">
    <vt:lpwstr/>
  </property>
  <property fmtid="{D5CDD505-2E9C-101B-9397-08002B2CF9AE}" pid="6" name="CampaignTags">
    <vt:lpwstr/>
  </property>
  <property fmtid="{D5CDD505-2E9C-101B-9397-08002B2CF9AE}" pid="7" name="ScenarioTags">
    <vt:lpwstr/>
  </property>
</Properties>
</file>