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0.png" ContentType="image/png"/>
  <Override PartName="/word/media/rId23.png" ContentType="image/png"/>
  <Override PartName="/word/media/rId33.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Modelling the impact of increasing sources using Bayesian, non-linear (power function) regressions</w:t>
      </w:r>
    </w:p>
    <w:p>
      <w:pPr>
        <w:pStyle w:val="Author"/>
      </w:pPr>
      <w:r>
        <w:t xml:space="preserve">Manikya Alister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this document we rerun the same analyses in</w:t>
      </w:r>
      <w:r>
        <w:t xml:space="preserve"> </w:t>
      </w:r>
      <w:r>
        <w:rPr>
          <w:rStyle w:val="VerbatimChar"/>
        </w:rPr>
        <w:t xml:space="preserve">evaluate-brms-modelling.qmd</w:t>
      </w:r>
      <w:r>
        <w:t xml:space="preserve"> </w:t>
      </w:r>
      <w:r>
        <w:t xml:space="preserve">but without excluding any participants. Look at the original document for more details about the analyses.</w:t>
      </w:r>
    </w:p>
    <w:bookmarkStart w:id="32" w:name="experiment-1"/>
    <w:p>
      <w:pPr>
        <w:pStyle w:val="Heading1"/>
      </w:pPr>
      <w:r>
        <w:t xml:space="preserve">Experiment 1</w:t>
      </w:r>
    </w:p>
    <w:bookmarkStart w:id="31" w:name="results"/>
    <w:p>
      <w:pPr>
        <w:pStyle w:val="Heading2"/>
      </w:pPr>
      <w:r>
        <w:t xml:space="preserve">Results</w:t>
      </w:r>
    </w:p>
    <w:bookmarkStart w:id="30" w:name="non-linear-bayesian-modelling"/>
    <w:p>
      <w:pPr>
        <w:pStyle w:val="Heading3"/>
      </w:pPr>
      <w:r>
        <w:t xml:space="preserve">Non-linear Bayesian Modelling</w:t>
      </w:r>
    </w:p>
    <w:bookmarkStart w:id="26" w:name="model-fit"/>
    <w:p>
      <w:pPr>
        <w:pStyle w:val="Heading4"/>
      </w:pPr>
      <w:r>
        <w:t xml:space="preserve">Model Fit</w:t>
      </w:r>
    </w:p>
    <w:p>
      <w:pPr>
        <w:pStyle w:val="FirstParagraph"/>
      </w:pPr>
      <w:r>
        <w:drawing>
          <wp:inline>
            <wp:extent cx="5943600" cy="4754880"/>
            <wp:effectExtent b="0" l="0" r="0" t="0"/>
            <wp:docPr descr="" title="" id="21" name="Picture"/>
            <a:graphic>
              <a:graphicData uri="http://schemas.openxmlformats.org/drawingml/2006/picture">
                <pic:pic>
                  <pic:nvPicPr>
                    <pic:cNvPr descr="evaluate-brms-modelling-no-exclusions_files/figure-docx/unnamed-chunk-2-1.png" id="22" name="Picture"/>
                    <pic:cNvPicPr>
                      <a:picLocks noChangeArrowheads="1" noChangeAspect="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24" name="Picture"/>
            <a:graphic>
              <a:graphicData uri="http://schemas.openxmlformats.org/drawingml/2006/picture">
                <pic:pic>
                  <pic:nvPicPr>
                    <pic:cNvPr descr="evaluate-brms-modelling-no-exclusions_files/figure-docx/unnamed-chunk-3-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bookmarkEnd w:id="26"/>
    <w:bookmarkStart w:id="29" w:name="model-comparison"/>
    <w:p>
      <w:pPr>
        <w:pStyle w:val="Heading4"/>
      </w:pPr>
      <w:r>
        <w:t xml:space="preserve">Model Comparison</w:t>
      </w:r>
    </w:p>
    <w:tbl>
      <w:tblPr>
        <w:tblStyle w:val="Table"/>
        <w:tblW w:type="pct" w:w="5000"/>
        <w:tblLayout w:type="fixed"/>
        <w:tblLook w:firstRow="0" w:lastRow="0" w:firstColumn="0" w:lastColumn="0" w:noHBand="0" w:noVBand="0" w:val="0000"/>
      </w:tblPr>
      <w:tblGrid>
        <w:gridCol w:w="7920"/>
      </w:tblGrid>
      <w:tr>
        <w:tc>
          <w:tcPr/>
          <w:bookmarkStart w:id="27" w:name="tbl-m-comp-e1"/>
          <w:p>
            <w:pPr>
              <w:jc w:val="center"/>
            </w:pPr>
            <w:pPr>
              <w:jc w:val="left"/>
              <w:spacing w:before="200"/>
              <w:pStyle w:val="ImageCaption"/>
            </w:pPr>
            <w:r>
              <w:t xml:space="preserve">Table 1: Model comparison statistics for Experiment 1. Models are ranked by Leave-One-Out Information Criterion (LOOIC), with lower values indicating better predictive performance. SE = standard error of LOOIC. ΔELPD = difference in expected log pointwise predictive density from the best-fitting model, with values closer to zero indicating similar performance. SE(ΔELPD) = standard error of the difference in ELPD. Weight = relative probability of each model relative to the other models, caluclated using pseudo Bayesian model avereging. Models varying only the rate and increase parameters by consensus showed the best predictive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328"/>
              <w:gridCol w:w="961"/>
              <w:gridCol w:w="1144"/>
              <w:gridCol w:w="1584"/>
              <w:gridCol w:w="1095"/>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11149.22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11149.47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11151.21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11151.25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11153.17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11153.61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11154.87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11162.41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w:t>
                  </w:r>
                </w:p>
              </w:tc>
            </w:tr>
          </w:tbl>
          <w:bookmarkEnd w:id="27"/>
        </w:tc>
      </w:tr>
    </w:tbl>
    <w:tbl>
      <w:tblPr>
        <w:tblStyle w:val="Table"/>
        <w:tblW w:type="pct" w:w="5000"/>
        <w:tblLayout w:type="fixed"/>
        <w:tblLook w:firstRow="0" w:lastRow="0" w:firstColumn="0" w:lastColumn="0" w:noHBand="0" w:noVBand="0" w:val="0000"/>
      </w:tblPr>
      <w:tblGrid>
        <w:gridCol w:w="7920"/>
      </w:tblGrid>
      <w:tr>
        <w:tc>
          <w:tcPr/>
          <w:bookmarkStart w:id="28" w:name="tbl-params-e1"/>
          <w:p>
            <w:pPr>
              <w:jc w:val="center"/>
            </w:pPr>
            <w:pPr>
              <w:jc w:val="left"/>
              <w:spacing w:before="200"/>
              <w:pStyle w:val="ImageCaption"/>
            </w:pPr>
            <w:r>
              <w:t xml:space="preserve">Table 2: Parameter estimates of the best performing model in Experument 1: the</w:t>
            </w:r>
            <w:r>
              <w:t xml:space="preserve"> </w:t>
            </w:r>
            <w:r>
              <w:rPr>
                <w:i/>
                <w:iCs/>
              </w:rPr>
              <w:t xml:space="preserve">Increase</w:t>
            </w:r>
            <w:r>
              <w:t xml:space="preserve"> </w:t>
            </w:r>
            <w:r>
              <w:t xml:space="preserve">model, in which the Increase parameter is the only parameter that can vary across consensus independence conditions. This change across conditions is operationalised by estimating Increase for the baseline condition (the</w:t>
            </w:r>
            <w:r>
              <w:t xml:space="preserve"> </w:t>
            </w:r>
            <w:r>
              <w:rPr>
                <w:i/>
                <w:iCs/>
              </w:rPr>
              <w:t xml:space="preserve">Dependent</w:t>
            </w:r>
            <w:r>
              <w:t xml:space="preserve"> </w:t>
            </w:r>
            <w:r>
              <w:t xml:space="preserve">condition), then estimating the</w:t>
            </w:r>
            <w:r>
              <w:t xml:space="preserve"> </w:t>
            </w:r>
            <w:r>
              <w:rPr>
                <w:i/>
                <w:iCs/>
              </w:rPr>
              <w:t xml:space="preserve">change</w:t>
            </w:r>
            <w:r>
              <w:t xml:space="preserve"> </w:t>
            </w:r>
            <w:r>
              <w:t xml:space="preserve">in that paremter in the independent condition.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7"/>
              <w:gridCol w:w="1266"/>
              <w:gridCol w:w="1254"/>
              <w:gridCol w:w="1328"/>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54.42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36.31</w:t>
                  </w:r>
                </w:p>
              </w:tc>
            </w:tr>
            <w:tr>
              <w:trPr>
                <w:trHeight w:val="57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w:t>
                  </w:r>
                </w:p>
              </w:tc>
            </w:tr>
          </w:tbl>
          <w:bookmarkEnd w:id="28"/>
        </w:tc>
      </w:tr>
    </w:tbl>
    <w:bookmarkEnd w:id="29"/>
    <w:bookmarkEnd w:id="30"/>
    <w:bookmarkEnd w:id="31"/>
    <w:bookmarkEnd w:id="32"/>
    <w:bookmarkStart w:id="48" w:name="experiment-2"/>
    <w:p>
      <w:pPr>
        <w:pStyle w:val="Heading1"/>
      </w:pPr>
      <w:r>
        <w:t xml:space="preserve">Experiment 2</w:t>
      </w:r>
    </w:p>
    <w:bookmarkStart w:id="47" w:name="results-1"/>
    <w:p>
      <w:pPr>
        <w:pStyle w:val="Heading2"/>
      </w:pPr>
      <w:r>
        <w:t xml:space="preserve">Results</w:t>
      </w:r>
    </w:p>
    <w:bookmarkStart w:id="46" w:name="non-linear-bayesian-modelling-1"/>
    <w:p>
      <w:pPr>
        <w:pStyle w:val="Heading3"/>
      </w:pPr>
      <w:r>
        <w:t xml:space="preserve">Non-linear Bayesian Modelling</w:t>
      </w:r>
    </w:p>
    <w:bookmarkStart w:id="39" w:name="model-fit-1"/>
    <w:p>
      <w:pPr>
        <w:pStyle w:val="Heading4"/>
      </w:pPr>
      <w:r>
        <w:t xml:space="preserve">Model Fit</w:t>
      </w:r>
    </w:p>
    <w:p>
      <w:pPr>
        <w:pStyle w:val="FirstParagraph"/>
      </w:pPr>
      <w:r>
        <w:t xml:space="preserve">As per Figure X, the model provides a good fit for all three consensus independence conditions.</w:t>
      </w:r>
    </w:p>
    <w:p>
      <w:pPr>
        <w:pStyle w:val="BodyText"/>
      </w:pPr>
      <w:r>
        <w:drawing>
          <wp:inline>
            <wp:extent cx="5943600" cy="4754880"/>
            <wp:effectExtent b="0" l="0" r="0" t="0"/>
            <wp:docPr descr="" title="" id="34" name="Picture"/>
            <a:graphic>
              <a:graphicData uri="http://schemas.openxmlformats.org/drawingml/2006/picture">
                <pic:pic>
                  <pic:nvPicPr>
                    <pic:cNvPr descr="evaluate-brms-modelling-no-exclusions_files/figure-docx/unnamed-chunk-4-1.png" id="35" name="Picture"/>
                    <pic:cNvPicPr>
                      <a:picLocks noChangeArrowheads="1" noChangeAspect="1"/>
                    </pic:cNvPicPr>
                  </pic:nvPicPr>
                  <pic:blipFill>
                    <a:blip r:embed="rId3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37" name="Picture"/>
            <a:graphic>
              <a:graphicData uri="http://schemas.openxmlformats.org/drawingml/2006/picture">
                <pic:pic>
                  <pic:nvPicPr>
                    <pic:cNvPr descr="evaluate-brms-modelling-no-exclusions_files/figure-docx/unnamed-chunk-5-1.png" id="38" name="Picture"/>
                    <pic:cNvPicPr>
                      <a:picLocks noChangeArrowheads="1" noChangeAspect="1"/>
                    </pic:cNvPicPr>
                  </pic:nvPicPr>
                  <pic:blipFill>
                    <a:blip r:embed="rId36"/>
                    <a:stretch>
                      <a:fillRect/>
                    </a:stretch>
                  </pic:blipFill>
                  <pic:spPr bwMode="auto">
                    <a:xfrm>
                      <a:off x="0" y="0"/>
                      <a:ext cx="5943600" cy="4754880"/>
                    </a:xfrm>
                    <a:prstGeom prst="rect">
                      <a:avLst/>
                    </a:prstGeom>
                    <a:noFill/>
                    <a:ln w="9525">
                      <a:noFill/>
                      <a:headEnd/>
                      <a:tailEnd/>
                    </a:ln>
                  </pic:spPr>
                </pic:pic>
              </a:graphicData>
            </a:graphic>
          </wp:inline>
        </w:drawing>
      </w:r>
    </w:p>
    <w:bookmarkEnd w:id="39"/>
    <w:bookmarkStart w:id="45" w:name="model-comparison-1"/>
    <w:p>
      <w:pPr>
        <w:pStyle w:val="Heading4"/>
      </w:pPr>
      <w:r>
        <w:t xml:space="preserve">Model Comparison</w:t>
      </w:r>
    </w:p>
    <w:tbl>
      <w:tblPr>
        <w:tblStyle w:val="Table"/>
        <w:tblW w:type="pct" w:w="5000"/>
        <w:tblLayout w:type="fixed"/>
        <w:tblLook w:firstRow="0" w:lastRow="0" w:firstColumn="0" w:lastColumn="0" w:noHBand="0" w:noVBand="0" w:val="0000"/>
      </w:tblPr>
      <w:tblGrid>
        <w:gridCol w:w="7920"/>
      </w:tblGrid>
      <w:tr>
        <w:tc>
          <w:tcPr/>
          <w:bookmarkStart w:id="40" w:name="tbl-m-comp-e2"/>
          <w:p>
            <w:pPr>
              <w:jc w:val="center"/>
            </w:pPr>
            <w:pPr>
              <w:jc w:val="left"/>
              <w:spacing w:before="200"/>
              <w:pStyle w:val="ImageCaption"/>
            </w:pPr>
            <w:r>
              <w:t xml:space="preserve">Table 3: Model comparison using LOOIC (lower LOOIC = better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328"/>
              <w:gridCol w:w="961"/>
              <w:gridCol w:w="1144"/>
              <w:gridCol w:w="1584"/>
              <w:gridCol w:w="1095"/>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25591.34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25596.36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25627.04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bl>
          <w:bookmarkEnd w:id="40"/>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58"/>
        <w:gridCol w:w="1266"/>
        <w:gridCol w:w="1254"/>
        <w:gridCol w:w="1328"/>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51.50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26.85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36.58</w:t>
            </w:r>
          </w:p>
        </w:tc>
      </w:tr>
      <w:tr>
        <w:trPr>
          <w:trHeight w:val="57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w:t>
            </w:r>
          </w:p>
        </w:tc>
      </w:tr>
    </w:tbl>
    <w:tbl>
      <w:tblPr>
        <w:tblStyle w:val="Table"/>
        <w:tblW w:type="pct" w:w="5000"/>
        <w:tblLayout w:type="fixed"/>
        <w:tblLook w:firstRow="0" w:lastRow="0" w:firstColumn="0" w:lastColumn="0" w:noHBand="0" w:noVBand="0" w:val="0000"/>
      </w:tblPr>
      <w:tblGrid>
        <w:gridCol w:w="7920"/>
      </w:tblGrid>
      <w:tr>
        <w:tc>
          <w:tcPr/>
          <w:bookmarkStart w:id="41" w:name="tbl-m-comp-e3-rm-dep-source"/>
          <w:p>
            <w:pPr>
              <w:jc w:val="center"/>
            </w:pPr>
            <w:pPr>
              <w:jc w:val="left"/>
              <w:spacing w:before="200"/>
              <w:pStyle w:val="ImageCaption"/>
            </w:pPr>
            <w:r>
              <w:t xml:space="preserve">Table 4: Experiment 2 Model comparison using LOOIC (lower LOOIC = better performance), comparing Independent vs. Dependent (excluding Dependent Source)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328"/>
              <w:gridCol w:w="961"/>
              <w:gridCol w:w="1144"/>
              <w:gridCol w:w="1584"/>
              <w:gridCol w:w="1095"/>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17013.47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17018.64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17030.73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w:t>
                  </w:r>
                </w:p>
              </w:tc>
            </w:tr>
          </w:tbl>
          <w:bookmarkEnd w:id="41"/>
        </w:tc>
      </w:tr>
    </w:tbl>
    <w:tbl>
      <w:tblPr>
        <w:tblStyle w:val="Table"/>
        <w:tblW w:type="pct" w:w="5000"/>
        <w:tblLayout w:type="fixed"/>
        <w:tblLook w:firstRow="0" w:lastRow="0" w:firstColumn="0" w:lastColumn="0" w:noHBand="0" w:noVBand="0" w:val="0000"/>
      </w:tblPr>
      <w:tblGrid>
        <w:gridCol w:w="7920"/>
      </w:tblGrid>
      <w:tr>
        <w:tc>
          <w:tcPr/>
          <w:bookmarkStart w:id="42" w:name="tbl-params-e2-rm-dep-source"/>
          <w:p>
            <w:pPr>
              <w:jc w:val="center"/>
            </w:pPr>
            <w:pPr>
              <w:jc w:val="left"/>
              <w:spacing w:before="200"/>
              <w:pStyle w:val="ImageCaption"/>
            </w:pPr>
            <w:r>
              <w:t xml:space="preserve">Table 5: Parameter estimates of the best performing model in Experument 2 comparing Independent vs. Dependent Consensys: the</w:t>
            </w:r>
            <w:r>
              <w:t xml:space="preserve"> </w:t>
            </w:r>
            <w:r>
              <w:rPr>
                <w:i/>
                <w:iCs/>
              </w:rPr>
              <w:t xml:space="preserve">Increase</w:t>
            </w:r>
            <w:r>
              <w:t xml:space="preserve"> </w:t>
            </w:r>
            <w:r>
              <w:t xml:space="preserve">model, in which the Increase parameter is the only parameter that can vary across consensus independence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7"/>
              <w:gridCol w:w="1266"/>
              <w:gridCol w:w="1254"/>
              <w:gridCol w:w="1328"/>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Increase_{Independent}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36.03</w:t>
                  </w:r>
                </w:p>
              </w:tc>
            </w:tr>
            <w:tr>
              <w:trPr>
                <w:trHeight w:val="57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w:t>
                  </w:r>
                </w:p>
              </w:tc>
            </w:tr>
          </w:tbl>
          <w:bookmarkEnd w:id="42"/>
        </w:tc>
      </w:tr>
    </w:tbl>
    <w:tbl>
      <w:tblPr>
        <w:tblStyle w:val="Table"/>
        <w:tblW w:type="pct" w:w="5000"/>
        <w:tblLayout w:type="fixed"/>
        <w:tblLook w:firstRow="0" w:lastRow="0" w:firstColumn="0" w:lastColumn="0" w:noHBand="0" w:noVBand="0" w:val="0000"/>
      </w:tblPr>
      <w:tblGrid>
        <w:gridCol w:w="7920"/>
      </w:tblGrid>
      <w:tr>
        <w:tc>
          <w:tcPr/>
          <w:bookmarkStart w:id="43" w:name="tbl-m-comp-e3-rm-ind"/>
          <w:p>
            <w:pPr>
              <w:jc w:val="center"/>
            </w:pPr>
            <w:pPr>
              <w:jc w:val="left"/>
              <w:spacing w:before="200"/>
              <w:pStyle w:val="ImageCaption"/>
            </w:pPr>
            <w:r>
              <w:t xml:space="preserve">Table 6: Experiment 2 Model comparison using LOOIC (lower LOOIC = better performance), comparing Dependent vs. Dependent Source (excluding Independent)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0"/>
              <w:gridCol w:w="924"/>
              <w:gridCol w:w="1328"/>
              <w:gridCol w:w="961"/>
              <w:gridCol w:w="1144"/>
              <w:gridCol w:w="1584"/>
              <w:gridCol w:w="1095"/>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LOOIC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17487.67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 + Increase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17489.13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r>
          </w:tbl>
          <w:bookmarkEnd w:id="43"/>
        </w:tc>
      </w:tr>
    </w:tbl>
    <w:p>
      <w:pPr>
        <w:pStyle w:val="BodyText"/>
      </w:pPr>
      <w:r>
        <w:t xml:space="preserve">This model comparison is clearly where there are the biggest discrepancies with respect to the order of the model comparisons, at least at first glance– looking at the raw values, ELPD, and weights, there’s basically nothing distinguishing them from each other. My interpretation would be that there is unikely to be any difference between dependent source and dependent.</w:t>
      </w:r>
    </w:p>
    <w:tbl>
      <w:tblPr>
        <w:tblStyle w:val="Table"/>
        <w:tblW w:type="pct" w:w="5000"/>
        <w:tblLayout w:type="fixed"/>
        <w:tblLook w:firstRow="0" w:lastRow="0" w:firstColumn="0" w:lastColumn="0" w:noHBand="0" w:noVBand="0" w:val="0000"/>
      </w:tblPr>
      <w:tblGrid>
        <w:gridCol w:w="7920"/>
      </w:tblGrid>
      <w:tr>
        <w:tc>
          <w:tcPr/>
          <w:bookmarkStart w:id="44" w:name="tbl-params-e2-rm-ind"/>
          <w:p>
            <w:pPr>
              <w:jc w:val="center"/>
            </w:pPr>
            <w:pPr>
              <w:jc w:val="left"/>
              <w:spacing w:before="200"/>
              <w:pStyle w:val="ImageCaption"/>
            </w:pPr>
            <w:r>
              <w:t xml:space="preserve">Table 7: Parameter estimates of the best performing model in Experiment 2 comparing Dependent vs. Dependent Source: the</w:t>
            </w:r>
            <w:r>
              <w:t xml:space="preserve"> </w:t>
            </w:r>
            <w:r>
              <w:rPr>
                <w:i/>
                <w:iCs/>
              </w:rPr>
              <w:t xml:space="preserve">Start</w:t>
            </w:r>
            <w:r>
              <w:t xml:space="preserve"> </w:t>
            </w:r>
            <w:r>
              <w:t xml:space="preserve">model, in which the Start parameter is the only parameter that can vary across consensus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58"/>
              <w:gridCol w:w="1266"/>
              <w:gridCol w:w="1254"/>
              <w:gridCol w:w="1328"/>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u-95% CI</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51.50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27.25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Increase_{Dependent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24.03</w:t>
                  </w:r>
                </w:p>
              </w:tc>
            </w:tr>
            <w:tr>
              <w:trPr>
                <w:trHeight w:val="57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w:t>
                  </w:r>
                </w:p>
              </w:tc>
            </w:tr>
          </w:tbl>
          <w:bookmarkEnd w:id="44"/>
        </w:tc>
      </w:tr>
    </w:tbl>
    <w:p>
      <w:pPr>
        <w:pStyle w:val="BodyText"/>
      </w:pPr>
      <w:r>
        <w:t xml:space="preserve">The parameters above support that conclusion. Increase in both conditions is very similar and highly overlapping.</w:t>
      </w:r>
    </w:p>
    <w:bookmarkEnd w:id="45"/>
    <w:bookmarkEnd w:id="46"/>
    <w:bookmarkEnd w:id="47"/>
    <w:bookmarkEnd w:id="48"/>
    <w:sectPr w:rsidR="576062CF">
      <w:headerReference r:id="rId10" w:type="even"/>
      <w:headerReference r:id="rId9" w:type="default"/>
      <w:footerReference r:id="rId12" w:type="even"/>
      <w:footerReference r:id="rId14" w:type="default"/>
      <w:headerReference r:id="rId11" w:type="first"/>
      <w:footerReference r:id="rId13"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8C2B"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4949A04" w14:textId="77777777" w:rsidTr="733B038C">
      <w:tc>
        <w:tcPr>
          <w:tcW w:w="3120" w:type="dxa"/>
        </w:tcPr>
        <w:p w14:paraId="157756AB" w14:textId="77777777" w:rsidR="733B038C" w:rsidRDefault="733B038C" w:rsidP="733B038C">
          <w:pPr>
            <w:pStyle w:val="Header"/>
            <w:ind w:left="-115"/>
          </w:pPr>
        </w:p>
      </w:tc>
      <w:tc>
        <w:tcPr>
          <w:tcW w:w="3120" w:type="dxa"/>
        </w:tcPr>
        <w:p w14:paraId="1E4488AF" w14:textId="77777777" w:rsidR="733B038C" w:rsidRDefault="733B038C" w:rsidP="733B038C">
          <w:pPr>
            <w:pStyle w:val="Header"/>
            <w:jc w:val="center"/>
          </w:pPr>
        </w:p>
      </w:tc>
      <w:tc>
        <w:tcPr>
          <w:tcW w:w="3120" w:type="dxa"/>
        </w:tcPr>
        <w:p w14:paraId="463C5BA5" w14:textId="77777777" w:rsidR="733B038C" w:rsidRDefault="733B038C" w:rsidP="733B038C">
          <w:pPr>
            <w:pStyle w:val="Header"/>
            <w:ind w:right="-115"/>
            <w:jc w:val="right"/>
          </w:pPr>
        </w:p>
      </w:tc>
    </w:tr>
  </w:tbl>
  <w:p w14:paraId="23E55376"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841A892" w14:textId="77777777" w:rsidTr="733B038C">
      <w:tc>
        <w:tcPr>
          <w:tcW w:w="3120" w:type="dxa"/>
        </w:tcPr>
        <w:p w14:paraId="347C1CB6" w14:textId="77777777" w:rsidR="733B038C" w:rsidRDefault="733B038C" w:rsidP="733B038C">
          <w:pPr>
            <w:pStyle w:val="Header"/>
            <w:ind w:left="-115"/>
          </w:pPr>
        </w:p>
      </w:tc>
      <w:tc>
        <w:tcPr>
          <w:tcW w:w="3120" w:type="dxa"/>
        </w:tcPr>
        <w:p w14:paraId="1866393A" w14:textId="77777777" w:rsidR="733B038C" w:rsidRDefault="733B038C" w:rsidP="733B038C">
          <w:pPr>
            <w:pStyle w:val="Header"/>
            <w:jc w:val="center"/>
          </w:pPr>
        </w:p>
      </w:tc>
      <w:tc>
        <w:tcPr>
          <w:tcW w:w="3120" w:type="dxa"/>
        </w:tcPr>
        <w:p w14:paraId="24AE2802" w14:textId="77777777" w:rsidR="733B038C" w:rsidRDefault="733B038C" w:rsidP="733B038C">
          <w:pPr>
            <w:pStyle w:val="Header"/>
            <w:ind w:right="-115"/>
            <w:jc w:val="right"/>
          </w:pPr>
        </w:p>
      </w:tc>
    </w:tr>
  </w:tbl>
  <w:p w14:paraId="19ECCCB2" w14:textId="77777777" w:rsidR="733B038C" w:rsidRDefault="733B038C" w:rsidP="733B038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25F9"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A257DA4" w14:textId="77777777" w:rsidTr="008830C9">
      <w:tc>
        <w:tcPr>
          <w:tcW w:w="3120" w:type="dxa"/>
        </w:tcPr>
        <w:p w14:paraId="64C17294" w14:textId="77777777" w:rsidR="00604652" w:rsidRDefault="00000000" w:rsidP="00604652">
          <w:pPr>
            <w:pStyle w:val="Header"/>
          </w:pPr>
          <w:sdt>
            <w:sdtPr>
              <w:id w:val="-1622601055"/>
              <w:placeholder>
                <w:docPart w:val="95BF21CA5661304E932C1FF2B0AAE4D6"/>
              </w:placeholder>
              <w:temporary/>
              <w:showingPlcHdr/>
              <w15:appearance w15:val="hidden"/>
            </w:sdtPr>
            <w:sdtContent>
              <w:r w:rsidR="00604652" w:rsidRPr="00FD478C">
                <w:t>RUNNING HEAD TITLE</w:t>
              </w:r>
            </w:sdtContent>
          </w:sdt>
          <w:r w:rsidR="00904DBE">
            <w:t xml:space="preserve"> </w:t>
          </w:r>
          <w:sdt>
            <w:sdtPr>
              <w:id w:val="-82374865"/>
              <w:placeholder>
                <w:docPart w:val="81850DA8F331B942BB5FCD8758CD8CC2"/>
              </w:placeholder>
              <w:temporary/>
              <w:showingPlcHdr/>
              <w15:appearance w15:val="hidden"/>
            </w:sdtPr>
            <w:sdtContent>
              <w:r w:rsidR="00604652">
                <w:t>(SHORTENED)</w:t>
              </w:r>
            </w:sdtContent>
          </w:sdt>
        </w:p>
      </w:tc>
      <w:tc>
        <w:tcPr>
          <w:tcW w:w="3120" w:type="dxa"/>
        </w:tcPr>
        <w:p w14:paraId="6C5582B0" w14:textId="77777777" w:rsidR="00904DBE" w:rsidRDefault="00904DBE" w:rsidP="00904DBE">
          <w:pPr>
            <w:pStyle w:val="Header"/>
            <w:jc w:val="center"/>
          </w:pPr>
        </w:p>
      </w:tc>
      <w:tc>
        <w:tcPr>
          <w:tcW w:w="3120" w:type="dxa"/>
        </w:tcPr>
        <w:p w14:paraId="27837B7F"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0B51F9DD"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4059BB5" w14:textId="77777777" w:rsidTr="00FD478C">
      <w:tc>
        <w:tcPr>
          <w:tcW w:w="3120" w:type="dxa"/>
        </w:tcPr>
        <w:p w14:paraId="653801C8" w14:textId="77777777" w:rsidR="733B038C" w:rsidRPr="00FD478C" w:rsidRDefault="00000000" w:rsidP="00FD478C">
          <w:pPr>
            <w:pStyle w:val="Header"/>
          </w:pPr>
          <w:sdt>
            <w:sdtPr>
              <w:id w:val="-376635527"/>
              <w:placeholder>
                <w:docPart w:val="DFF4631D8EE011459AFA3F9365353614"/>
              </w:placeholder>
              <w:temporary/>
              <w:showingPlcHdr/>
              <w15:appearance w15:val="hidden"/>
            </w:sdtPr>
            <w:sdtContent>
              <w:r w:rsidR="00A75901" w:rsidRPr="00FD478C">
                <w:t>RUNNING HEAD TITLE</w:t>
              </w:r>
            </w:sdtContent>
          </w:sdt>
        </w:p>
      </w:tc>
      <w:tc>
        <w:tcPr>
          <w:tcW w:w="3120" w:type="dxa"/>
        </w:tcPr>
        <w:p w14:paraId="30A93DCF" w14:textId="77777777" w:rsidR="733B038C" w:rsidRDefault="733B038C" w:rsidP="733B038C">
          <w:pPr>
            <w:pStyle w:val="Header"/>
            <w:jc w:val="center"/>
          </w:pPr>
        </w:p>
      </w:tc>
      <w:tc>
        <w:tcPr>
          <w:tcW w:w="3120" w:type="dxa"/>
        </w:tcPr>
        <w:p w14:paraId="67B4F41B" w14:textId="77777777" w:rsidR="733B038C" w:rsidRDefault="733B038C" w:rsidP="733B038C">
          <w:pPr>
            <w:pStyle w:val="Header"/>
            <w:ind w:right="-115"/>
            <w:jc w:val="right"/>
          </w:pPr>
        </w:p>
      </w:tc>
    </w:tr>
  </w:tbl>
  <w:p w14:paraId="063337D0" w14:textId="77777777" w:rsidR="733B038C" w:rsidRDefault="733B038C" w:rsidP="733B038C">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2"/>
  <w:removePersonalInformation/>
  <w:removeDateAndTime/>
  <w:embedSystemFonts/>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52"/>
    <w:rsid w:val="002C3BE4"/>
    <w:rsid w:val="002F7E04"/>
    <w:rsid w:val="003502D2"/>
    <w:rsid w:val="00371BD9"/>
    <w:rsid w:val="0042207D"/>
    <w:rsid w:val="004C683E"/>
    <w:rsid w:val="00500997"/>
    <w:rsid w:val="00530EF3"/>
    <w:rsid w:val="005936DA"/>
    <w:rsid w:val="00604652"/>
    <w:rsid w:val="006C101C"/>
    <w:rsid w:val="006F4709"/>
    <w:rsid w:val="00702B81"/>
    <w:rsid w:val="00727711"/>
    <w:rsid w:val="0074264E"/>
    <w:rsid w:val="00796468"/>
    <w:rsid w:val="007D4A2B"/>
    <w:rsid w:val="007E2D6A"/>
    <w:rsid w:val="008078FA"/>
    <w:rsid w:val="00823731"/>
    <w:rsid w:val="00904DBE"/>
    <w:rsid w:val="00A75901"/>
    <w:rsid w:val="00B5233A"/>
    <w:rsid w:val="00BA6612"/>
    <w:rsid w:val="00BE0266"/>
    <w:rsid w:val="00C26C30"/>
    <w:rsid w:val="00C54B52"/>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D4A2B"/>
    <w:pPr>
      <w:spacing w:after="0" w:line="480" w:lineRule="auto"/>
      <w:ind w:firstLine="720"/>
    </w:pPr>
  </w:style>
  <w:style w:styleId="Heading1" w:type="paragraph">
    <w:name w:val="heading 1"/>
    <w:basedOn w:val="Normal"/>
    <w:next w:val="Normal"/>
    <w:link w:val="Heading1Char"/>
    <w:uiPriority w:val="9"/>
    <w:qFormat/>
    <w:rsid w:val="007D4A2B"/>
    <w:pPr>
      <w:ind w:firstLine="0"/>
      <w:jc w:val="center"/>
      <w:outlineLvl w:val="0"/>
    </w:pPr>
    <w:rPr>
      <w:b/>
      <w:bCs/>
    </w:rPr>
  </w:style>
  <w:style w:styleId="Heading2" w:type="paragraph">
    <w:name w:val="heading 2"/>
    <w:basedOn w:val="Normal"/>
    <w:next w:val="Normal"/>
    <w:link w:val="Heading2Char"/>
    <w:uiPriority w:val="9"/>
    <w:unhideWhenUsed/>
    <w:qFormat/>
    <w:rsid w:val="007D4A2B"/>
    <w:pPr>
      <w:ind w:firstLine="0"/>
      <w:outlineLvl w:val="1"/>
    </w:pPr>
    <w:rPr>
      <w:b/>
      <w:bCs/>
    </w:rPr>
  </w:style>
  <w:style w:styleId="Heading3" w:type="paragraph">
    <w:name w:val="heading 3"/>
    <w:basedOn w:val="Normal"/>
    <w:next w:val="Normal"/>
    <w:link w:val="Heading3Char"/>
    <w:uiPriority w:val="9"/>
    <w:unhideWhenUsed/>
    <w:qFormat/>
    <w:rsid w:val="007D4A2B"/>
    <w:pPr>
      <w:ind w:firstLine="0"/>
      <w:outlineLvl w:val="2"/>
    </w:pPr>
    <w:rPr>
      <w:b/>
      <w:bCs/>
      <w:i/>
      <w:iCs/>
    </w:rPr>
  </w:style>
  <w:style w:styleId="Heading4" w:type="paragraph">
    <w:name w:val="heading 4"/>
    <w:basedOn w:val="Normal"/>
    <w:next w:val="Normal"/>
    <w:link w:val="Heading4Char"/>
    <w:uiPriority w:val="9"/>
    <w:unhideWhenUsed/>
    <w:qFormat/>
    <w:rsid w:val="007D4A2B"/>
    <w:pPr>
      <w:ind w:firstLine="0"/>
      <w:outlineLvl w:val="3"/>
    </w:pPr>
    <w:rPr>
      <w:b/>
      <w:bCs/>
    </w:rPr>
  </w:style>
  <w:style w:styleId="Heading5" w:type="paragraph">
    <w:name w:val="heading 5"/>
    <w:basedOn w:val="Normal"/>
    <w:next w:val="Normal"/>
    <w:link w:val="Heading5Char"/>
    <w:uiPriority w:val="9"/>
    <w:unhideWhenUsed/>
    <w:qFormat/>
    <w:rsid w:val="007D4A2B"/>
    <w:pPr>
      <w:ind w:firstLine="0"/>
      <w:outlineLvl w:val="4"/>
    </w:pPr>
    <w:rPr>
      <w:b/>
      <w:bCs/>
      <w:i/>
      <w:iCs/>
    </w:rPr>
  </w:style>
  <w:style w:styleId="Heading6" w:type="paragraph">
    <w:name w:val="heading 6"/>
    <w:basedOn w:val="Normal"/>
    <w:next w:val="Normal"/>
    <w:link w:val="Heading6Char"/>
    <w:uiPriority w:val="9"/>
    <w:semiHidden/>
    <w:unhideWhenUsed/>
    <w:qFormat/>
    <w:rsid w:val="007D4A2B"/>
    <w:pPr>
      <w:keepNext/>
      <w:keepLines/>
      <w:spacing w:before="40"/>
      <w:ind w:firstLine="0"/>
      <w:outlineLvl w:val="5"/>
    </w:pPr>
    <w:rPr>
      <w:rFonts w:asciiTheme="majorHAnsi" w:cstheme="majorBidi" w:eastAsiaTheme="majorEastAsia" w:hAnsiTheme="majorHAnsi"/>
      <w:color w:themeColor="accent1" w:themeShade="7F" w:val="1F3763"/>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pPr>
      <w:spacing w:after="0" w:line="240" w:lineRule="auto"/>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Emphasis" w:type="character">
    <w:name w:val="Emphasis"/>
    <w:basedOn w:val="DefaultParagraphFont"/>
    <w:uiPriority w:val="20"/>
    <w:qFormat/>
    <w:rPr>
      <w:i/>
      <w:iCs/>
    </w:rPr>
  </w:style>
  <w:style w:customStyle="1" w:styleId="HeaderChar" w:type="character">
    <w:name w:val="Header Char"/>
    <w:basedOn w:val="DefaultParagraphFont"/>
    <w:link w:val="Header"/>
    <w:uiPriority w:val="99"/>
    <w:rsid w:val="007D4A2B"/>
  </w:style>
  <w:style w:styleId="Header" w:type="paragraph">
    <w:name w:val="header"/>
    <w:basedOn w:val="Normal"/>
    <w:link w:val="HeaderChar"/>
    <w:uiPriority w:val="99"/>
    <w:unhideWhenUsed/>
    <w:rsid w:val="007D4A2B"/>
    <w:pPr>
      <w:tabs>
        <w:tab w:pos="4680" w:val="center"/>
        <w:tab w:pos="9360" w:val="right"/>
      </w:tabs>
      <w:spacing w:line="240" w:lineRule="auto"/>
      <w:ind w:firstLine="0"/>
    </w:pPr>
  </w:style>
  <w:style w:customStyle="1" w:styleId="FooterChar" w:type="character">
    <w:name w:val="Footer Char"/>
    <w:basedOn w:val="DefaultParagraphFont"/>
    <w:link w:val="Footer"/>
    <w:uiPriority w:val="99"/>
    <w:rsid w:val="007D4A2B"/>
  </w:style>
  <w:style w:styleId="Footer" w:type="paragraph">
    <w:name w:val="footer"/>
    <w:basedOn w:val="Normal"/>
    <w:link w:val="FooterChar"/>
    <w:uiPriority w:val="99"/>
    <w:unhideWhenUsed/>
    <w:rsid w:val="007D4A2B"/>
    <w:pPr>
      <w:tabs>
        <w:tab w:pos="4680" w:val="center"/>
        <w:tab w:pos="9360" w:val="right"/>
      </w:tabs>
      <w:spacing w:line="240" w:lineRule="auto"/>
      <w:ind w:firstLine="0"/>
    </w:pPr>
  </w:style>
  <w:style w:styleId="CommentReference" w:type="character">
    <w:name w:val="annotation reference"/>
    <w:basedOn w:val="DefaultParagraphFont"/>
    <w:uiPriority w:val="99"/>
    <w:semiHidden/>
    <w:unhideWhenUsed/>
    <w:rsid w:val="00CD7F50"/>
    <w:rPr>
      <w:sz w:val="16"/>
      <w:szCs w:val="16"/>
    </w:rPr>
  </w:style>
  <w:style w:styleId="CommentText" w:type="paragraph">
    <w:name w:val="annotation text"/>
    <w:basedOn w:val="Normal"/>
    <w:link w:val="CommentTextChar"/>
    <w:uiPriority w:val="99"/>
    <w:unhideWhenUsed/>
    <w:rsid w:val="00CD7F50"/>
    <w:pPr>
      <w:spacing w:line="240" w:lineRule="auto"/>
    </w:pPr>
    <w:rPr>
      <w:sz w:val="20"/>
      <w:szCs w:val="20"/>
    </w:rPr>
  </w:style>
  <w:style w:customStyle="1" w:styleId="CommentTextChar" w:type="character">
    <w:name w:val="Comment Text Char"/>
    <w:basedOn w:val="DefaultParagraphFont"/>
    <w:link w:val="CommentText"/>
    <w:uiPriority w:val="99"/>
    <w:rsid w:val="00CD7F50"/>
    <w:rPr>
      <w:sz w:val="20"/>
      <w:szCs w:val="20"/>
    </w:rPr>
  </w:style>
  <w:style w:styleId="CommentSubject" w:type="paragraph">
    <w:name w:val="annotation subject"/>
    <w:basedOn w:val="CommentText"/>
    <w:next w:val="CommentText"/>
    <w:link w:val="CommentSubjectChar"/>
    <w:uiPriority w:val="99"/>
    <w:semiHidden/>
    <w:unhideWhenUsed/>
    <w:rsid w:val="00CD7F50"/>
    <w:rPr>
      <w:b/>
      <w:bCs/>
    </w:rPr>
  </w:style>
  <w:style w:customStyle="1" w:styleId="CommentSubjectChar" w:type="character">
    <w:name w:val="Comment Subject Char"/>
    <w:basedOn w:val="CommentTextChar"/>
    <w:link w:val="CommentSubject"/>
    <w:uiPriority w:val="99"/>
    <w:semiHidden/>
    <w:rsid w:val="00CD7F50"/>
    <w:rPr>
      <w:b/>
      <w:bCs/>
      <w:sz w:val="20"/>
      <w:szCs w:val="20"/>
    </w:rPr>
  </w:style>
  <w:style w:styleId="Hyperlink" w:type="character">
    <w:name w:val="Hyperlink"/>
    <w:basedOn w:val="DefaultParagraphFont"/>
    <w:uiPriority w:val="99"/>
    <w:unhideWhenUsed/>
    <w:rPr>
      <w:color w:themeColor="hyperlink" w:val="0563C1"/>
      <w:u w:val="single"/>
    </w:rPr>
  </w:style>
  <w:style w:styleId="BalloonText" w:type="paragraph">
    <w:name w:val="Balloon Text"/>
    <w:basedOn w:val="Normal"/>
    <w:link w:val="BalloonTextChar"/>
    <w:uiPriority w:val="99"/>
    <w:semiHidden/>
    <w:unhideWhenUsed/>
    <w:rsid w:val="00C26C30"/>
    <w:pPr>
      <w:spacing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C26C30"/>
    <w:rPr>
      <w:rFonts w:ascii="Segoe UI" w:cs="Segoe UI" w:hAnsi="Segoe UI"/>
      <w:sz w:val="18"/>
      <w:szCs w:val="18"/>
    </w:rPr>
  </w:style>
  <w:style w:styleId="Title" w:type="paragraph">
    <w:name w:val="Title"/>
    <w:basedOn w:val="Normal"/>
    <w:next w:val="Normal"/>
    <w:link w:val="TitleChar"/>
    <w:uiPriority w:val="10"/>
    <w:qFormat/>
    <w:rsid w:val="00530EF3"/>
    <w:pPr>
      <w:ind w:firstLine="0"/>
      <w:jc w:val="center"/>
    </w:pPr>
    <w:rPr>
      <w:b/>
      <w:bCs/>
    </w:rPr>
  </w:style>
  <w:style w:customStyle="1" w:styleId="TitleChar" w:type="character">
    <w:name w:val="Title Char"/>
    <w:basedOn w:val="DefaultParagraphFont"/>
    <w:link w:val="Title"/>
    <w:uiPriority w:val="10"/>
    <w:rsid w:val="00530EF3"/>
    <w:rPr>
      <w:b/>
      <w:bCs/>
    </w:rPr>
  </w:style>
  <w:style w:styleId="PlaceholderText" w:type="character">
    <w:name w:val="Placeholder Text"/>
    <w:basedOn w:val="DefaultParagraphFont"/>
    <w:uiPriority w:val="99"/>
    <w:semiHidden/>
    <w:rsid w:val="00FD478C"/>
    <w:rPr>
      <w:color w:val="808080"/>
    </w:rPr>
  </w:style>
  <w:style w:styleId="Subtitle" w:type="paragraph">
    <w:name w:val="Subtitle"/>
    <w:basedOn w:val="Normal"/>
    <w:next w:val="Normal"/>
    <w:link w:val="SubtitleChar"/>
    <w:uiPriority w:val="11"/>
    <w:qFormat/>
    <w:rsid w:val="00530EF3"/>
    <w:pPr>
      <w:ind w:firstLine="0"/>
      <w:jc w:val="center"/>
    </w:pPr>
  </w:style>
  <w:style w:customStyle="1" w:styleId="SubtitleChar" w:type="character">
    <w:name w:val="Subtitle Char"/>
    <w:basedOn w:val="DefaultParagraphFont"/>
    <w:link w:val="Subtitle"/>
    <w:uiPriority w:val="11"/>
    <w:rsid w:val="00530EF3"/>
  </w:style>
  <w:style w:customStyle="1" w:styleId="SectionTitle" w:type="paragraph">
    <w:name w:val="Section Title"/>
    <w:basedOn w:val="Normal"/>
    <w:next w:val="Normal"/>
    <w:uiPriority w:val="12"/>
    <w:qFormat/>
    <w:rsid w:val="00530EF3"/>
    <w:pPr>
      <w:ind w:firstLine="0"/>
      <w:jc w:val="center"/>
    </w:pPr>
    <w:rPr>
      <w:b/>
      <w:bCs/>
    </w:rPr>
  </w:style>
  <w:style w:styleId="Strong" w:type="character">
    <w:name w:val="Strong"/>
    <w:basedOn w:val="DefaultParagraphFont"/>
    <w:uiPriority w:val="22"/>
    <w:qFormat/>
    <w:rsid w:val="00500997"/>
    <w:rPr>
      <w:b/>
      <w:bCs/>
    </w:rPr>
  </w:style>
  <w:style w:customStyle="1" w:styleId="Heading1Char" w:type="character">
    <w:name w:val="Heading 1 Char"/>
    <w:basedOn w:val="DefaultParagraphFont"/>
    <w:link w:val="Heading1"/>
    <w:uiPriority w:val="9"/>
    <w:rsid w:val="007D4A2B"/>
    <w:rPr>
      <w:b/>
      <w:bCs/>
    </w:rPr>
  </w:style>
  <w:style w:customStyle="1" w:styleId="Heading2Char" w:type="character">
    <w:name w:val="Heading 2 Char"/>
    <w:basedOn w:val="DefaultParagraphFont"/>
    <w:link w:val="Heading2"/>
    <w:uiPriority w:val="9"/>
    <w:rsid w:val="007D4A2B"/>
    <w:rPr>
      <w:b/>
      <w:bCs/>
    </w:rPr>
  </w:style>
  <w:style w:customStyle="1" w:styleId="Heading3Char" w:type="character">
    <w:name w:val="Heading 3 Char"/>
    <w:basedOn w:val="DefaultParagraphFont"/>
    <w:link w:val="Heading3"/>
    <w:uiPriority w:val="9"/>
    <w:rsid w:val="007D4A2B"/>
    <w:rPr>
      <w:b/>
      <w:bCs/>
      <w:i/>
      <w:iCs/>
    </w:rPr>
  </w:style>
  <w:style w:customStyle="1" w:styleId="Heading4Char" w:type="character">
    <w:name w:val="Heading 4 Char"/>
    <w:basedOn w:val="DefaultParagraphFont"/>
    <w:link w:val="Heading4"/>
    <w:uiPriority w:val="9"/>
    <w:rsid w:val="007D4A2B"/>
    <w:rPr>
      <w:b/>
      <w:bCs/>
    </w:rPr>
  </w:style>
  <w:style w:customStyle="1" w:styleId="Heading5Char" w:type="character">
    <w:name w:val="Heading 5 Char"/>
    <w:basedOn w:val="DefaultParagraphFont"/>
    <w:link w:val="Heading5"/>
    <w:uiPriority w:val="9"/>
    <w:rsid w:val="007D4A2B"/>
    <w:rPr>
      <w:b/>
      <w:bCs/>
      <w:i/>
      <w:iCs/>
    </w:rPr>
  </w:style>
  <w:style w:styleId="Quote" w:type="paragraph">
    <w:name w:val="Quote"/>
    <w:basedOn w:val="Normal"/>
    <w:next w:val="Normal"/>
    <w:link w:val="QuoteChar"/>
    <w:uiPriority w:val="29"/>
    <w:qFormat/>
    <w:rsid w:val="002C3BE4"/>
    <w:pPr>
      <w:ind w:left="720"/>
    </w:pPr>
    <w:rPr>
      <w:iCs/>
    </w:rPr>
  </w:style>
  <w:style w:customStyle="1" w:styleId="QuoteChar" w:type="character">
    <w:name w:val="Quote Char"/>
    <w:basedOn w:val="DefaultParagraphFont"/>
    <w:link w:val="Quote"/>
    <w:uiPriority w:val="29"/>
    <w:rsid w:val="002C3BE4"/>
    <w:rPr>
      <w:iCs/>
    </w:rPr>
  </w:style>
  <w:style w:customStyle="1" w:styleId="References" w:type="paragraph">
    <w:name w:val="References"/>
    <w:basedOn w:val="Normal"/>
    <w:uiPriority w:val="29"/>
    <w:qFormat/>
    <w:rsid w:val="007D4A2B"/>
    <w:pPr>
      <w:ind w:hanging="720" w:left="720"/>
    </w:pPr>
  </w:style>
  <w:style w:styleId="Caption" w:type="paragraph">
    <w:name w:val="caption"/>
    <w:basedOn w:val="Normal"/>
    <w:next w:val="Normal"/>
    <w:uiPriority w:val="35"/>
    <w:qFormat/>
    <w:rsid w:val="00530EF3"/>
    <w:pPr>
      <w:ind w:firstLine="0"/>
    </w:pPr>
    <w:rPr>
      <w:i/>
      <w:iCs/>
      <w:szCs w:val="18"/>
    </w:rPr>
  </w:style>
  <w:style w:customStyle="1" w:styleId="TableHeading" w:type="paragraph">
    <w:name w:val="Table Heading"/>
    <w:basedOn w:val="Normal"/>
    <w:uiPriority w:val="10"/>
    <w:qFormat/>
    <w:rsid w:val="00B5233A"/>
    <w:pPr>
      <w:jc w:val="center"/>
    </w:pPr>
    <w:rPr>
      <w:b/>
      <w:bCs/>
    </w:rPr>
  </w:style>
  <w:style w:customStyle="1" w:styleId="NoIndent" w:type="paragraph">
    <w:name w:val="No Indent"/>
    <w:basedOn w:val="Normal"/>
    <w:qFormat/>
    <w:rsid w:val="007D4A2B"/>
    <w:pPr>
      <w:ind w:firstLine="0"/>
    </w:pPr>
  </w:style>
  <w:style w:customStyle="1" w:styleId="CaptionCallout" w:type="paragraph">
    <w:name w:val="Caption Callout"/>
    <w:basedOn w:val="Normal"/>
    <w:qFormat/>
    <w:rsid w:val="00530EF3"/>
    <w:pPr>
      <w:ind w:firstLine="0"/>
    </w:pPr>
    <w:rPr>
      <w:b/>
    </w:rPr>
  </w:style>
  <w:style w:customStyle="1" w:styleId="Heading6Char" w:type="character">
    <w:name w:val="Heading 6 Char"/>
    <w:basedOn w:val="DefaultParagraphFont"/>
    <w:link w:val="Heading6"/>
    <w:uiPriority w:val="9"/>
    <w:semiHidden/>
    <w:rsid w:val="007D4A2B"/>
    <w:rPr>
      <w:rFonts w:asciiTheme="majorHAnsi" w:cstheme="majorBidi" w:eastAsiaTheme="majorEastAsia" w:hAnsiTheme="majorHAnsi"/>
      <w:color w:themeColor="accent1" w:themeShade="7F" w:val="1F3763"/>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manikyaalister/Library/Containers/com.microsoft.Word/Data/Library/Application%20Support/Microsoft/Office/16.0/DTS/Search/%7bD0778BDD-B978-734E-A6B2-FD95198DD6F5%7dtf03982351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the impact of increasing sources using Bayesian, non-linear (power function) regressions</dc:title>
  <dc:creator>Manikya Alister</dc:creator>
  <cp:keywords/>
  <dcterms:created xsi:type="dcterms:W3CDTF">2026-05-19T22:40:50Z</dcterms:created>
  <dcterms:modified xsi:type="dcterms:W3CDTF">2026-05-19T22:40:50Z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