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B99B" w14:textId="36C3F8B4" w:rsidR="00692F9E" w:rsidRPr="00504F5B" w:rsidRDefault="00504F5B" w:rsidP="00504F5B">
      <w:pPr>
        <w:pStyle w:val="Title"/>
      </w:pPr>
      <w:bookmarkStart w:id="0" w:name="screenshot-log-index-tasks-2-5"/>
      <w:r w:rsidRPr="00504F5B">
        <w:t>SCREENSHOT &amp; LOG INDEX (TASKS 2-5)</w:t>
      </w:r>
    </w:p>
    <w:p w14:paraId="068F67A6" w14:textId="77777777" w:rsidR="00692F9E" w:rsidRPr="00504F5B" w:rsidRDefault="00000000">
      <w:pPr>
        <w:pStyle w:val="Heading2"/>
        <w:rPr>
          <w:rFonts w:ascii="Times New Roman" w:hAnsi="Times New Roman" w:cs="Times New Roman"/>
        </w:rPr>
      </w:pPr>
      <w:bookmarkStart w:id="1" w:name="screenshots-simscreenshots"/>
      <w:r w:rsidRPr="00504F5B">
        <w:rPr>
          <w:rFonts w:ascii="Times New Roman" w:hAnsi="Times New Roman" w:cs="Times New Roman"/>
        </w:rPr>
        <w:t>Screenshots (sim/Screenshots/)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5316"/>
        <w:gridCol w:w="4548"/>
      </w:tblGrid>
      <w:tr w:rsidR="00692F9E" w:rsidRPr="00504F5B" w14:paraId="0F208F09" w14:textId="77777777" w:rsidTr="0069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4687FF61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b/>
                <w:sz w:val="18"/>
              </w:rPr>
              <w:t>File</w:t>
            </w:r>
          </w:p>
        </w:tc>
        <w:tc>
          <w:tcPr>
            <w:tcW w:w="0" w:type="auto"/>
            <w:shd w:val="clear" w:color="auto" w:fill="E8EEF7"/>
          </w:tcPr>
          <w:p w14:paraId="6A5D0F4B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b/>
                <w:sz w:val="18"/>
              </w:rPr>
              <w:t>Shows</w:t>
            </w:r>
          </w:p>
        </w:tc>
      </w:tr>
      <w:tr w:rsidR="00692F9E" w:rsidRPr="00504F5B" w14:paraId="3F7FCB7D" w14:textId="77777777">
        <w:tc>
          <w:tcPr>
            <w:tcW w:w="0" w:type="auto"/>
          </w:tcPr>
          <w:p w14:paraId="6F1BF720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Task2_01_Generic_Timer_wave.png</w:t>
            </w:r>
          </w:p>
        </w:tc>
        <w:tc>
          <w:tcPr>
            <w:tcW w:w="0" w:type="auto"/>
          </w:tcPr>
          <w:p w14:paraId="1EE482EF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generic_timer start / count_target / done</w:t>
            </w:r>
          </w:p>
        </w:tc>
      </w:tr>
      <w:tr w:rsidR="00692F9E" w:rsidRPr="00504F5B" w14:paraId="1A463ECB" w14:textId="77777777">
        <w:tc>
          <w:tcPr>
            <w:tcW w:w="0" w:type="auto"/>
          </w:tcPr>
          <w:p w14:paraId="24AE4AE3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Task2_02_Junction_Controller_wave_Full_Cycle.png</w:t>
            </w:r>
          </w:p>
        </w:tc>
        <w:tc>
          <w:tcPr>
            <w:tcW w:w="0" w:type="auto"/>
          </w:tcPr>
          <w:p w14:paraId="4D7B9D16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full FSM cycle, junctions A and B</w:t>
            </w:r>
          </w:p>
        </w:tc>
      </w:tr>
      <w:tr w:rsidR="00692F9E" w:rsidRPr="00504F5B" w14:paraId="023048F4" w14:textId="77777777">
        <w:tc>
          <w:tcPr>
            <w:tcW w:w="0" w:type="auto"/>
          </w:tcPr>
          <w:p w14:paraId="13E3B782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Task2_03_Junction_Controller_wave_Zoom_view.png</w:t>
            </w:r>
          </w:p>
        </w:tc>
        <w:tc>
          <w:tcPr>
            <w:tcW w:w="0" w:type="auto"/>
          </w:tcPr>
          <w:p w14:paraId="2203ADD3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zoom on state transitions</w:t>
            </w:r>
          </w:p>
        </w:tc>
      </w:tr>
      <w:tr w:rsidR="00692F9E" w:rsidRPr="00504F5B" w14:paraId="3BA7A2F3" w14:textId="77777777">
        <w:tc>
          <w:tcPr>
            <w:tcW w:w="0" w:type="auto"/>
          </w:tcPr>
          <w:p w14:paraId="116B6F31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Task3_01_System_Full_view.png</w:t>
            </w:r>
          </w:p>
        </w:tc>
        <w:tc>
          <w:tcPr>
            <w:tcW w:w="0" w:type="auto"/>
          </w:tcPr>
          <w:p w14:paraId="61956745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two junctions + arbiter, full run</w:t>
            </w:r>
          </w:p>
        </w:tc>
      </w:tr>
      <w:tr w:rsidR="00692F9E" w:rsidRPr="00504F5B" w14:paraId="087DFA32" w14:textId="77777777">
        <w:tc>
          <w:tcPr>
            <w:tcW w:w="0" w:type="auto"/>
          </w:tcPr>
          <w:p w14:paraId="292318CC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Task3_02_System_Zoom_view.png</w:t>
            </w:r>
          </w:p>
        </w:tc>
        <w:tc>
          <w:tcPr>
            <w:tcW w:w="0" w:type="auto"/>
          </w:tcPr>
          <w:p w14:paraId="427B1FC1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system zoom</w:t>
            </w:r>
          </w:p>
        </w:tc>
      </w:tr>
      <w:tr w:rsidR="00692F9E" w:rsidRPr="00504F5B" w14:paraId="3F04506C" w14:textId="77777777">
        <w:tc>
          <w:tcPr>
            <w:tcW w:w="0" w:type="auto"/>
          </w:tcPr>
          <w:p w14:paraId="63F403CA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Task3_03_green_wave_offset_4_cycles.png</w:t>
            </w:r>
          </w:p>
        </w:tc>
        <w:tc>
          <w:tcPr>
            <w:tcW w:w="0" w:type="auto"/>
          </w:tcPr>
          <w:p w14:paraId="23423BFE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cursors 75000 ps / 115000 ps, delta 40000 ps = 4 cycles (A and B NS-green starts)</w:t>
            </w:r>
          </w:p>
        </w:tc>
      </w:tr>
      <w:tr w:rsidR="00692F9E" w:rsidRPr="00504F5B" w14:paraId="473449A5" w14:textId="77777777">
        <w:tc>
          <w:tcPr>
            <w:tcW w:w="0" w:type="auto"/>
          </w:tcPr>
          <w:p w14:paraId="238E0E36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Task4_01_Junction_Controller_adapative_green.png</w:t>
            </w:r>
          </w:p>
        </w:tc>
        <w:tc>
          <w:tcPr>
            <w:tcW w:w="0" w:type="auto"/>
          </w:tcPr>
          <w:p w14:paraId="1BC3F254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green length vs density (controller bench)</w:t>
            </w:r>
          </w:p>
        </w:tc>
      </w:tr>
      <w:tr w:rsidR="00692F9E" w:rsidRPr="00504F5B" w14:paraId="7E513A28" w14:textId="77777777">
        <w:tc>
          <w:tcPr>
            <w:tcW w:w="0" w:type="auto"/>
          </w:tcPr>
          <w:p w14:paraId="3BFA2392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Task4_02_System_Full View.png</w:t>
            </w:r>
          </w:p>
        </w:tc>
        <w:tc>
          <w:tcPr>
            <w:tcW w:w="0" w:type="auto"/>
          </w:tcPr>
          <w:p w14:paraId="06336FB6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system with density, full view</w:t>
            </w:r>
          </w:p>
        </w:tc>
      </w:tr>
      <w:tr w:rsidR="00692F9E" w:rsidRPr="00504F5B" w14:paraId="678D68B0" w14:textId="77777777">
        <w:tc>
          <w:tcPr>
            <w:tcW w:w="0" w:type="auto"/>
          </w:tcPr>
          <w:p w14:paraId="0D3114B5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Task4_03_System_Zoom View_a.png, Task4_04_System_Zoom View_b.png</w:t>
            </w:r>
          </w:p>
        </w:tc>
        <w:tc>
          <w:tcPr>
            <w:tcW w:w="0" w:type="auto"/>
          </w:tcPr>
          <w:p w14:paraId="2EF4271E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system zooms</w:t>
            </w:r>
          </w:p>
        </w:tc>
      </w:tr>
      <w:tr w:rsidR="00692F9E" w:rsidRPr="00504F5B" w14:paraId="35065D18" w14:textId="77777777">
        <w:tc>
          <w:tcPr>
            <w:tcW w:w="0" w:type="auto"/>
          </w:tcPr>
          <w:p w14:paraId="36F60A05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Task5_01_Normal traffic operation.png</w:t>
            </w:r>
          </w:p>
        </w:tc>
        <w:tc>
          <w:tcPr>
            <w:tcW w:w="0" w:type="auto"/>
          </w:tcPr>
          <w:p w14:paraId="17EB32BE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normal two-junction operation</w:t>
            </w:r>
          </w:p>
        </w:tc>
      </w:tr>
      <w:tr w:rsidR="00692F9E" w:rsidRPr="00504F5B" w14:paraId="409C7DF2" w14:textId="77777777">
        <w:tc>
          <w:tcPr>
            <w:tcW w:w="0" w:type="auto"/>
          </w:tcPr>
          <w:p w14:paraId="502E32CA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Task5_02_Emergency Override.png</w:t>
            </w:r>
          </w:p>
        </w:tc>
        <w:tc>
          <w:tcPr>
            <w:tcW w:w="0" w:type="auto"/>
          </w:tcPr>
          <w:p w14:paraId="175F5DC1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emergency forces All-Red</w:t>
            </w:r>
          </w:p>
        </w:tc>
      </w:tr>
      <w:tr w:rsidR="00692F9E" w:rsidRPr="00504F5B" w14:paraId="3F5B8857" w14:textId="77777777">
        <w:tc>
          <w:tcPr>
            <w:tcW w:w="0" w:type="auto"/>
          </w:tcPr>
          <w:p w14:paraId="4E9875AB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Task5_03_Adaptive timing at maximum density.png</w:t>
            </w:r>
          </w:p>
        </w:tc>
        <w:tc>
          <w:tcPr>
            <w:tcW w:w="0" w:type="auto"/>
          </w:tcPr>
          <w:p w14:paraId="49E70945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max density, cap reached (A 12, B 8)</w:t>
            </w:r>
          </w:p>
        </w:tc>
      </w:tr>
      <w:tr w:rsidR="00692F9E" w:rsidRPr="00504F5B" w14:paraId="40A0DB03" w14:textId="77777777">
        <w:tc>
          <w:tcPr>
            <w:tcW w:w="0" w:type="auto"/>
          </w:tcPr>
          <w:p w14:paraId="358A3724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Task5_04_Pedestrian arbitration fairness.png</w:t>
            </w:r>
          </w:p>
        </w:tc>
        <w:tc>
          <w:tcPr>
            <w:tcW w:w="0" w:type="auto"/>
          </w:tcPr>
          <w:p w14:paraId="12722923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A/B alternating pedestrian grants</w:t>
            </w:r>
          </w:p>
        </w:tc>
      </w:tr>
    </w:tbl>
    <w:p w14:paraId="75FEDDE0" w14:textId="77777777" w:rsidR="00692F9E" w:rsidRPr="00504F5B" w:rsidRDefault="00000000">
      <w:pPr>
        <w:pStyle w:val="Heading2"/>
        <w:rPr>
          <w:rFonts w:ascii="Times New Roman" w:hAnsi="Times New Roman" w:cs="Times New Roman"/>
        </w:rPr>
      </w:pPr>
      <w:bookmarkStart w:id="2" w:name="logs-simlogs"/>
      <w:bookmarkEnd w:id="1"/>
      <w:r w:rsidRPr="00504F5B">
        <w:rPr>
          <w:rFonts w:ascii="Times New Roman" w:hAnsi="Times New Roman" w:cs="Times New Roman"/>
        </w:rPr>
        <w:t>Logs (sim/logs/)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011"/>
        <w:gridCol w:w="6853"/>
      </w:tblGrid>
      <w:tr w:rsidR="00692F9E" w:rsidRPr="00504F5B" w14:paraId="02E39C86" w14:textId="77777777" w:rsidTr="0069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4D92C7C5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b/>
                <w:sz w:val="18"/>
              </w:rPr>
              <w:t>File</w:t>
            </w:r>
          </w:p>
        </w:tc>
        <w:tc>
          <w:tcPr>
            <w:tcW w:w="0" w:type="auto"/>
            <w:shd w:val="clear" w:color="auto" w:fill="E8EEF7"/>
          </w:tcPr>
          <w:p w14:paraId="1306B1E7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b/>
                <w:sz w:val="18"/>
              </w:rPr>
              <w:t>Content</w:t>
            </w:r>
          </w:p>
        </w:tc>
      </w:tr>
      <w:tr w:rsidR="00692F9E" w:rsidRPr="00504F5B" w14:paraId="2F297D95" w14:textId="77777777">
        <w:tc>
          <w:tcPr>
            <w:tcW w:w="0" w:type="auto"/>
          </w:tcPr>
          <w:p w14:paraId="70F87D98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task2_timer_and_junction_console.log</w:t>
            </w:r>
          </w:p>
        </w:tc>
        <w:tc>
          <w:tcPr>
            <w:tcW w:w="0" w:type="auto"/>
          </w:tcPr>
          <w:p w14:paraId="07F723EA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timer bench (12/12 PASS) + junction bench (ALL PASS)</w:t>
            </w:r>
          </w:p>
        </w:tc>
      </w:tr>
      <w:tr w:rsidR="00692F9E" w:rsidRPr="00504F5B" w14:paraId="1E024AB4" w14:textId="77777777">
        <w:tc>
          <w:tcPr>
            <w:tcW w:w="0" w:type="auto"/>
          </w:tcPr>
          <w:p w14:paraId="65C39218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task3_integration.log</w:t>
            </w:r>
          </w:p>
        </w:tc>
        <w:tc>
          <w:tcPr>
            <w:tcW w:w="0" w:type="auto"/>
          </w:tcPr>
          <w:p w14:paraId="1AC8A22D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system bench: 292 green-wave measurements, all offset 4, ALL PASS</w:t>
            </w:r>
          </w:p>
        </w:tc>
      </w:tr>
      <w:tr w:rsidR="00692F9E" w:rsidRPr="00504F5B" w14:paraId="68E5DBAD" w14:textId="77777777">
        <w:tc>
          <w:tcPr>
            <w:tcW w:w="0" w:type="auto"/>
          </w:tcPr>
          <w:p w14:paraId="58F89143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task4_density.log</w:t>
            </w:r>
          </w:p>
        </w:tc>
        <w:tc>
          <w:tcPr>
            <w:tcW w:w="0" w:type="auto"/>
          </w:tcPr>
          <w:p w14:paraId="52E9A82E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junction bench + system bench with the density tables</w:t>
            </w:r>
          </w:p>
        </w:tc>
      </w:tr>
      <w:tr w:rsidR="00692F9E" w:rsidRPr="00504F5B" w14:paraId="4A0F9D89" w14:textId="77777777">
        <w:tc>
          <w:tcPr>
            <w:tcW w:w="0" w:type="auto"/>
          </w:tcPr>
          <w:p w14:paraId="55297C6C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task5_full_verification.log</w:t>
            </w:r>
          </w:p>
        </w:tc>
        <w:tc>
          <w:tcPr>
            <w:tcW w:w="0" w:type="auto"/>
          </w:tcPr>
          <w:p w14:paraId="33972FC0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unified bench, clean run: 29/29 COVERED, 835 measurements, A ped 684, B ped 657, ALL PASS</w:t>
            </w:r>
          </w:p>
        </w:tc>
      </w:tr>
      <w:tr w:rsidR="00692F9E" w:rsidRPr="00504F5B" w14:paraId="33B2A793" w14:textId="77777777">
        <w:tc>
          <w:tcPr>
            <w:tcW w:w="0" w:type="auto"/>
          </w:tcPr>
          <w:p w14:paraId="541B60DE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>task5_mutation_tests.log</w:t>
            </w:r>
          </w:p>
        </w:tc>
        <w:tc>
          <w:tcPr>
            <w:tcW w:w="0" w:type="auto"/>
          </w:tcPr>
          <w:p w14:paraId="39600528" w14:textId="77777777" w:rsidR="00692F9E" w:rsidRPr="00504F5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04F5B">
              <w:rPr>
                <w:rFonts w:ascii="Times New Roman" w:hAnsi="Times New Roman" w:cs="Times New Roman"/>
                <w:sz w:val="18"/>
              </w:rPr>
              <w:t xml:space="preserve">four mutation runs (each ends in </w:t>
            </w:r>
            <w:r w:rsidRPr="00504F5B">
              <w:rPr>
                <w:rStyle w:val="VerbatimChar"/>
                <w:rFonts w:ascii="Times New Roman" w:hAnsi="Times New Roman" w:cs="Times New Roman"/>
                <w:sz w:val="18"/>
              </w:rPr>
              <w:t>** Fatal:</w:t>
            </w:r>
            <w:r w:rsidRPr="00504F5B">
              <w:rPr>
                <w:rFonts w:ascii="Times New Roman" w:hAnsi="Times New Roman" w:cs="Times New Roman"/>
                <w:sz w:val="18"/>
              </w:rPr>
              <w:t>) and the restored clean run (lines 4-46, 47-107, 108-164, 165-207, 208-335)</w:t>
            </w:r>
          </w:p>
        </w:tc>
      </w:tr>
    </w:tbl>
    <w:p w14:paraId="67D37649" w14:textId="77777777" w:rsidR="00692F9E" w:rsidRPr="00504F5B" w:rsidRDefault="00000000" w:rsidP="00504F5B">
      <w:pPr>
        <w:pStyle w:val="BodyText"/>
        <w:jc w:val="both"/>
        <w:rPr>
          <w:rFonts w:ascii="Times New Roman" w:hAnsi="Times New Roman" w:cs="Times New Roman"/>
        </w:rPr>
      </w:pPr>
      <w:r w:rsidRPr="00504F5B">
        <w:rPr>
          <w:rFonts w:ascii="Times New Roman" w:hAnsi="Times New Roman" w:cs="Times New Roman"/>
          <w:b/>
          <w:bCs/>
        </w:rPr>
        <w:t>Notes:</w:t>
      </w:r>
      <w:r w:rsidRPr="00504F5B">
        <w:rPr>
          <w:rFonts w:ascii="Times New Roman" w:hAnsi="Times New Roman" w:cs="Times New Roman"/>
        </w:rPr>
        <w:t xml:space="preserve"> the Task 3 and Task 4 logs were produced by the final testbenches (which already include density testing); both show identical system-bench results.</w:t>
      </w:r>
      <w:bookmarkEnd w:id="0"/>
      <w:bookmarkEnd w:id="2"/>
    </w:p>
    <w:sectPr w:rsidR="00692F9E" w:rsidRPr="00504F5B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8F631" w14:textId="77777777" w:rsidR="0010160B" w:rsidRDefault="0010160B">
      <w:pPr>
        <w:spacing w:after="0"/>
      </w:pPr>
      <w:r>
        <w:separator/>
      </w:r>
    </w:p>
  </w:endnote>
  <w:endnote w:type="continuationSeparator" w:id="0">
    <w:p w14:paraId="5E47E646" w14:textId="77777777" w:rsidR="0010160B" w:rsidRDefault="00101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1067F" w14:textId="77777777" w:rsidR="0010160B" w:rsidRDefault="0010160B">
      <w:r>
        <w:separator/>
      </w:r>
    </w:p>
  </w:footnote>
  <w:footnote w:type="continuationSeparator" w:id="0">
    <w:p w14:paraId="7BBAE911" w14:textId="77777777" w:rsidR="0010160B" w:rsidRDefault="00101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507F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363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F9E"/>
    <w:rsid w:val="0010160B"/>
    <w:rsid w:val="00504F5B"/>
    <w:rsid w:val="00692F9E"/>
    <w:rsid w:val="00F1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4D51"/>
  <w15:docId w15:val="{CFA6938D-B6CA-4195-9875-7B796A2B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2026-10-15T22:53:00Z</dcterms:created>
  <dcterms:modified xsi:type="dcterms:W3CDTF">2026-10-15T22:53:00Z</dcterms:modified>
</cp:coreProperties>
</file>