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Felodipine ER — PK-Sim Work Summary</w:t>
      </w:r>
    </w:p>
    <w:p>
      <w:pPr/>
      <w:r>
        <w:t xml:space="preserve">Oct 21, 2026</w:t>
      </w:r>
      <w:r>
        <w:t xml:space="preserve"> · </w:t>
      </w:r>
      <w:r>
        <w:t xml:space="preserve">Nikita Ramwani</w:t>
      </w:r>
    </w:p>
    <w:p>
      <w:pPr>
        <w:pStyle w:val="Heading2"/>
      </w:pPr>
      <w:r>
        <w:t xml:space="preserve">Purpose and links</w:t>
      </w:r>
    </w:p>
    <w:p>
      <w:pPr/>
      <w:r>
        <w:t xml:space="preserve">Felodipine ER (Plendil 10 mg, BCS II) is MBBE drug 2: we used the OSP PK-Sim model to map which release-rate changes (Weibull T50 × shape) still pass bioequivalence. PK-Sim work finished on 2026-10-16; 27 fasted formulations were simulated.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440"/>
        <w:gridCol w:w="4920"/>
      </w:tblGrid>
      <w:tr>
        <w:trPr>
          <w:tblHeader/>
        </w:trPr>
        <w:tc>
          <w:tcPr>
            <w:tcW w:w="4440" w:type="dxa"/>
            <w:shd w:val="clear" w:color="auto" w:fill="F2F2F2"/>
          </w:tcPr>
          <w:p>
            <w:pPr/>
            <w:r>
              <w:t xml:space="preserve">What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Link / location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OSP felodipine model (source)</w:t>
            </w:r>
          </w:p>
        </w:tc>
        <w:tc>
          <w:tcPr>
            <w:tcW w:w="4920" w:type="dxa"/>
          </w:tcPr>
          <w:p>
            <w:pPr/>
            <w:hyperlink r:id="rId3" w:history="1">
              <w:r>
                <w:rPr>
                  <w:rStyle w:val="Hyperlink"/>
                </w:rPr>
                <w:t xml:space="preserve">Open-Systems-Pharmacology/Felodipine-Model</w:t>
              </w:r>
            </w:hyperlink>
          </w:p>
        </w:tc>
      </w:tr>
      <w:tr>
        <w:tc>
          <w:tcPr>
            <w:tcW w:w="4440" w:type="dxa"/>
          </w:tcPr>
          <w:p>
            <w:pPr/>
            <w:r>
              <w:t xml:space="preserve">OSP PBPK model library</w:t>
            </w:r>
          </w:p>
        </w:tc>
        <w:tc>
          <w:tcPr>
            <w:tcW w:w="4920" w:type="dxa"/>
          </w:tcPr>
          <w:p>
            <w:pPr/>
            <w:hyperlink r:id="rId4" w:history="1">
              <w:r>
                <w:rPr>
                  <w:rStyle w:val="Hyperlink"/>
                </w:rPr>
                <w:t xml:space="preserve">OSP-PBPK-Model-Library</w:t>
              </w:r>
            </w:hyperlink>
          </w:p>
        </w:tc>
      </w:tr>
      <w:tr>
        <w:tc>
          <w:tcPr>
            <w:tcW w:w="4440" w:type="dxa"/>
          </w:tcPr>
          <w:p>
            <w:pPr/>
            <w:r>
              <w:t xml:space="preserve">FDA product-specific guidance (felodipine ER)</w:t>
            </w:r>
          </w:p>
        </w:tc>
        <w:tc>
          <w:tcPr>
            <w:tcW w:w="4920" w:type="dxa"/>
          </w:tcPr>
          <w:p>
            <w:pPr/>
            <w:hyperlink r:id="rId5" w:history="1">
              <w:r>
                <w:rPr>
                  <w:rStyle w:val="Hyperlink"/>
                </w:rPr>
                <w:t xml:space="preserve">PSG Felodipine ER tablet</w:t>
              </w:r>
            </w:hyperlink>
          </w:p>
        </w:tc>
      </w:tr>
      <w:tr>
        <w:tc>
          <w:tcPr>
            <w:tcW w:w="4440" w:type="dxa"/>
          </w:tcPr>
          <w:p>
            <w:pPr/>
            <w:r>
              <w:t xml:space="preserve">Plendil label (2012)</w:t>
            </w:r>
          </w:p>
        </w:tc>
        <w:tc>
          <w:tcPr>
            <w:tcW w:w="4920" w:type="dxa"/>
          </w:tcPr>
          <w:p>
            <w:pPr/>
            <w:hyperlink r:id="rId6" w:history="1">
              <w:r>
                <w:rPr>
                  <w:rStyle w:val="Hyperlink"/>
                </w:rPr>
                <w:t xml:space="preserve">FDA label 019834s025</w:t>
              </w:r>
            </w:hyperlink>
          </w:p>
        </w:tc>
      </w:tr>
      <w:tr>
        <w:tc>
          <w:tcPr>
            <w:tcW w:w="4440" w:type="dxa"/>
          </w:tcPr>
          <w:p>
            <w:pPr/>
            <w:r>
              <w:t xml:space="preserve">Explainer deck (v14)</w:t>
            </w:r>
          </w:p>
        </w:tc>
        <w:tc>
          <w:tcPr>
            <w:tcW w:w="4920" w:type="dxa"/>
          </w:tcPr>
          <w:p>
            <w:pPr/>
            <w:hyperlink r:id="rId7" w:history="1">
              <w:r>
                <w:rPr>
                  <w:rStyle w:val="Hyperlink"/>
                </w:rPr>
                <w:t xml:space="preserve">offline copy in docs/</w:t>
              </w:r>
            </w:hyperlink>
          </w:p>
        </w:tc>
      </w:tr>
      <w:tr>
        <w:tc>
          <w:tcPr>
            <w:tcW w:w="4440" w:type="dxa"/>
          </w:tcPr>
          <w:p>
            <w:pPr/>
            <w:r>
              <w:t xml:space="preserve">PBPK vs PopPK discussion deck</w:t>
            </w:r>
          </w:p>
        </w:tc>
        <w:tc>
          <w:tcPr>
            <w:tcW w:w="4920" w:type="dxa"/>
          </w:tcPr>
          <w:p>
            <w:pPr/>
            <w:hyperlink r:id="rId8" w:history="1">
              <w:r>
                <w:rPr>
                  <w:rStyle w:val="Hyperlink"/>
                </w:rPr>
                <w:t xml:space="preserve">offline copy in docs/</w:t>
              </w:r>
            </w:hyperlink>
          </w:p>
        </w:tc>
      </w:tr>
      <w:tr>
        <w:tc>
          <w:tcPr>
            <w:tcW w:w="4440" w:type="dxa"/>
          </w:tcPr>
          <w:p>
            <w:pPr/>
            <w:r>
              <w:t xml:space="preserve">PK-Sim project (local installation)</w:t>
            </w:r>
          </w:p>
        </w:tc>
        <w:tc>
          <w:tcPr>
            <w:tcW w:w="4920" w:type="dxa"/>
          </w:tcPr>
          <w:p>
            <w:pPr/>
            <w:r>
              <w:rPr>
                <w:rStyle w:val="CodeChar"/>
              </w:rPr>
              <w:t xml:space="preserve">Felodipine_ER_colon50.pksim5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Project notes (all decisions)</w:t>
            </w:r>
          </w:p>
        </w:tc>
        <w:tc>
          <w:tcPr>
            <w:tcW w:w="4920" w:type="dxa"/>
          </w:tcPr>
          <w:p>
            <w:pPr/>
            <w:r>
              <w:rPr>
                <w:rStyle w:val="CodeChar"/>
              </w:rPr>
              <w:t xml:space="preserve">project notes (not included)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Build scope / decision log</w:t>
            </w:r>
          </w:p>
        </w:tc>
        <w:tc>
          <w:tcPr>
            <w:tcW w:w="4920" w:type="dxa"/>
          </w:tcPr>
          <w:p>
            <w:pPr/>
            <w:r>
              <w:rPr>
                <w:rStyle w:val="CodeChar"/>
              </w:rPr>
              <w:t xml:space="preserve">planning notes (not included)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PK-Sim exports</w:t>
            </w:r>
          </w:p>
        </w:tc>
        <w:tc>
          <w:tcPr>
            <w:tcW w:w="4920" w:type="dxa"/>
          </w:tcPr>
          <w:p>
            <w:pPr/>
            <w:r>
              <w:rPr>
                <w:rStyle w:val="CodeChar"/>
              </w:rPr>
              <w:t xml:space="preserve">Felodipine-BCSII/pksim-releaserate-cqa-er/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Sweep results</w:t>
            </w:r>
          </w:p>
        </w:tc>
        <w:tc>
          <w:tcPr>
            <w:tcW w:w="4920" w:type="dxa"/>
          </w:tcPr>
          <w:p>
            <w:pPr/>
            <w:r>
              <w:rPr>
                <w:rStyle w:val="CodeChar"/>
              </w:rPr>
              <w:t xml:space="preserve">output_sweep_coarse/</w:t>
            </w:r>
            <w:r>
              <w:t xml:space="preserve">, </w:t>
            </w:r>
            <w:r>
              <w:rPr>
                <w:rStyle w:val="CodeChar"/>
              </w:rPr>
              <w:t xml:space="preserve">output_sweep_2d/</w:t>
            </w:r>
            <w:r>
              <w:t xml:space="preserve">, </w:t>
            </w:r>
            <w:r>
              <w:rPr>
                <w:rStyle w:val="CodeChar"/>
              </w:rPr>
              <w:t xml:space="preserve">output_sweep_2d_fedcv/</w:t>
            </w:r>
            <w:r>
              <w:t xml:space="preserve">, </w:t>
            </w:r>
            <w:r>
              <w:rPr>
                <w:rStyle w:val="CodeChar"/>
              </w:rPr>
              <w:t xml:space="preserve">output_tablets1994/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Overrides to re-enter after Configure</w:t>
            </w:r>
          </w:p>
        </w:tc>
        <w:tc>
          <w:tcPr>
            <w:tcW w:w="4920" w:type="dxa"/>
          </w:tcPr>
          <w:p>
            <w:pPr/>
            <w:r>
              <w:rPr>
                <w:rStyle w:val="CodeChar"/>
              </w:rPr>
              <w:t xml:space="preserve">reference/ER_tablet_10mg_sim_overrides.csv</w:t>
            </w:r>
          </w:p>
        </w:tc>
      </w:tr>
    </w:tbl>
    <w:p>
      <w:pPr>
        <w:pStyle w:val="Heading2"/>
      </w:pPr>
      <w:r>
        <w:t xml:space="preserve">The model</w:t>
      </w:r>
    </w:p>
    <w:p>
      <w:pPr/>
      <w:r>
        <w:t xml:space="preserve">We used the OSP library's whole-body PBPK model of felodipine, built in PK-Sim. OSP built it as a CYP3A4 </w:t>
      </w:r>
      <w:r>
        <w:rPr>
          <w:i/>
        </w:rPr>
        <w:t xml:space="preserve">victim</w:t>
      </w:r>
      <w:r>
        <w:t xml:space="preserve"> drug for DDI work, not for formulation work (</w:t>
      </w:r>
      <w:hyperlink r:id="rId3" w:history="1">
        <w:r>
          <w:rPr>
            <w:rStyle w:val="Hyperlink"/>
          </w:rPr>
          <w:t xml:space="preserve">source</w:t>
        </w:r>
      </w:hyperlink>
      <w:r>
        <w:t xml:space="preserve">). The values below come from the master snapshot (</w:t>
      </w:r>
      <w:r>
        <w:rPr>
          <w:rStyle w:val="CodeChar"/>
        </w:rPr>
        <w:t xml:space="preserve">reference/OSP-Felodipine-Model-master-snapshot.json</w:t>
      </w:r>
      <w:r>
        <w:t xml:space="preserve">); "fitted" means OSP fitted it with its parameter identification </w:t>
      </w:r>
      <w:r>
        <w:rPr>
          <w:rStyle w:val="CodeChar"/>
        </w:rPr>
        <w:t xml:space="preserve">PI_IV+Solution+ER+DDI_additionalCL_3</w:t>
      </w:r>
      <w:r>
        <w:t xml:space="preserve"> (2022-08-10).</w:t>
      </w:r>
    </w:p>
    <w:p>
      <w:pPr/>
      <w:r>
        <w:rPr>
          <w:b/>
        </w:rPr>
        <w:t xml:space="preserve">Model structure.</w:t>
      </w:r>
      <w:r>
        <w:t xml:space="preserve"> PK-Sim's whole-body model has about 15 organs linked by blood flow. The gut is a chain of segments that the drug passes through after an oral dose (stomach, small-intestine segments, colon). It dissolves from the tablet, crosses the gut wall, can be metabolised by gut-wall CYP3A4, and then reaches the liver through the portal vein.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470"/>
        <w:gridCol w:w="3180"/>
        <w:gridCol w:w="2859"/>
        <w:gridCol w:w="1851"/>
      </w:tblGrid>
      <w:tr>
        <w:trPr>
          <w:tblHeader/>
        </w:trPr>
        <w:tc>
          <w:tcPr>
            <w:tcW w:w="1470" w:type="dxa"/>
            <w:shd w:val="clear" w:color="auto" w:fill="F2F2F2"/>
          </w:tcPr>
          <w:p>
            <w:pPr/>
            <w:r>
              <w:t xml:space="preserve">Part</w:t>
            </w:r>
          </w:p>
        </w:tc>
        <w:tc>
          <w:tcPr>
            <w:tcW w:w="3180" w:type="dxa"/>
            <w:shd w:val="clear" w:color="auto" w:fill="F2F2F2"/>
          </w:tcPr>
          <w:p>
            <w:pPr/>
            <w:r>
              <w:t xml:space="preserve">Setting</w:t>
            </w:r>
          </w:p>
        </w:tc>
        <w:tc>
          <w:tcPr>
            <w:tcW w:w="2859" w:type="dxa"/>
            <w:shd w:val="clear" w:color="auto" w:fill="F2F2F2"/>
          </w:tcPr>
          <w:p>
            <w:pPr/>
            <w:r>
              <w:t xml:space="preserve">Value</w:t>
            </w:r>
          </w:p>
        </w:tc>
        <w:tc>
          <w:tcPr>
            <w:tcW w:w="1851" w:type="dxa"/>
            <w:shd w:val="clear" w:color="auto" w:fill="F2F2F2"/>
          </w:tcPr>
          <w:p>
            <w:pPr/>
            <w:r>
              <w:t xml:space="preserve">Origin</w:t>
            </w:r>
          </w:p>
        </w:tc>
      </w:tr>
      <w:tr>
        <w:tc>
          <w:tcPr>
            <w:tcW w:w="1470" w:type="dxa"/>
          </w:tcPr>
          <w:p>
            <w:pPr/>
            <w:r>
              <w:t xml:space="preserve">Drug</w:t>
            </w:r>
          </w:p>
        </w:tc>
        <w:tc>
          <w:tcPr>
            <w:tcW w:w="3180" w:type="dxa"/>
          </w:tcPr>
          <w:p>
            <w:pPr/>
            <w:r>
              <w:t xml:space="preserve">Molecular weight</w:t>
            </w:r>
          </w:p>
        </w:tc>
        <w:tc>
          <w:tcPr>
            <w:tcW w:w="2859" w:type="dxa"/>
          </w:tcPr>
          <w:p>
            <w:pPr/>
            <w:r>
              <w:t xml:space="preserve">384.25 g/mol</w:t>
            </w:r>
          </w:p>
        </w:tc>
        <w:tc>
          <w:tcPr>
            <w:tcW w:w="1851" w:type="dxa"/>
          </w:tcPr>
          <w:p>
            <w:pPr/>
            <w:r>
              <w:t xml:space="preserve">DrugBank</w:t>
            </w:r>
          </w:p>
        </w:tc>
      </w:tr>
      <w:tr>
        <w:tc>
          <w:tcPr>
            <w:tcW w:w="1470" w:type="dxa"/>
          </w:tcPr>
          <w:p>
            <w:pPr/>
            <w:r>
              <w:t xml:space="preserve">Drug</w:t>
            </w:r>
          </w:p>
        </w:tc>
        <w:tc>
          <w:tcPr>
            <w:tcW w:w="3180" w:type="dxa"/>
          </w:tcPr>
          <w:p>
            <w:pPr/>
            <w:r>
              <w:t xml:space="preserve">Lipophilicity (logP)</w:t>
            </w:r>
          </w:p>
        </w:tc>
        <w:tc>
          <w:tcPr>
            <w:tcW w:w="2859" w:type="dxa"/>
          </w:tcPr>
          <w:p>
            <w:pPr/>
            <w:r>
              <w:t xml:space="preserve">4.51</w:t>
            </w:r>
          </w:p>
        </w:tc>
        <w:tc>
          <w:tcPr>
            <w:tcW w:w="1851" w:type="dxa"/>
          </w:tcPr>
          <w:p>
            <w:pPr/>
            <w:r>
              <w:t xml:space="preserve">fitted</w:t>
            </w:r>
          </w:p>
        </w:tc>
      </w:tr>
      <w:tr>
        <w:tc>
          <w:tcPr>
            <w:tcW w:w="1470" w:type="dxa"/>
          </w:tcPr>
          <w:p>
            <w:pPr/>
            <w:r>
              <w:t xml:space="preserve">Drug</w:t>
            </w:r>
          </w:p>
        </w:tc>
        <w:tc>
          <w:tcPr>
            <w:tcW w:w="3180" w:type="dxa"/>
          </w:tcPr>
          <w:p>
            <w:pPr/>
            <w:r>
              <w:t xml:space="preserve">Fraction unbound, plasma</w:t>
            </w:r>
          </w:p>
        </w:tc>
        <w:tc>
          <w:tcPr>
            <w:tcW w:w="2859" w:type="dxa"/>
          </w:tcPr>
          <w:p>
            <w:pPr/>
            <w:r>
              <w:t xml:space="preserve">0.0036 (0.36%)</w:t>
            </w:r>
          </w:p>
        </w:tc>
        <w:tc>
          <w:tcPr>
            <w:tcW w:w="1851" w:type="dxa"/>
          </w:tcPr>
          <w:p>
            <w:pPr/>
            <w:r>
              <w:t xml:space="preserve">Ushimura 2010</w:t>
            </w:r>
          </w:p>
        </w:tc>
      </w:tr>
      <w:tr>
        <w:tc>
          <w:tcPr>
            <w:tcW w:w="1470" w:type="dxa"/>
          </w:tcPr>
          <w:p>
            <w:pPr/>
            <w:r>
              <w:t xml:space="preserve">Drug</w:t>
            </w:r>
          </w:p>
        </w:tc>
        <w:tc>
          <w:tcPr>
            <w:tcW w:w="3180" w:type="dxa"/>
          </w:tcPr>
          <w:p>
            <w:pPr/>
            <w:r>
              <w:t xml:space="preserve">Solubility (FaSSIF, pH 6.5)</w:t>
            </w:r>
          </w:p>
        </w:tc>
        <w:tc>
          <w:tcPr>
            <w:tcW w:w="2859" w:type="dxa"/>
          </w:tcPr>
          <w:p>
            <w:pPr/>
            <w:r>
              <w:t xml:space="preserve">12 µg/mL</w:t>
            </w:r>
          </w:p>
        </w:tc>
        <w:tc>
          <w:tcPr>
            <w:tcW w:w="1851" w:type="dxa"/>
          </w:tcPr>
          <w:p>
            <w:pPr/>
            <w:r>
              <w:t xml:space="preserve">Söderlind 2010</w:t>
            </w:r>
          </w:p>
        </w:tc>
      </w:tr>
      <w:tr>
        <w:tc>
          <w:tcPr>
            <w:tcW w:w="1470" w:type="dxa"/>
          </w:tcPr>
          <w:p>
            <w:pPr/>
            <w:r>
              <w:t xml:space="preserve">Distribution</w:t>
            </w:r>
          </w:p>
        </w:tc>
        <w:tc>
          <w:tcPr>
            <w:tcW w:w="3180" w:type="dxa"/>
          </w:tcPr>
          <w:p>
            <w:pPr/>
            <w:r>
              <w:t xml:space="preserve">Partition coefficients</w:t>
            </w:r>
          </w:p>
        </w:tc>
        <w:tc>
          <w:tcPr>
            <w:tcW w:w="2859" w:type="dxa"/>
          </w:tcPr>
          <w:p>
            <w:pPr/>
            <w:r>
              <w:t xml:space="preserve">Rodgers &amp; Rowland</w:t>
            </w:r>
          </w:p>
        </w:tc>
        <w:tc>
          <w:tcPr>
            <w:tcW w:w="1851" w:type="dxa"/>
          </w:tcPr>
          <w:p>
            <w:pPr/>
            <w:r>
              <w:t xml:space="preserve">PK-Sim method</w:t>
            </w:r>
          </w:p>
        </w:tc>
      </w:tr>
      <w:tr>
        <w:tc>
          <w:tcPr>
            <w:tcW w:w="1470" w:type="dxa"/>
          </w:tcPr>
          <w:p>
            <w:pPr/>
            <w:r>
              <w:t xml:space="preserve">Distribution</w:t>
            </w:r>
          </w:p>
        </w:tc>
        <w:tc>
          <w:tcPr>
            <w:tcW w:w="3180" w:type="dxa"/>
          </w:tcPr>
          <w:p>
            <w:pPr/>
            <w:r>
              <w:t xml:space="preserve">Cell permeability</w:t>
            </w:r>
          </w:p>
        </w:tc>
        <w:tc>
          <w:tcPr>
            <w:tcW w:w="2859" w:type="dxa"/>
          </w:tcPr>
          <w:p>
            <w:pPr/>
            <w:r>
              <w:t xml:space="preserve">PK-Sim Standard</w:t>
            </w:r>
          </w:p>
        </w:tc>
        <w:tc>
          <w:tcPr>
            <w:tcW w:w="1851" w:type="dxa"/>
          </w:tcPr>
          <w:p>
            <w:pPr/>
            <w:r>
              <w:t xml:space="preserve">PK-Sim method</w:t>
            </w:r>
          </w:p>
        </w:tc>
      </w:tr>
      <w:tr>
        <w:tc>
          <w:tcPr>
            <w:tcW w:w="1470" w:type="dxa"/>
          </w:tcPr>
          <w:p>
            <w:pPr/>
            <w:r>
              <w:t xml:space="preserve">Elimination</w:t>
            </w:r>
          </w:p>
        </w:tc>
        <w:tc>
          <w:tcPr>
            <w:tcW w:w="3180" w:type="dxa"/>
          </w:tcPr>
          <w:p>
            <w:pPr/>
            <w:r>
              <w:t xml:space="preserve">CYP3A4 Michaelis–Menten (liver + gut wall)</w:t>
            </w:r>
          </w:p>
        </w:tc>
        <w:tc>
          <w:tcPr>
            <w:tcW w:w="2859" w:type="dxa"/>
          </w:tcPr>
          <w:p>
            <w:pPr/>
            <w:r>
              <w:t xml:space="preserve">Km 2.81 µM; kcat 205 /min</w:t>
            </w:r>
          </w:p>
        </w:tc>
        <w:tc>
          <w:tcPr>
            <w:tcW w:w="1851" w:type="dxa"/>
          </w:tcPr>
          <w:p>
            <w:pPr/>
            <w:r>
              <w:t xml:space="preserve">Km: Walsky 2004; kcat fitted</w:t>
            </w:r>
          </w:p>
        </w:tc>
      </w:tr>
      <w:tr>
        <w:tc>
          <w:tcPr>
            <w:tcW w:w="1470" w:type="dxa"/>
          </w:tcPr>
          <w:p>
            <w:pPr/>
            <w:r>
              <w:t xml:space="preserve">Elimination</w:t>
            </w:r>
          </w:p>
        </w:tc>
        <w:tc>
          <w:tcPr>
            <w:tcW w:w="3180" w:type="dxa"/>
          </w:tcPr>
          <w:p>
            <w:pPr/>
            <w:r>
              <w:t xml:space="preserve">Unspecific hepatic clearance</w:t>
            </w:r>
          </w:p>
        </w:tc>
        <w:tc>
          <w:tcPr>
            <w:tcW w:w="2859" w:type="dxa"/>
          </w:tcPr>
          <w:p>
            <w:pPr/>
            <w:r>
              <w:t xml:space="preserve">12.8 /min</w:t>
            </w:r>
          </w:p>
        </w:tc>
        <w:tc>
          <w:tcPr>
            <w:tcW w:w="1851" w:type="dxa"/>
          </w:tcPr>
          <w:p>
            <w:pPr/>
            <w:r>
              <w:t xml:space="preserve">fitted</w:t>
            </w:r>
          </w:p>
        </w:tc>
      </w:tr>
      <w:tr>
        <w:tc>
          <w:tcPr>
            <w:tcW w:w="1470" w:type="dxa"/>
          </w:tcPr>
          <w:p>
            <w:pPr/>
            <w:r>
              <w:t xml:space="preserve">Absorption</w:t>
            </w:r>
          </w:p>
        </w:tc>
        <w:tc>
          <w:tcPr>
            <w:tcW w:w="3180" w:type="dxa"/>
          </w:tcPr>
          <w:p>
            <w:pPr/>
            <w:r>
              <w:t xml:space="preserve">Gut-wall permeability ("P mucosa")</w:t>
            </w:r>
          </w:p>
        </w:tc>
        <w:tc>
          <w:tcPr>
            <w:tcW w:w="2859" w:type="dxa"/>
          </w:tcPr>
          <w:p>
            <w:pPr/>
            <w:r>
              <w:t xml:space="preserve">0.0892 cm/min</w:t>
            </w:r>
          </w:p>
        </w:tc>
        <w:tc>
          <w:tcPr>
            <w:tcW w:w="1851" w:type="dxa"/>
          </w:tcPr>
          <w:p>
            <w:pPr/>
            <w:r>
              <w:t xml:space="preserve">OSP override, set on the simulation</w:t>
            </w:r>
          </w:p>
        </w:tc>
      </w:tr>
      <w:tr>
        <w:tc>
          <w:tcPr>
            <w:tcW w:w="1470" w:type="dxa"/>
          </w:tcPr>
          <w:p>
            <w:pPr/>
            <w:r>
              <w:t xml:space="preserve">ER tablet</w:t>
            </w:r>
          </w:p>
        </w:tc>
        <w:tc>
          <w:tcPr>
            <w:tcW w:w="3180" w:type="dxa"/>
          </w:tcPr>
          <w:p>
            <w:pPr/>
            <w:r>
              <w:t xml:space="preserve">Weibull dissolution</w:t>
            </w:r>
          </w:p>
        </w:tc>
        <w:tc>
          <w:tcPr>
            <w:tcW w:w="2859" w:type="dxa"/>
          </w:tcPr>
          <w:p>
            <w:pPr/>
            <w:r>
              <w:t xml:space="preserve">T50 286.9 min, lag 18.7 min, shape 0.764</w:t>
            </w:r>
          </w:p>
        </w:tc>
        <w:tc>
          <w:tcPr>
            <w:tcW w:w="1851" w:type="dxa"/>
          </w:tcPr>
          <w:p>
            <w:pPr/>
            <w:r>
              <w:t xml:space="preserve">fitted</w:t>
            </w:r>
          </w:p>
        </w:tc>
      </w:tr>
      <w:tr>
        <w:tc>
          <w:tcPr>
            <w:tcW w:w="1470" w:type="dxa"/>
          </w:tcPr>
          <w:p>
            <w:pPr/>
            <w:r>
              <w:t xml:space="preserve">IR tablet</w:t>
            </w:r>
          </w:p>
        </w:tc>
        <w:tc>
          <w:tcPr>
            <w:tcW w:w="3180" w:type="dxa"/>
          </w:tcPr>
          <w:p>
            <w:pPr/>
            <w:r>
              <w:t xml:space="preserve">Weibull dissolution</w:t>
            </w:r>
          </w:p>
        </w:tc>
        <w:tc>
          <w:tcPr>
            <w:tcW w:w="2859" w:type="dxa"/>
          </w:tcPr>
          <w:p>
            <w:pPr/>
            <w:r>
              <w:t xml:space="preserve">T50 46.5 min, lag 0, shape 0.888</w:t>
            </w:r>
          </w:p>
        </w:tc>
        <w:tc>
          <w:tcPr>
            <w:tcW w:w="1851" w:type="dxa"/>
          </w:tcPr>
          <w:p>
            <w:pPr/>
            <w:r>
              <w:t xml:space="preserve">fitted</w:t>
            </w:r>
          </w:p>
        </w:tc>
      </w:tr>
      <w:tr>
        <w:tc>
          <w:tcPr>
            <w:tcW w:w="1470" w:type="dxa"/>
          </w:tcPr>
          <w:p>
            <w:pPr/>
            <w:r>
              <w:t xml:space="preserve">Individual</w:t>
            </w:r>
          </w:p>
        </w:tc>
        <w:tc>
          <w:tcPr>
            <w:tcW w:w="3180" w:type="dxa"/>
          </w:tcPr>
          <w:p>
            <w:pPr/>
            <w:r>
              <w:t xml:space="preserve">European ICRP 2002</w:t>
            </w:r>
          </w:p>
        </w:tc>
        <w:tc>
          <w:tcPr>
            <w:tcW w:w="2859" w:type="dxa"/>
          </w:tcPr>
          <w:p>
            <w:pPr/>
            <w:r>
              <w:t xml:space="preserve">male, 30 y; CYP3A4 turnover half-life 36 h; modified P-gp</w:t>
            </w:r>
          </w:p>
        </w:tc>
        <w:tc>
          <w:tcPr>
            <w:tcW w:w="1851" w:type="dxa"/>
          </w:tcPr>
          <w:p>
            <w:pPr/>
            <w:r>
              <w:t xml:space="preserve">OSP</w:t>
            </w:r>
          </w:p>
        </w:tc>
      </w:tr>
    </w:tbl>
    <w:p>
      <w:pPr/>
      <w:r>
        <w:rPr>
          <w:b/>
        </w:rPr>
        <w:t xml:space="preserve">Data it was built on.</w:t>
      </w:r>
      <w:r>
        <w:t xml:space="preserve"> OSP fitted it to IV, oral solution, IR and ER data from 13 studies, including Edgar 1987, Bailey 1996/2003, Gelal 2005, Blychert 1990 and Lundahl 1997, plus an itraconazole DDI (Jalava 1997). OSP's acceptance test is that predictions fall within 2-fold of observed.</w:t>
      </w:r>
    </w:p>
    <w:p>
      <w:pPr/>
      <w:r>
        <w:rPr>
          <w:b/>
        </w:rPr>
        <w:t xml:space="preserve">How well it does for our use.</w:t>
      </w:r>
      <w:r>
        <w:t xml:space="preserve"> On the 4 ER 10 mg training studies, the shipped model predicts Cmax at 0.78 of observed (geometric mean) and AUC at 1.03. The IV check (Lundahl 1997) shows CL ×1.27, Vss ×1.61 and t½ ×1.42. Model bioavailability is about 0.20 against about 0.15 observed. Oral AUC comes out right only because these errors cancel.</w:t>
      </w:r>
    </w:p>
    <w:p>
      <w:pPr>
        <w:pStyle w:val="Heading2"/>
      </w:pPr>
      <w:r>
        <w:t xml:space="preserve">What we changed in the model</w:t>
      </w:r>
    </w:p>
    <w:p>
      <w:pPr/>
      <w:r>
        <w:t xml:space="preserve">We made one physiology change: CYP3A4 in the colon, set to 50% of the small-intestine level. Everything else is the shipped OSP model.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Colonic CYP3A4 = 0.036</w:t>
      </w:r>
      <w:r>
        <w:t xml:space="preserve"> (50% of the SI level of 0.073) in all large-intestine segments. The shipped model has no colonic CYP3A4, so drug released late from the ER tablet escaped gut first pass and the 12–24 h tail ran high.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We did not refit the Weibull.</w:t>
      </w:r>
      <w:r>
        <w:t xml:space="preserve"> A refit gave T50 296 ± 52 min and shape 0.89 ± 0.08, but Cmax stayed at 0.77–0.79, so we kept OSP's values.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We accept the Cmax bias of about 0.79.</w:t>
      </w:r>
      <w:r>
        <w:t xml:space="preserve"> It comes from disposition (see the IV check above), not from release, so it largely cancels in a test/reference ratio.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222"/>
        <w:gridCol w:w="1822"/>
        <w:gridCol w:w="1826"/>
        <w:gridCol w:w="1698"/>
        <w:gridCol w:w="1792"/>
      </w:tblGrid>
      <w:tr>
        <w:trPr>
          <w:tblHeader/>
        </w:trPr>
        <w:tc>
          <w:tcPr>
            <w:tcW w:w="2222" w:type="dxa"/>
            <w:shd w:val="clear" w:color="auto" w:fill="F2F2F2"/>
          </w:tcPr>
          <w:p>
            <w:pPr/>
            <w:r>
              <w:t xml:space="preserve">Colonic CYP3A4</w:t>
            </w:r>
          </w:p>
        </w:tc>
        <w:tc>
          <w:tcPr>
            <w:tcW w:w="1822" w:type="dxa"/>
            <w:shd w:val="clear" w:color="auto" w:fill="F2F2F2"/>
          </w:tcPr>
          <w:p>
            <w:pPr/>
            <w:r>
              <w:t xml:space="preserve">Bioavailability F</w:t>
            </w:r>
          </w:p>
        </w:tc>
        <w:tc>
          <w:tcPr>
            <w:tcW w:w="1826" w:type="dxa"/>
            <w:shd w:val="clear" w:color="auto" w:fill="F2F2F2"/>
          </w:tcPr>
          <w:p>
            <w:pPr/>
            <w:r>
              <w:t xml:space="preserve">Cmax pred/obs</w:t>
            </w:r>
          </w:p>
        </w:tc>
        <w:tc>
          <w:tcPr>
            <w:tcW w:w="1698" w:type="dxa"/>
            <w:shd w:val="clear" w:color="auto" w:fill="F2F2F2"/>
          </w:tcPr>
          <w:p>
            <w:pPr/>
            <w:r>
              <w:t xml:space="preserve">AUC pred/obs</w:t>
            </w:r>
          </w:p>
        </w:tc>
        <w:tc>
          <w:tcPr>
            <w:tcW w:w="1792" w:type="dxa"/>
            <w:shd w:val="clear" w:color="auto" w:fill="F2F2F2"/>
          </w:tcPr>
          <w:p>
            <w:pPr/>
            <w:r>
              <w:t xml:space="preserve">12–24 h tail, training</w:t>
            </w:r>
          </w:p>
        </w:tc>
      </w:tr>
      <w:tr>
        <w:tc>
          <w:tcPr>
            <w:tcW w:w="2222" w:type="dxa"/>
          </w:tcPr>
          <w:p>
            <w:pPr/>
            <w:r>
              <w:t xml:space="preserve">0 (shipped)</w:t>
            </w:r>
          </w:p>
        </w:tc>
        <w:tc>
          <w:tcPr>
            <w:tcW w:w="1822" w:type="dxa"/>
          </w:tcPr>
          <w:p>
            <w:pPr/>
            <w:r>
              <w:t xml:space="preserve">~0.20</w:t>
            </w:r>
          </w:p>
        </w:tc>
        <w:tc>
          <w:tcPr>
            <w:tcW w:w="1826" w:type="dxa"/>
          </w:tcPr>
          <w:p>
            <w:pPr/>
            <w:r>
              <w:t xml:space="preserve">0.789</w:t>
            </w:r>
          </w:p>
        </w:tc>
        <w:tc>
          <w:tcPr>
            <w:tcW w:w="1698" w:type="dxa"/>
          </w:tcPr>
          <w:p>
            <w:pPr/>
            <w:r>
              <w:t xml:space="preserve">1.089</w:t>
            </w:r>
          </w:p>
        </w:tc>
        <w:tc>
          <w:tcPr>
            <w:tcW w:w="1792" w:type="dxa"/>
          </w:tcPr>
          <w:p>
            <w:pPr/>
            <w:r>
              <w:t xml:space="preserve">1.83</w:t>
            </w:r>
          </w:p>
        </w:tc>
      </w:tr>
      <w:tr>
        <w:tc>
          <w:tcPr>
            <w:tcW w:w="2222" w:type="dxa"/>
          </w:tcPr>
          <w:p>
            <w:pPr/>
            <w:r>
              <w:t xml:space="preserve">10% of SI</w:t>
            </w:r>
          </w:p>
        </w:tc>
        <w:tc>
          <w:tcPr>
            <w:tcW w:w="1822" w:type="dxa"/>
          </w:tcPr>
          <w:p>
            <w:pPr/>
            <w:r>
              <w:t xml:space="preserve">0.200</w:t>
            </w:r>
          </w:p>
        </w:tc>
        <w:tc>
          <w:tcPr>
            <w:tcW w:w="1826" w:type="dxa"/>
          </w:tcPr>
          <w:p>
            <w:pPr/>
            <w:r>
              <w:t xml:space="preserve">0.789</w:t>
            </w:r>
          </w:p>
        </w:tc>
        <w:tc>
          <w:tcPr>
            <w:tcW w:w="1698" w:type="dxa"/>
          </w:tcPr>
          <w:p>
            <w:pPr/>
            <w:r>
              <w:t xml:space="preserve">1.068</w:t>
            </w:r>
          </w:p>
        </w:tc>
        <w:tc>
          <w:tcPr>
            <w:tcW w:w="1792" w:type="dxa"/>
          </w:tcPr>
          <w:p>
            <w:pPr/>
            <w:r>
              <w:t xml:space="preserve">1.49</w:t>
            </w:r>
          </w:p>
        </w:tc>
      </w:tr>
      <w:tr>
        <w:tc>
          <w:tcPr>
            <w:tcW w:w="2222" w:type="dxa"/>
          </w:tcPr>
          <w:p>
            <w:pPr/>
            <w:r>
              <w:t xml:space="preserve">25% of SI</w:t>
            </w:r>
          </w:p>
        </w:tc>
        <w:tc>
          <w:tcPr>
            <w:tcW w:w="1822" w:type="dxa"/>
          </w:tcPr>
          <w:p>
            <w:pPr/>
            <w:r>
              <w:t xml:space="preserve">0.186</w:t>
            </w:r>
          </w:p>
        </w:tc>
        <w:tc>
          <w:tcPr>
            <w:tcW w:w="1826" w:type="dxa"/>
          </w:tcPr>
          <w:p>
            <w:pPr/>
            <w:r>
              <w:t xml:space="preserve">0.788</w:t>
            </w:r>
          </w:p>
        </w:tc>
        <w:tc>
          <w:tcPr>
            <w:tcW w:w="1698" w:type="dxa"/>
          </w:tcPr>
          <w:p>
            <w:pPr/>
            <w:r>
              <w:t xml:space="preserve">1.054</w:t>
            </w:r>
          </w:p>
        </w:tc>
        <w:tc>
          <w:tcPr>
            <w:tcW w:w="1792" w:type="dxa"/>
          </w:tcPr>
          <w:p>
            <w:pPr/>
            <w:r>
              <w:t xml:space="preserve">1.27</w:t>
            </w:r>
          </w:p>
        </w:tc>
      </w:tr>
      <w:tr>
        <w:tc>
          <w:tcPr>
            <w:tcW w:w="2222" w:type="dxa"/>
          </w:tcPr>
          <w:p>
            <w:pPr/>
            <w:r>
              <w:rPr>
                <w:b/>
              </w:rPr>
              <w:t xml:space="preserve">50% of SI (chosen)</w:t>
            </w:r>
          </w:p>
        </w:tc>
        <w:tc>
          <w:tcPr>
            <w:tcW w:w="1822" w:type="dxa"/>
          </w:tcPr>
          <w:p>
            <w:pPr/>
            <w:r>
              <w:rPr>
                <w:b/>
              </w:rPr>
              <w:t xml:space="preserve">0.176</w:t>
            </w:r>
          </w:p>
        </w:tc>
        <w:tc>
          <w:tcPr>
            <w:tcW w:w="1826" w:type="dxa"/>
          </w:tcPr>
          <w:p>
            <w:pPr/>
            <w:r>
              <w:rPr>
                <w:b/>
              </w:rPr>
              <w:t xml:space="preserve">0.787</w:t>
            </w:r>
          </w:p>
        </w:tc>
        <w:tc>
          <w:tcPr>
            <w:tcW w:w="1698" w:type="dxa"/>
          </w:tcPr>
          <w:p>
            <w:pPr/>
            <w:r>
              <w:rPr>
                <w:b/>
              </w:rPr>
              <w:t xml:space="preserve">1.042</w:t>
            </w:r>
          </w:p>
        </w:tc>
        <w:tc>
          <w:tcPr>
            <w:tcW w:w="1792" w:type="dxa"/>
          </w:tcPr>
          <w:p>
            <w:pPr/>
            <w:r>
              <w:rPr>
                <w:b/>
              </w:rPr>
              <w:t xml:space="preserve">1.12</w:t>
            </w:r>
          </w:p>
        </w:tc>
      </w:tr>
    </w:tbl>
    <w:p>
      <w:pPr/>
      <w:r>
        <w:t xml:space="preserve">Pred/obs values are geometric means over all 10 fasted ER 10 mg studies. Observed F is about 0.15.</w:t>
      </w:r>
    </w:p>
    <w:p>
      <w:pPr/>
      <w:r>
        <w:rPr>
          <w:b/>
        </w:rPr>
        <w:t xml:space="preserve">PK-Sim gotcha.</w:t>
      </w:r>
      <w:r>
        <w:t xml:space="preserve"> OSP stores 23 values on the simulation itself. These are 22 gut-wall permeabilities (0.0891674187 cm/min) and the tablet time delay factor (0.0695415108). </w:t>
      </w:r>
      <w:r>
        <w:rPr>
          <w:b/>
        </w:rPr>
        <w:t xml:space="preserve">Configure</w:t>
      </w:r>
      <w:r>
        <w:t xml:space="preserve"> drops them; </w:t>
      </w:r>
      <w:r>
        <w:rPr>
          <w:b/>
        </w:rPr>
        <w:t xml:space="preserve">Clone</w:t>
      </w:r>
      <w:r>
        <w:t xml:space="preserve"> keeps them. Converting to a population dropped all 23, so we re-entered them by hand. The full list is in </w:t>
      </w:r>
      <w:r>
        <w:rPr>
          <w:rStyle w:val="CodeChar"/>
        </w:rPr>
        <w:t xml:space="preserve">reference/ER_tablet_10mg_sim_overrides.csv</w:t>
      </w:r>
      <w:r>
        <w:t xml:space="preserve">.</w:t>
      </w:r>
    </w:p>
    <w:p>
      <w:pPr>
        <w:pStyle w:val="Heading2"/>
      </w:pPr>
      <w:r>
        <w:t xml:space="preserve">Population</w:t>
      </w:r>
    </w:p>
    <w:p>
      <w:pPr/>
      <w:r>
        <w:t xml:space="preserve">We used one virtual population of 100 healthy Europeans (</w:t>
      </w:r>
      <w:r>
        <w:rPr>
          <w:rStyle w:val="CodeChar"/>
        </w:rPr>
        <w:t xml:space="preserve">Pop_felo_100</w:t>
      </w:r>
      <w:r>
        <w:t xml:space="preserve">) for every run. Each test formulation was a clone of </w:t>
      </w:r>
      <w:r>
        <w:rPr>
          <w:rStyle w:val="CodeChar"/>
        </w:rPr>
        <w:t xml:space="preserve">Pop_ref</w:t>
      </w:r>
      <w:r>
        <w:t xml:space="preserve">, so test and reference are paired on the same 100 subjects.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802"/>
        <w:gridCol w:w="6557"/>
      </w:tblGrid>
      <w:tr>
        <w:trPr>
          <w:tblHeader/>
        </w:trPr>
        <w:tc>
          <w:tcPr>
            <w:tcW w:w="2802" w:type="dxa"/>
            <w:shd w:val="clear" w:color="auto" w:fill="F2F2F2"/>
          </w:tcPr>
          <w:p>
            <w:pPr/>
            <w:r>
              <w:t xml:space="preserve">Item</w:t>
            </w:r>
          </w:p>
        </w:tc>
        <w:tc>
          <w:tcPr>
            <w:tcW w:w="6557" w:type="dxa"/>
            <w:shd w:val="clear" w:color="auto" w:fill="F2F2F2"/>
          </w:tcPr>
          <w:p>
            <w:pPr/>
            <w:r>
              <w:t xml:space="preserve">Value</w:t>
            </w:r>
          </w:p>
        </w:tc>
      </w:tr>
      <w:tr>
        <w:tc>
          <w:tcPr>
            <w:tcW w:w="2802" w:type="dxa"/>
          </w:tcPr>
          <w:p>
            <w:pPr/>
            <w:r>
              <w:t xml:space="preserve">Base individual</w:t>
            </w:r>
          </w:p>
        </w:tc>
        <w:tc>
          <w:tcPr>
            <w:tcW w:w="6557" w:type="dxa"/>
          </w:tcPr>
          <w:p>
            <w:pPr/>
            <w:r>
              <w:rPr>
                <w:rStyle w:val="CodeChar"/>
              </w:rPr>
              <w:t xml:space="preserve">European_colonCYP3A4_50</w:t>
            </w:r>
            <w:r>
              <w:t xml:space="preserve"> (OSP European ICRP 2002, 30 y male, CYP3A4 36 h, plus colonic CYP3A4 at 50%)</w:t>
            </w:r>
          </w:p>
        </w:tc>
      </w:tr>
      <w:tr>
        <w:tc>
          <w:tcPr>
            <w:tcW w:w="2802" w:type="dxa"/>
          </w:tcPr>
          <w:p>
            <w:pPr/>
            <w:r>
              <w:t xml:space="preserve">Size</w:t>
            </w:r>
          </w:p>
        </w:tc>
        <w:tc>
          <w:tcPr>
            <w:tcW w:w="6557" w:type="dxa"/>
          </w:tcPr>
          <w:p>
            <w:pPr/>
            <w:r>
              <w:t xml:space="preserve">100 subjects (50 female / 50 male)</w:t>
            </w:r>
          </w:p>
        </w:tc>
      </w:tr>
      <w:tr>
        <w:tc>
          <w:tcPr>
            <w:tcW w:w="2802" w:type="dxa"/>
          </w:tcPr>
          <w:p>
            <w:pPr/>
            <w:r>
              <w:t xml:space="preserve">Age</w:t>
            </w:r>
          </w:p>
        </w:tc>
        <w:tc>
          <w:tcPr>
            <w:tcW w:w="6557" w:type="dxa"/>
          </w:tcPr>
          <w:p>
            <w:pPr/>
            <w:r>
              <w:t xml:space="preserve">18.2–54.7 y (requested 18–55)</w:t>
            </w:r>
          </w:p>
        </w:tc>
      </w:tr>
      <w:tr>
        <w:tc>
          <w:tcPr>
            <w:tcW w:w="2802" w:type="dxa"/>
          </w:tcPr>
          <w:p>
            <w:pPr/>
            <w:r>
              <w:t xml:space="preserve">Weight</w:t>
            </w:r>
          </w:p>
        </w:tc>
        <w:tc>
          <w:tcPr>
            <w:tcW w:w="6557" w:type="dxa"/>
          </w:tcPr>
          <w:p>
            <w:pPr/>
            <w:r>
              <w:t xml:space="preserve">41–98 kg</w:t>
            </w:r>
          </w:p>
        </w:tc>
      </w:tr>
      <w:tr>
        <w:tc>
          <w:tcPr>
            <w:tcW w:w="2802" w:type="dxa"/>
          </w:tcPr>
          <w:p>
            <w:pPr/>
            <w:r>
              <w:t xml:space="preserve">BMI</w:t>
            </w:r>
          </w:p>
        </w:tc>
        <w:tc>
          <w:tcPr>
            <w:tcW w:w="6557" w:type="dxa"/>
          </w:tcPr>
          <w:p>
            <w:pPr/>
            <w:r>
              <w:t xml:space="preserve">19–30 kg/m² (requested 18.5–30)</w:t>
            </w:r>
          </w:p>
        </w:tc>
      </w:tr>
      <w:tr>
        <w:tc>
          <w:tcPr>
            <w:tcW w:w="2802" w:type="dxa"/>
          </w:tcPr>
          <w:p>
            <w:pPr/>
            <w:r>
              <w:t xml:space="preserve">Dose</w:t>
            </w:r>
          </w:p>
        </w:tc>
        <w:tc>
          <w:tcPr>
            <w:tcW w:w="6557" w:type="dxa"/>
          </w:tcPr>
          <w:p>
            <w:pPr/>
            <w:r>
              <w:t xml:space="preserve">10 mg ER tablet, single dose, fasted, 3.5 mL/kg water</w:t>
            </w:r>
          </w:p>
        </w:tc>
      </w:tr>
      <w:tr>
        <w:tc>
          <w:tcPr>
            <w:tcW w:w="2802" w:type="dxa"/>
          </w:tcPr>
          <w:p>
            <w:pPr/>
            <w:r>
              <w:t xml:space="preserve">Simulation length</w:t>
            </w:r>
          </w:p>
        </w:tc>
        <w:tc>
          <w:tcPr>
            <w:tcW w:w="6557" w:type="dxa"/>
          </w:tcPr>
          <w:p>
            <w:pPr/>
            <w:r>
              <w:t xml:space="preserve">0–96 h</w:t>
            </w:r>
          </w:p>
        </w:tc>
      </w:tr>
      <w:tr>
        <w:tc>
          <w:tcPr>
            <w:tcW w:w="2802" w:type="dxa"/>
          </w:tcPr>
          <w:p>
            <w:pPr/>
            <w:r>
              <w:t xml:space="preserve">Why 100, not 24</w:t>
            </w:r>
          </w:p>
        </w:tc>
        <w:tc>
          <w:tcPr>
            <w:tcW w:w="6557" w:type="dxa"/>
          </w:tcPr>
          <w:p>
            <w:pPr/>
            <w:r>
              <w:t xml:space="preserve">Trials need about 54 subjects, and resampling those from 24 physiologies would duplicate subjects heavily</w:t>
            </w:r>
          </w:p>
        </w:tc>
      </w:tr>
    </w:tbl>
    <w:p>
      <w:pPr/>
      <w:r>
        <w:rPr>
          <w:b/>
        </w:rPr>
        <w:t xml:space="preserve">Reference run (</w:t>
      </w:r>
      <w:r>
        <w:rPr>
          <w:rStyle w:val="CodeChar"/>
          <w:b/>
        </w:rPr>
        <w:t xml:space="preserve">Pop_ref</w:t>
      </w:r>
      <w:r>
        <w:rPr>
          <w:b/>
        </w:rPr>
        <w:t xml:space="preserve">), between-subject spread: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277"/>
        <w:gridCol w:w="1486"/>
        <w:gridCol w:w="1470"/>
        <w:gridCol w:w="1230"/>
        <w:gridCol w:w="1345"/>
        <w:gridCol w:w="1552"/>
      </w:tblGrid>
      <w:tr>
        <w:trPr>
          <w:tblHeader/>
        </w:trPr>
        <w:tc>
          <w:tcPr>
            <w:tcW w:w="2277" w:type="dxa"/>
            <w:shd w:val="clear" w:color="auto" w:fill="F2F2F2"/>
          </w:tcPr>
          <w:p>
            <w:pPr/>
            <w:r>
              <w:t xml:space="preserve">PK parameter</w:t>
            </w:r>
          </w:p>
        </w:tc>
        <w:tc>
          <w:tcPr>
            <w:tcW w:w="1486" w:type="dxa"/>
            <w:shd w:val="clear" w:color="auto" w:fill="F2F2F2"/>
          </w:tcPr>
          <w:p>
            <w:pPr/>
            <w:r>
              <w:t xml:space="preserve">Individual (30 y male)</w:t>
            </w:r>
          </w:p>
        </w:tc>
        <w:tc>
          <w:tcPr>
            <w:tcW w:w="1470" w:type="dxa"/>
            <w:shd w:val="clear" w:color="auto" w:fill="F2F2F2"/>
          </w:tcPr>
          <w:p>
            <w:pPr/>
            <w:r>
              <w:t xml:space="preserve">Pop median</w:t>
            </w:r>
          </w:p>
        </w:tc>
        <w:tc>
          <w:tcPr>
            <w:tcW w:w="1230" w:type="dxa"/>
            <w:shd w:val="clear" w:color="auto" w:fill="F2F2F2"/>
          </w:tcPr>
          <w:p>
            <w:pPr/>
            <w:r>
              <w:t xml:space="preserve">Pop geo-mean</w:t>
            </w:r>
          </w:p>
        </w:tc>
        <w:tc>
          <w:tcPr>
            <w:tcW w:w="1345" w:type="dxa"/>
            <w:shd w:val="clear" w:color="auto" w:fill="F2F2F2"/>
          </w:tcPr>
          <w:p>
            <w:pPr/>
            <w:r>
              <w:t xml:space="preserve">Range</w:t>
            </w:r>
          </w:p>
        </w:tc>
        <w:tc>
          <w:tcPr>
            <w:tcW w:w="1552" w:type="dxa"/>
            <w:shd w:val="clear" w:color="auto" w:fill="F2F2F2"/>
          </w:tcPr>
          <w:p>
            <w:pPr/>
            <w:r>
              <w:t xml:space="preserve">Between-subject %CV</w:t>
            </w:r>
          </w:p>
        </w:tc>
      </w:tr>
      <w:tr>
        <w:tc>
          <w:tcPr>
            <w:tcW w:w="2277" w:type="dxa"/>
          </w:tcPr>
          <w:p>
            <w:pPr/>
            <w:r>
              <w:t xml:space="preserve">Cmax (nM)</w:t>
            </w:r>
          </w:p>
        </w:tc>
        <w:tc>
          <w:tcPr>
            <w:tcW w:w="1486" w:type="dxa"/>
          </w:tcPr>
          <w:p>
            <w:pPr/>
            <w:r>
              <w:t xml:space="preserve">4.59</w:t>
            </w:r>
          </w:p>
        </w:tc>
        <w:tc>
          <w:tcPr>
            <w:tcW w:w="1470" w:type="dxa"/>
          </w:tcPr>
          <w:p>
            <w:pPr/>
            <w:r>
              <w:t xml:space="preserve">5.26</w:t>
            </w:r>
          </w:p>
        </w:tc>
        <w:tc>
          <w:tcPr>
            <w:tcW w:w="1230" w:type="dxa"/>
          </w:tcPr>
          <w:p>
            <w:pPr/>
            <w:r>
              <w:t xml:space="preserve">5.16</w:t>
            </w:r>
          </w:p>
        </w:tc>
        <w:tc>
          <w:tcPr>
            <w:tcW w:w="1345" w:type="dxa"/>
          </w:tcPr>
          <w:p>
            <w:pPr/>
            <w:r>
              <w:t xml:space="preserve">1.65–10.98</w:t>
            </w:r>
          </w:p>
        </w:tc>
        <w:tc>
          <w:tcPr>
            <w:tcW w:w="1552" w:type="dxa"/>
          </w:tcPr>
          <w:p>
            <w:pPr/>
            <w:r>
              <w:t xml:space="preserve">35%</w:t>
            </w:r>
          </w:p>
        </w:tc>
      </w:tr>
      <w:tr>
        <w:tc>
          <w:tcPr>
            <w:tcW w:w="2277" w:type="dxa"/>
          </w:tcPr>
          <w:p>
            <w:pPr/>
            <w:r>
              <w:t xml:space="preserve">tmax (h)</w:t>
            </w:r>
          </w:p>
        </w:tc>
        <w:tc>
          <w:tcPr>
            <w:tcW w:w="1486" w:type="dxa"/>
          </w:tcPr>
          <w:p>
            <w:pPr/>
            <w:r>
              <w:t xml:space="preserve">3.0</w:t>
            </w:r>
          </w:p>
        </w:tc>
        <w:tc>
          <w:tcPr>
            <w:tcW w:w="1470" w:type="dxa"/>
          </w:tcPr>
          <w:p>
            <w:pPr/>
            <w:r>
              <w:t xml:space="preserve">2.75</w:t>
            </w:r>
          </w:p>
        </w:tc>
        <w:tc>
          <w:tcPr>
            <w:tcW w:w="1230" w:type="dxa"/>
          </w:tcPr>
          <w:p>
            <w:pPr/>
            <w:r>
              <w:t xml:space="preserve">2.71</w:t>
            </w:r>
          </w:p>
        </w:tc>
        <w:tc>
          <w:tcPr>
            <w:tcW w:w="1345" w:type="dxa"/>
          </w:tcPr>
          <w:p>
            <w:pPr/>
            <w:r>
              <w:t xml:space="preserve">1.9–3.75</w:t>
            </w:r>
          </w:p>
        </w:tc>
        <w:tc>
          <w:tcPr>
            <w:tcW w:w="1552" w:type="dxa"/>
          </w:tcPr>
          <w:p>
            <w:pPr/>
            <w:r>
              <w:t xml:space="preserve">15%</w:t>
            </w:r>
          </w:p>
        </w:tc>
      </w:tr>
      <w:tr>
        <w:tc>
          <w:tcPr>
            <w:tcW w:w="2277" w:type="dxa"/>
          </w:tcPr>
          <w:p>
            <w:pPr/>
            <w:r>
              <w:t xml:space="preserve">AUC0–96 (µM·min)</w:t>
            </w:r>
          </w:p>
        </w:tc>
        <w:tc>
          <w:tcPr>
            <w:tcW w:w="1486" w:type="dxa"/>
          </w:tcPr>
          <w:p>
            <w:pPr/>
            <w:r>
              <w:t xml:space="preserve">4.38</w:t>
            </w:r>
          </w:p>
        </w:tc>
        <w:tc>
          <w:tcPr>
            <w:tcW w:w="1470" w:type="dxa"/>
          </w:tcPr>
          <w:p>
            <w:pPr/>
            <w:r>
              <w:t xml:space="preserve">5.18</w:t>
            </w:r>
          </w:p>
        </w:tc>
        <w:tc>
          <w:tcPr>
            <w:tcW w:w="1230" w:type="dxa"/>
          </w:tcPr>
          <w:p>
            <w:pPr/>
            <w:r>
              <w:t xml:space="preserve">5.16</w:t>
            </w:r>
          </w:p>
        </w:tc>
        <w:tc>
          <w:tcPr>
            <w:tcW w:w="1345" w:type="dxa"/>
          </w:tcPr>
          <w:p>
            <w:pPr/>
            <w:r>
              <w:t xml:space="preserve">1.39–12.98</w:t>
            </w:r>
          </w:p>
        </w:tc>
        <w:tc>
          <w:tcPr>
            <w:tcW w:w="1552" w:type="dxa"/>
          </w:tcPr>
          <w:p>
            <w:pPr/>
            <w:r>
              <w:t xml:space="preserve">39%</w:t>
            </w:r>
          </w:p>
        </w:tc>
      </w:tr>
    </w:tbl>
    <w:p>
      <w:pPr/>
      <w:r>
        <w:t xml:space="preserve">The population runs about 1.15× above the individual, because half the subjects are lighter women on a fixed 10 mg dose.</w:t>
      </w:r>
    </w:p>
    <w:p>
      <w:pPr/>
      <w:r>
        <w:rPr>
          <w:b/>
        </w:rPr>
        <w:t xml:space="preserve">Within-subject %CV (added in the BE trial simulation, not by PK-Sim).</w:t>
      </w:r>
      <w:r>
        <w:t xml:space="preserve"> These come from the UK MHRA public assessment report for Felodipine/Delofine XL vs the originator (</w:t>
      </w:r>
      <w:hyperlink r:id="rId9" w:history="1">
        <w:r>
          <w:rPr>
            <w:rStyle w:val="Hyperlink"/>
          </w:rPr>
          <w:t xml:space="preserve">MHRA PAR</w:t>
        </w:r>
      </w:hyperlink>
      <w:r>
        <w:t xml:space="preserve">).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057"/>
        <w:gridCol w:w="1689"/>
        <w:gridCol w:w="2044"/>
        <w:gridCol w:w="2569"/>
      </w:tblGrid>
      <w:tr>
        <w:trPr>
          <w:tblHeader/>
        </w:trPr>
        <w:tc>
          <w:tcPr>
            <w:tcW w:w="3057" w:type="dxa"/>
            <w:shd w:val="clear" w:color="auto" w:fill="F2F2F2"/>
          </w:tcPr>
          <w:p>
            <w:pPr/>
            <w:r>
              <w:t xml:space="preserve">Study</w:t>
            </w:r>
          </w:p>
        </w:tc>
        <w:tc>
          <w:tcPr>
            <w:tcW w:w="1689" w:type="dxa"/>
            <w:shd w:val="clear" w:color="auto" w:fill="F2F2F2"/>
          </w:tcPr>
          <w:p>
            <w:pPr/>
            <w:r>
              <w:t xml:space="preserve">Cmax %CV</w:t>
            </w:r>
          </w:p>
        </w:tc>
        <w:tc>
          <w:tcPr>
            <w:tcW w:w="2044" w:type="dxa"/>
            <w:shd w:val="clear" w:color="auto" w:fill="F2F2F2"/>
          </w:tcPr>
          <w:p>
            <w:pPr/>
            <w:r>
              <w:t xml:space="preserve">AUC %CV</w:t>
            </w:r>
          </w:p>
        </w:tc>
        <w:tc>
          <w:tcPr>
            <w:tcW w:w="2569" w:type="dxa"/>
            <w:shd w:val="clear" w:color="auto" w:fill="F2F2F2"/>
          </w:tcPr>
          <w:p>
            <w:pPr/>
            <w:r>
              <w:t xml:space="preserve">Used for</w:t>
            </w:r>
          </w:p>
        </w:tc>
      </w:tr>
      <w:tr>
        <w:tc>
          <w:tcPr>
            <w:tcW w:w="3057" w:type="dxa"/>
          </w:tcPr>
          <w:p>
            <w:pPr/>
            <w:r>
              <w:t xml:space="preserve">10 mg fasting, 2×2</w:t>
            </w:r>
          </w:p>
        </w:tc>
        <w:tc>
          <w:tcPr>
            <w:tcW w:w="1689" w:type="dxa"/>
          </w:tcPr>
          <w:p>
            <w:pPr/>
            <w:r>
              <w:t xml:space="preserve">35.7%</w:t>
            </w:r>
          </w:p>
        </w:tc>
        <w:tc>
          <w:tcPr>
            <w:tcW w:w="2044" w:type="dxa"/>
          </w:tcPr>
          <w:p>
            <w:pPr/>
            <w:r>
              <w:t xml:space="preserve">24.3% (AUC0–∞)</w:t>
            </w:r>
          </w:p>
        </w:tc>
        <w:tc>
          <w:tcPr>
            <w:tcW w:w="2569" w:type="dxa"/>
          </w:tcPr>
          <w:p>
            <w:pPr/>
            <w:r>
              <w:t xml:space="preserve">Primary ABE, n = 54</w:t>
            </w:r>
          </w:p>
        </w:tc>
      </w:tr>
      <w:tr>
        <w:tc>
          <w:tcPr>
            <w:tcW w:w="3057" w:type="dxa"/>
          </w:tcPr>
          <w:p>
            <w:pPr/>
            <w:r>
              <w:t xml:space="preserve">10 mg fed, 2×2</w:t>
            </w:r>
          </w:p>
        </w:tc>
        <w:tc>
          <w:tcPr>
            <w:tcW w:w="1689" w:type="dxa"/>
          </w:tcPr>
          <w:p>
            <w:pPr/>
            <w:r>
              <w:t xml:space="preserve">36.5%</w:t>
            </w:r>
          </w:p>
        </w:tc>
        <w:tc>
          <w:tcPr>
            <w:tcW w:w="2044" w:type="dxa"/>
          </w:tcPr>
          <w:p>
            <w:pPr/>
            <w:r>
              <w:t xml:space="preserve">22.2% (AUC0–∞)</w:t>
            </w:r>
          </w:p>
        </w:tc>
        <w:tc>
          <w:tcPr>
            <w:tcW w:w="2569" w:type="dxa"/>
          </w:tcPr>
          <w:p>
            <w:pPr/>
            <w:r>
              <w:t xml:space="preserve">Fed sensitivity, n = 56</w:t>
            </w:r>
          </w:p>
        </w:tc>
      </w:tr>
      <w:tr>
        <w:tc>
          <w:tcPr>
            <w:tcW w:w="3057" w:type="dxa"/>
          </w:tcPr>
          <w:p>
            <w:pPr/>
            <w:r>
              <w:t xml:space="preserve">10 mg steady state, replicate</w:t>
            </w:r>
          </w:p>
        </w:tc>
        <w:tc>
          <w:tcPr>
            <w:tcW w:w="1689" w:type="dxa"/>
          </w:tcPr>
          <w:p>
            <w:pPr/>
            <w:r>
              <w:t xml:space="preserve">21.6%</w:t>
            </w:r>
          </w:p>
        </w:tc>
        <w:tc>
          <w:tcPr>
            <w:tcW w:w="2044" w:type="dxa"/>
          </w:tcPr>
          <w:p>
            <w:pPr/>
            <w:r>
              <w:t xml:space="preserve">14.9% (AUCτ)</w:t>
            </w:r>
          </w:p>
        </w:tc>
        <w:tc>
          <w:tcPr>
            <w:tcW w:w="2569" w:type="dxa"/>
          </w:tcPr>
          <w:p>
            <w:pPr/>
            <w:r>
              <w:t xml:space="preserve">Not used</w:t>
            </w:r>
          </w:p>
        </w:tc>
      </w:tr>
      <w:tr>
        <w:tc>
          <w:tcPr>
            <w:tcW w:w="3057" w:type="dxa"/>
          </w:tcPr>
          <w:p>
            <w:pPr/>
            <w:r>
              <w:t xml:space="preserve">2.5 mg fasting, 4-period replicate</w:t>
            </w:r>
          </w:p>
        </w:tc>
        <w:tc>
          <w:tcPr>
            <w:tcW w:w="1689" w:type="dxa"/>
          </w:tcPr>
          <w:p>
            <w:pPr/>
            <w:r>
              <w:t xml:space="preserve">30.8% (CVwR ≈ 34%)</w:t>
            </w:r>
          </w:p>
        </w:tc>
        <w:tc>
          <w:tcPr>
            <w:tcW w:w="2044" w:type="dxa"/>
          </w:tcPr>
          <w:p>
            <w:pPr/>
            <w:r>
              <w:t xml:space="preserve">28.9%</w:t>
            </w:r>
          </w:p>
        </w:tc>
        <w:tc>
          <w:tcPr>
            <w:tcW w:w="2569" w:type="dxa"/>
          </w:tcPr>
          <w:p>
            <w:pPr/>
            <w:r>
              <w:t xml:space="preserve">RSABE / ABEL, n = 24</w:t>
            </w:r>
          </w:p>
        </w:tc>
      </w:tr>
    </w:tbl>
    <w:p>
      <w:pPr/>
      <w:r>
        <w:t xml:space="preserve">Cmax is highly variable (over 30%), and AUC is not. That is about 3× metformin's 12%.</w:t>
      </w:r>
    </w:p>
    <w:p>
      <w:pPr>
        <w:pStyle w:val="Heading2"/>
      </w:pPr>
      <w:r>
        <w:t xml:space="preserve">Scenarios we ran in PK-Sim</w:t>
      </w:r>
    </w:p>
    <w:p>
      <w:pPr/>
      <w:r>
        <w:t xml:space="preserve">We ran PK-Sim from 2026-10-13 to 2026-10-16: model checks on one individual first, then population runs. The 27-formulation fasted sweep is the main product.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720"/>
        <w:gridCol w:w="791"/>
        <w:gridCol w:w="3071"/>
        <w:gridCol w:w="1266"/>
        <w:gridCol w:w="3512"/>
      </w:tblGrid>
      <w:tr>
        <w:trPr>
          <w:tblHeader/>
        </w:trPr>
        <w:tc>
          <w:tcPr>
            <w:tcW w:w="720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791" w:type="dxa"/>
            <w:shd w:val="clear" w:color="auto" w:fill="F2F2F2"/>
          </w:tcPr>
          <w:p>
            <w:pPr/>
            <w:r>
              <w:t xml:space="preserve">Date</w:t>
            </w:r>
          </w:p>
        </w:tc>
        <w:tc>
          <w:tcPr>
            <w:tcW w:w="3071" w:type="dxa"/>
            <w:shd w:val="clear" w:color="auto" w:fill="F2F2F2"/>
          </w:tcPr>
          <w:p>
            <w:pPr/>
            <w:r>
              <w:t xml:space="preserve">Scenario</w:t>
            </w:r>
          </w:p>
        </w:tc>
        <w:tc>
          <w:tcPr>
            <w:tcW w:w="1266" w:type="dxa"/>
            <w:shd w:val="clear" w:color="auto" w:fill="F2F2F2"/>
          </w:tcPr>
          <w:p>
            <w:pPr/>
            <w:r>
              <w:t xml:space="preserve">Subjects</w:t>
            </w:r>
          </w:p>
        </w:tc>
        <w:tc>
          <w:tcPr>
            <w:tcW w:w="3512" w:type="dxa"/>
            <w:shd w:val="clear" w:color="auto" w:fill="F2F2F2"/>
          </w:tcPr>
          <w:p>
            <w:pPr/>
            <w:r>
              <w:t xml:space="preserve">What it showed</w:t>
            </w:r>
          </w:p>
        </w:tc>
      </w:tr>
      <w:tr>
        <w:tc>
          <w:tcPr>
            <w:tcW w:w="720" w:type="dxa"/>
          </w:tcPr>
          <w:p>
            <w:pPr/>
            <w:r>
              <w:t xml:space="preserve">1</w:t>
            </w:r>
          </w:p>
        </w:tc>
        <w:tc>
          <w:tcPr>
            <w:tcW w:w="791" w:type="dxa"/>
          </w:tcPr>
          <w:p>
            <w:pPr/>
            <w:r>
              <w:t xml:space="preserve">10-13</w:t>
            </w:r>
          </w:p>
        </w:tc>
        <w:tc>
          <w:tcPr>
            <w:tcW w:w="3071" w:type="dxa"/>
          </w:tcPr>
          <w:p>
            <w:pPr/>
            <w:r>
              <w:t xml:space="preserve">Shipped ER and IR vs observed data (4 training + 6 test ER 10 mg studies)</w:t>
            </w:r>
          </w:p>
        </w:tc>
        <w:tc>
          <w:tcPr>
            <w:tcW w:w="1266" w:type="dxa"/>
          </w:tcPr>
          <w:p>
            <w:pPr/>
            <w:r>
              <w:t xml:space="preserve">Individual</w:t>
            </w:r>
          </w:p>
        </w:tc>
        <w:tc>
          <w:tcPr>
            <w:tcW w:w="3512" w:type="dxa"/>
          </w:tcPr>
          <w:p>
            <w:pPr/>
            <w:r>
              <w:t xml:space="preserve">ER Cmax 0.78 of observed, AUC 1.03</w:t>
            </w:r>
          </w:p>
        </w:tc>
      </w:tr>
      <w:tr>
        <w:tc>
          <w:tcPr>
            <w:tcW w:w="720" w:type="dxa"/>
          </w:tcPr>
          <w:p>
            <w:pPr/>
            <w:r>
              <w:t xml:space="preserve">2</w:t>
            </w:r>
          </w:p>
        </w:tc>
        <w:tc>
          <w:tcPr>
            <w:tcW w:w="791" w:type="dxa"/>
          </w:tcPr>
          <w:p>
            <w:pPr/>
            <w:r>
              <w:t xml:space="preserve">10-13</w:t>
            </w:r>
          </w:p>
        </w:tc>
        <w:tc>
          <w:tcPr>
            <w:tcW w:w="3071" w:type="dxa"/>
          </w:tcPr>
          <w:p>
            <w:pPr/>
            <w:r>
              <w:t xml:space="preserve">IR particle-radius scan (solubility fixed at 12 µg/mL)</w:t>
            </w:r>
          </w:p>
        </w:tc>
        <w:tc>
          <w:tcPr>
            <w:tcW w:w="1266" w:type="dxa"/>
          </w:tcPr>
          <w:p>
            <w:pPr/>
            <w:r>
              <w:t xml:space="preserve">Individual</w:t>
            </w:r>
          </w:p>
        </w:tc>
        <w:tc>
          <w:tcPr>
            <w:tcW w:w="3512" w:type="dxa"/>
          </w:tcPr>
          <w:p>
            <w:pPr/>
            <w:r>
              <w:t xml:space="preserve">No radius beats the Weibull, so the particle-size CQA was dropped</w:t>
            </w:r>
          </w:p>
        </w:tc>
      </w:tr>
      <w:tr>
        <w:tc>
          <w:tcPr>
            <w:tcW w:w="720" w:type="dxa"/>
          </w:tcPr>
          <w:p>
            <w:pPr/>
            <w:r>
              <w:t xml:space="preserve">3</w:t>
            </w:r>
          </w:p>
        </w:tc>
        <w:tc>
          <w:tcPr>
            <w:tcW w:w="791" w:type="dxa"/>
          </w:tcPr>
          <w:p>
            <w:pPr/>
            <w:r>
              <w:t xml:space="preserve">10-14</w:t>
            </w:r>
          </w:p>
        </w:tc>
        <w:tc>
          <w:tcPr>
            <w:tcW w:w="3071" w:type="dxa"/>
          </w:tcPr>
          <w:p>
            <w:pPr/>
            <w:r>
              <w:t xml:space="preserve">ER Weibull refit (parameter identification)</w:t>
            </w:r>
          </w:p>
        </w:tc>
        <w:tc>
          <w:tcPr>
            <w:tcW w:w="1266" w:type="dxa"/>
          </w:tcPr>
          <w:p>
            <w:pPr/>
            <w:r>
              <w:t xml:space="preserve">Individual</w:t>
            </w:r>
          </w:p>
        </w:tc>
        <w:tc>
          <w:tcPr>
            <w:tcW w:w="3512" w:type="dxa"/>
          </w:tcPr>
          <w:p>
            <w:pPr/>
            <w:r>
              <w:t xml:space="preserve">T50 296 min, shape 0.89; Cmax still 0.77–0.79, so not adopted</w:t>
            </w:r>
          </w:p>
        </w:tc>
      </w:tr>
      <w:tr>
        <w:tc>
          <w:tcPr>
            <w:tcW w:w="720" w:type="dxa"/>
          </w:tcPr>
          <w:p>
            <w:pPr/>
            <w:r>
              <w:t xml:space="preserve">4</w:t>
            </w:r>
          </w:p>
        </w:tc>
        <w:tc>
          <w:tcPr>
            <w:tcW w:w="791" w:type="dxa"/>
          </w:tcPr>
          <w:p>
            <w:pPr/>
            <w:r>
              <w:t xml:space="preserve">10-14</w:t>
            </w:r>
          </w:p>
        </w:tc>
        <w:tc>
          <w:tcPr>
            <w:tcW w:w="3071" w:type="dxa"/>
          </w:tcPr>
          <w:p>
            <w:pPr/>
            <w:r>
              <w:t xml:space="preserve">Disposition check: IV 1.5 mg and oral solution</w:t>
            </w:r>
          </w:p>
        </w:tc>
        <w:tc>
          <w:tcPr>
            <w:tcW w:w="1266" w:type="dxa"/>
          </w:tcPr>
          <w:p>
            <w:pPr/>
            <w:r>
              <w:t xml:space="preserve">Individual</w:t>
            </w:r>
          </w:p>
        </w:tc>
        <w:tc>
          <w:tcPr>
            <w:tcW w:w="3512" w:type="dxa"/>
          </w:tcPr>
          <w:p>
            <w:pPr/>
            <w:r>
              <w:t xml:space="preserve">CL ×1.27, Vss ×1.61; errors cancel in oral AUC</w:t>
            </w:r>
          </w:p>
        </w:tc>
      </w:tr>
      <w:tr>
        <w:tc>
          <w:tcPr>
            <w:tcW w:w="720" w:type="dxa"/>
          </w:tcPr>
          <w:p>
            <w:pPr/>
            <w:r>
              <w:t xml:space="preserve">5</w:t>
            </w:r>
          </w:p>
        </w:tc>
        <w:tc>
          <w:tcPr>
            <w:tcW w:w="791" w:type="dxa"/>
          </w:tcPr>
          <w:p>
            <w:pPr/>
            <w:r>
              <w:t xml:space="preserve">10-14</w:t>
            </w:r>
          </w:p>
        </w:tc>
        <w:tc>
          <w:tcPr>
            <w:tcW w:w="3071" w:type="dxa"/>
          </w:tcPr>
          <w:p>
            <w:pPr/>
            <w:r>
              <w:t xml:space="preserve">Colonic CYP3A4 at 0 / 10 / 25 / 50% of SI</w:t>
            </w:r>
          </w:p>
        </w:tc>
        <w:tc>
          <w:tcPr>
            <w:tcW w:w="1266" w:type="dxa"/>
          </w:tcPr>
          <w:p>
            <w:pPr/>
            <w:r>
              <w:t xml:space="preserve">Individual</w:t>
            </w:r>
          </w:p>
        </w:tc>
        <w:tc>
          <w:tcPr>
            <w:tcW w:w="3512" w:type="dxa"/>
          </w:tcPr>
          <w:p>
            <w:pPr/>
            <w:r>
              <w:t xml:space="preserve">50% fixes the late tail; locked as the reference</w:t>
            </w:r>
          </w:p>
        </w:tc>
      </w:tr>
      <w:tr>
        <w:tc>
          <w:tcPr>
            <w:tcW w:w="720" w:type="dxa"/>
          </w:tcPr>
          <w:p>
            <w:pPr/>
            <w:r>
              <w:t xml:space="preserve">6</w:t>
            </w:r>
          </w:p>
        </w:tc>
        <w:tc>
          <w:tcPr>
            <w:tcW w:w="791" w:type="dxa"/>
          </w:tcPr>
          <w:p>
            <w:pPr/>
            <w:r>
              <w:t xml:space="preserve">10-15</w:t>
            </w:r>
          </w:p>
        </w:tc>
        <w:tc>
          <w:tcPr>
            <w:tcW w:w="3071" w:type="dxa"/>
          </w:tcPr>
          <w:p>
            <w:pPr/>
            <w:r>
              <w:t xml:space="preserve">Fasted reference </w:t>
            </w:r>
            <w:r>
              <w:rPr>
                <w:rStyle w:val="CodeChar"/>
              </w:rPr>
              <w:t xml:space="preserve">Pop_ref</w:t>
            </w:r>
          </w:p>
        </w:tc>
        <w:tc>
          <w:tcPr>
            <w:tcW w:w="1266" w:type="dxa"/>
          </w:tcPr>
          <w:p>
            <w:pPr/>
            <w:r>
              <w:t xml:space="preserve">100</w:t>
            </w:r>
          </w:p>
        </w:tc>
        <w:tc>
          <w:tcPr>
            <w:tcW w:w="3512" w:type="dxa"/>
          </w:tcPr>
          <w:p>
            <w:pPr/>
            <w:r>
              <w:t xml:space="preserve">Between-subject CV: Cmax 35%, AUC 39%</w:t>
            </w:r>
          </w:p>
        </w:tc>
      </w:tr>
      <w:tr>
        <w:tc>
          <w:tcPr>
            <w:tcW w:w="720" w:type="dxa"/>
          </w:tcPr>
          <w:p>
            <w:pPr/>
            <w:r>
              <w:t xml:space="preserve">7</w:t>
            </w:r>
          </w:p>
        </w:tc>
        <w:tc>
          <w:tcPr>
            <w:tcW w:w="791" w:type="dxa"/>
          </w:tcPr>
          <w:p>
            <w:pPr/>
            <w:r>
              <w:t xml:space="preserve">10-15</w:t>
            </w:r>
          </w:p>
        </w:tc>
        <w:tc>
          <w:tcPr>
            <w:tcW w:w="3071" w:type="dxa"/>
          </w:tcPr>
          <w:p>
            <w:pPr/>
            <w:r>
              <w:t xml:space="preserve">Coarse cross: 6 T50 values + 6 shape values</w:t>
            </w:r>
          </w:p>
        </w:tc>
        <w:tc>
          <w:tcPr>
            <w:tcW w:w="1266" w:type="dxa"/>
          </w:tcPr>
          <w:p>
            <w:pPr/>
            <w:r>
              <w:t xml:space="preserve">100 each</w:t>
            </w:r>
          </w:p>
        </w:tc>
        <w:tc>
          <w:tcPr>
            <w:tcW w:w="3512" w:type="dxa"/>
          </w:tcPr>
          <w:p>
            <w:pPr/>
            <w:r>
              <w:t xml:space="preserve">Cmax drives BE; AUC passes almost everywhere</w:t>
            </w:r>
          </w:p>
        </w:tc>
      </w:tr>
      <w:tr>
        <w:tc>
          <w:tcPr>
            <w:tcW w:w="720" w:type="dxa"/>
          </w:tcPr>
          <w:p>
            <w:pPr/>
            <w:r>
              <w:t xml:space="preserve">8</w:t>
            </w:r>
          </w:p>
        </w:tc>
        <w:tc>
          <w:tcPr>
            <w:tcW w:w="791" w:type="dxa"/>
          </w:tcPr>
          <w:p>
            <w:pPr/>
            <w:r>
              <w:t xml:space="preserve">10-16</w:t>
            </w:r>
          </w:p>
        </w:tc>
        <w:tc>
          <w:tcPr>
            <w:tcW w:w="3071" w:type="dxa"/>
          </w:tcPr>
          <w:p>
            <w:pPr/>
            <w:r>
              <w:t xml:space="preserve">2-D fill (10 runs) + 4 edge runs</w:t>
            </w:r>
          </w:p>
        </w:tc>
        <w:tc>
          <w:tcPr>
            <w:tcW w:w="1266" w:type="dxa"/>
          </w:tcPr>
          <w:p>
            <w:pPr/>
            <w:r>
              <w:t xml:space="preserve">100 each</w:t>
            </w:r>
          </w:p>
        </w:tc>
        <w:tc>
          <w:tcPr>
            <w:tcW w:w="3512" w:type="dxa"/>
          </w:tcPr>
          <w:p>
            <w:pPr/>
            <w:r>
              <w:t xml:space="preserve">Safe space is a diagonal band, not a box</w:t>
            </w:r>
          </w:p>
        </w:tc>
      </w:tr>
      <w:tr>
        <w:tc>
          <w:tcPr>
            <w:tcW w:w="720" w:type="dxa"/>
          </w:tcPr>
          <w:p>
            <w:pPr/>
            <w:r>
              <w:t xml:space="preserve">9</w:t>
            </w:r>
          </w:p>
        </w:tc>
        <w:tc>
          <w:tcPr>
            <w:tcW w:w="791" w:type="dxa"/>
          </w:tcPr>
          <w:p>
            <w:pPr/>
            <w:r>
              <w:t xml:space="preserve">10-16</w:t>
            </w:r>
          </w:p>
        </w:tc>
        <w:tc>
          <w:tcPr>
            <w:tcW w:w="3071" w:type="dxa"/>
          </w:tcPr>
          <w:p>
            <w:pPr/>
            <w:r>
              <w:t xml:space="preserve">Fed reference </w:t>
            </w:r>
            <w:r>
              <w:rPr>
                <w:rStyle w:val="CodeChar"/>
              </w:rPr>
              <w:t xml:space="preserve">Pop_fed_ref</w:t>
            </w:r>
            <w:r>
              <w:t xml:space="preserve"> (high-fat breakfast at dose time)</w:t>
            </w:r>
          </w:p>
        </w:tc>
        <w:tc>
          <w:tcPr>
            <w:tcW w:w="1266" w:type="dxa"/>
          </w:tcPr>
          <w:p>
            <w:pPr/>
            <w:r>
              <w:t xml:space="preserve">100</w:t>
            </w:r>
          </w:p>
        </w:tc>
        <w:tc>
          <w:tcPr>
            <w:tcW w:w="3512" w:type="dxa"/>
          </w:tcPr>
          <w:p>
            <w:pPr/>
            <w:r>
              <w:t xml:space="preserve">Fed/fasted Cmax 0.96 vs 1.6–2.8 observed: the model cannot show the food effect</w:t>
            </w:r>
          </w:p>
        </w:tc>
      </w:tr>
      <w:tr>
        <w:tc>
          <w:tcPr>
            <w:tcW w:w="720" w:type="dxa"/>
          </w:tcPr>
          <w:p>
            <w:pPr/>
            <w:r>
              <w:t xml:space="preserve">10</w:t>
            </w:r>
          </w:p>
        </w:tc>
        <w:tc>
          <w:tcPr>
            <w:tcW w:w="791" w:type="dxa"/>
          </w:tcPr>
          <w:p>
            <w:pPr/>
            <w:r>
              <w:t xml:space="preserve">10-16</w:t>
            </w:r>
          </w:p>
        </w:tc>
        <w:tc>
          <w:tcPr>
            <w:tcW w:w="3071" w:type="dxa"/>
          </w:tcPr>
          <w:p>
            <w:pPr/>
            <w:r>
              <w:t xml:space="preserve">Abrahamsson 1994 tablets A / B / C</w:t>
            </w:r>
          </w:p>
        </w:tc>
        <w:tc>
          <w:tcPr>
            <w:tcW w:w="1266" w:type="dxa"/>
          </w:tcPr>
          <w:p>
            <w:pPr/>
            <w:r>
              <w:t xml:space="preserve">100 each</w:t>
            </w:r>
          </w:p>
        </w:tc>
        <w:tc>
          <w:tcPr>
            <w:tcW w:w="3512" w:type="dxa"/>
          </w:tcPr>
          <w:p>
            <w:pPr/>
            <w:r>
              <w:t xml:space="preserve">Mean-curve peaks within 1.25-fold of observed</w:t>
            </w:r>
          </w:p>
        </w:tc>
      </w:tr>
    </w:tbl>
    <w:p>
      <w:pPr/>
      <w:r>
        <w:rPr>
          <w:b/>
        </w:rPr>
        <w:t xml:space="preserve">Tablets A/B/C (external check).</w:t>
      </w:r>
      <w:r>
        <w:t xml:space="preserve"> These are three tablets on the same HPMC platform as Plendil, with Weibulls fitted to the paper's in-vivo dissolution.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230"/>
        <w:gridCol w:w="1611"/>
        <w:gridCol w:w="927"/>
        <w:gridCol w:w="1527"/>
        <w:gridCol w:w="1857"/>
        <w:gridCol w:w="2204"/>
      </w:tblGrid>
      <w:tr>
        <w:trPr>
          <w:tblHeader/>
        </w:trPr>
        <w:tc>
          <w:tcPr>
            <w:tcW w:w="1230" w:type="dxa"/>
            <w:shd w:val="clear" w:color="auto" w:fill="F2F2F2"/>
          </w:tcPr>
          <w:p>
            <w:pPr/>
            <w:r>
              <w:t xml:space="preserve">Tablet</w:t>
            </w:r>
          </w:p>
        </w:tc>
        <w:tc>
          <w:tcPr>
            <w:tcW w:w="1611" w:type="dxa"/>
            <w:shd w:val="clear" w:color="auto" w:fill="F2F2F2"/>
          </w:tcPr>
          <w:p>
            <w:pPr/>
            <w:r>
              <w:t xml:space="preserve">Weibull T50</w:t>
            </w:r>
          </w:p>
        </w:tc>
        <w:tc>
          <w:tcPr>
            <w:tcW w:w="927" w:type="dxa"/>
            <w:shd w:val="clear" w:color="auto" w:fill="F2F2F2"/>
          </w:tcPr>
          <w:p>
            <w:pPr/>
            <w:r>
              <w:t xml:space="preserve">Shape</w:t>
            </w:r>
          </w:p>
        </w:tc>
        <w:tc>
          <w:tcPr>
            <w:tcW w:w="1527" w:type="dxa"/>
            <w:shd w:val="clear" w:color="auto" w:fill="F2F2F2"/>
          </w:tcPr>
          <w:p>
            <w:pPr/>
            <w:r>
              <w:t xml:space="preserve">Model peak</w:t>
            </w:r>
          </w:p>
        </w:tc>
        <w:tc>
          <w:tcPr>
            <w:tcW w:w="1857" w:type="dxa"/>
            <w:shd w:val="clear" w:color="auto" w:fill="F2F2F2"/>
          </w:tcPr>
          <w:p>
            <w:pPr/>
            <w:r>
              <w:t xml:space="preserve">Observed peak</w:t>
            </w:r>
          </w:p>
        </w:tc>
        <w:tc>
          <w:tcPr>
            <w:tcW w:w="2204" w:type="dxa"/>
            <w:shd w:val="clear" w:color="auto" w:fill="F2F2F2"/>
          </w:tcPr>
          <w:p>
            <w:pPr/>
            <w:r>
              <w:t xml:space="preserve">Model / observed</w:t>
            </w:r>
          </w:p>
        </w:tc>
      </w:tr>
      <w:tr>
        <w:tc>
          <w:tcPr>
            <w:tcW w:w="1230" w:type="dxa"/>
          </w:tcPr>
          <w:p>
            <w:pPr/>
            <w:r>
              <w:t xml:space="preserve">A (fast)</w:t>
            </w:r>
          </w:p>
        </w:tc>
        <w:tc>
          <w:tcPr>
            <w:tcW w:w="1611" w:type="dxa"/>
          </w:tcPr>
          <w:p>
            <w:pPr/>
            <w:r>
              <w:t xml:space="preserve">102 min</w:t>
            </w:r>
          </w:p>
        </w:tc>
        <w:tc>
          <w:tcPr>
            <w:tcW w:w="927" w:type="dxa"/>
          </w:tcPr>
          <w:p>
            <w:pPr/>
            <w:r>
              <w:t xml:space="preserve">1.18</w:t>
            </w:r>
          </w:p>
        </w:tc>
        <w:tc>
          <w:tcPr>
            <w:tcW w:w="1527" w:type="dxa"/>
          </w:tcPr>
          <w:p>
            <w:pPr/>
            <w:r>
              <w:t xml:space="preserve">11.4 nM</w:t>
            </w:r>
          </w:p>
        </w:tc>
        <w:tc>
          <w:tcPr>
            <w:tcW w:w="1857" w:type="dxa"/>
          </w:tcPr>
          <w:p>
            <w:pPr/>
            <w:r>
              <w:t xml:space="preserve">9.5 nM</w:t>
            </w:r>
          </w:p>
        </w:tc>
        <w:tc>
          <w:tcPr>
            <w:tcW w:w="2204" w:type="dxa"/>
          </w:tcPr>
          <w:p>
            <w:pPr/>
            <w:r>
              <w:t xml:space="preserve">1.20</w:t>
            </w:r>
          </w:p>
        </w:tc>
      </w:tr>
      <w:tr>
        <w:tc>
          <w:tcPr>
            <w:tcW w:w="1230" w:type="dxa"/>
          </w:tcPr>
          <w:p>
            <w:pPr/>
            <w:r>
              <w:t xml:space="preserve">B</w:t>
            </w:r>
          </w:p>
        </w:tc>
        <w:tc>
          <w:tcPr>
            <w:tcW w:w="1611" w:type="dxa"/>
          </w:tcPr>
          <w:p>
            <w:pPr/>
            <w:r>
              <w:t xml:space="preserve">363 min</w:t>
            </w:r>
          </w:p>
        </w:tc>
        <w:tc>
          <w:tcPr>
            <w:tcW w:w="927" w:type="dxa"/>
          </w:tcPr>
          <w:p>
            <w:pPr/>
            <w:r>
              <w:t xml:space="preserve">0.94</w:t>
            </w:r>
          </w:p>
        </w:tc>
        <w:tc>
          <w:tcPr>
            <w:tcW w:w="1527" w:type="dxa"/>
          </w:tcPr>
          <w:p>
            <w:pPr/>
            <w:r>
              <w:t xml:space="preserve">4.8 nM</w:t>
            </w:r>
          </w:p>
        </w:tc>
        <w:tc>
          <w:tcPr>
            <w:tcW w:w="1857" w:type="dxa"/>
          </w:tcPr>
          <w:p>
            <w:pPr/>
            <w:r>
              <w:t xml:space="preserve">5.0 nM</w:t>
            </w:r>
          </w:p>
        </w:tc>
        <w:tc>
          <w:tcPr>
            <w:tcW w:w="2204" w:type="dxa"/>
          </w:tcPr>
          <w:p>
            <w:pPr/>
            <w:r>
              <w:t xml:space="preserve">0.96</w:t>
            </w:r>
          </w:p>
        </w:tc>
      </w:tr>
      <w:tr>
        <w:tc>
          <w:tcPr>
            <w:tcW w:w="1230" w:type="dxa"/>
          </w:tcPr>
          <w:p>
            <w:pPr/>
            <w:r>
              <w:t xml:space="preserve">C (slow)</w:t>
            </w:r>
          </w:p>
        </w:tc>
        <w:tc>
          <w:tcPr>
            <w:tcW w:w="1611" w:type="dxa"/>
          </w:tcPr>
          <w:p>
            <w:pPr/>
            <w:r>
              <w:t xml:space="preserve">1185 min</w:t>
            </w:r>
          </w:p>
        </w:tc>
        <w:tc>
          <w:tcPr>
            <w:tcW w:w="927" w:type="dxa"/>
          </w:tcPr>
          <w:p>
            <w:pPr/>
            <w:r>
              <w:t xml:space="preserve">1.10</w:t>
            </w:r>
          </w:p>
        </w:tc>
        <w:tc>
          <w:tcPr>
            <w:tcW w:w="1527" w:type="dxa"/>
          </w:tcPr>
          <w:p>
            <w:pPr/>
            <w:r>
              <w:t xml:space="preserve">2.1 nM</w:t>
            </w:r>
          </w:p>
        </w:tc>
        <w:tc>
          <w:tcPr>
            <w:tcW w:w="1857" w:type="dxa"/>
          </w:tcPr>
          <w:p>
            <w:pPr/>
            <w:r>
              <w:t xml:space="preserve">2.3 nM</w:t>
            </w:r>
          </w:p>
        </w:tc>
        <w:tc>
          <w:tcPr>
            <w:tcW w:w="2204" w:type="dxa"/>
          </w:tcPr>
          <w:p>
            <w:pPr/>
            <w:r>
              <w:t xml:space="preserve">0.91</w:t>
            </w:r>
          </w:p>
        </w:tc>
      </w:tr>
    </w:tbl>
    <w:p>
      <w:pPr/>
      <w:r>
        <w:t xml:space="preserve">The model gets the slow-side Cmax ratio B/C within 6%. It overstates the fast-side ratio A/B by 24%, so the safe space's short-T50 edge is conservative.</w:t>
      </w:r>
    </w:p>
    <w:p>
      <w:pPr/>
      <w:r>
        <w:rPr>
          <w:b/>
        </w:rPr>
        <w:t xml:space="preserve">Fed decision.</w:t>
      </w:r>
      <w:r>
        <w:t xml:space="preserve"> On 10-16 the decision was to claim the fasted safe space only and treat fed as a sensitivity. Re-running the BE trial simulation with the fed within-subject CV (36.5%, n = 56) left the safe space unchanged.</w:t>
      </w:r>
    </w:p>
    <w:p>
      <w:pPr>
        <w:pStyle w:val="Heading2"/>
      </w:pPr>
      <w:r>
        <w:t xml:space="preserve">Matrix sweep: T50 × shape, BA and power</w:t>
      </w:r>
    </w:p>
    <w:p>
      <w:pPr/>
      <w:r>
        <w:t xml:space="preserve">At the reference shape (0.764), a test tablet passes ABE with 80% power only when its T50 stays within 4.37–5.23 h (×0.91–1.09 of the reference 4.78 h). Cmax decides everything; AUC passes almost everywhere.</w:t>
      </w:r>
    </w:p>
    <w:p>
      <w:pPr/>
      <w:r>
        <w:rPr>
          <w:b/>
        </w:rPr>
        <w:t xml:space="preserve">How it was run.</w:t>
      </w:r>
      <w:r>
        <w:t xml:space="preserve"> We varied the ER Weibull T50 and shape and kept lag 18.68 min, giving 27 formulations, each simulated in the same 100 subjects. Relative BA is the paired test/reference geometric-mean ratio (GMR). Power is the share of 1000 simulated trials that pass. The trials are a 2×2 ABE with n = 54 and within-subject CV of 35.7% (Cmax) and 25.3% (AUC0–t), plus RSABE / ABEL on Cmax with n = 24 (CVwR 34%). Scripts: </w:t>
      </w:r>
      <w:r>
        <w:rPr>
          <w:rStyle w:val="CodeChar"/>
        </w:rPr>
        <w:t xml:space="preserve">felo_02_be_sweep.jl</w:t>
      </w:r>
      <w:r>
        <w:t xml:space="preserve"> and </w:t>
      </w:r>
      <w:r>
        <w:rPr>
          <w:rStyle w:val="CodeChar"/>
        </w:rPr>
        <w:t xml:space="preserve">felo_03_safespace_2d.jl</w:t>
      </w:r>
      <w:r>
        <w:t xml:space="preserve">; results in </w:t>
      </w:r>
      <w:r>
        <w:rPr>
          <w:rStyle w:val="CodeChar"/>
        </w:rPr>
        <w:t xml:space="preserve">output_sweep_2d/</w:t>
      </w:r>
      <w:r>
        <w:t xml:space="preserve">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697"/>
        <w:gridCol w:w="869"/>
        <w:gridCol w:w="1064"/>
        <w:gridCol w:w="1073"/>
        <w:gridCol w:w="890"/>
        <w:gridCol w:w="946"/>
        <w:gridCol w:w="884"/>
        <w:gridCol w:w="1023"/>
        <w:gridCol w:w="914"/>
      </w:tblGrid>
      <w:tr>
        <w:trPr>
          <w:tblHeader/>
        </w:trPr>
        <w:tc>
          <w:tcPr>
            <w:tcW w:w="1697" w:type="dxa"/>
            <w:shd w:val="clear" w:color="auto" w:fill="F2F2F2"/>
          </w:tcPr>
          <w:p>
            <w:pPr/>
            <w:r>
              <w:t xml:space="preserve">T50, h (min)</w:t>
            </w:r>
          </w:p>
        </w:tc>
        <w:tc>
          <w:tcPr>
            <w:tcW w:w="869" w:type="dxa"/>
            <w:shd w:val="clear" w:color="auto" w:fill="F2F2F2"/>
          </w:tcPr>
          <w:p>
            <w:pPr/>
            <w:r>
              <w:t xml:space="preserve">Shape</w:t>
            </w:r>
          </w:p>
        </w:tc>
        <w:tc>
          <w:tcPr>
            <w:tcW w:w="1064" w:type="dxa"/>
            <w:shd w:val="clear" w:color="auto" w:fill="F2F2F2"/>
          </w:tcPr>
          <w:p>
            <w:pPr/>
            <w:r>
              <w:t xml:space="preserve">Rel. BA Cmax (GMR)</w:t>
            </w:r>
          </w:p>
        </w:tc>
        <w:tc>
          <w:tcPr>
            <w:tcW w:w="1073" w:type="dxa"/>
            <w:shd w:val="clear" w:color="auto" w:fill="F2F2F2"/>
          </w:tcPr>
          <w:p>
            <w:pPr/>
            <w:r>
              <w:t xml:space="preserve">Rel. BA AUC0–t (GMR)</w:t>
            </w:r>
          </w:p>
        </w:tc>
        <w:tc>
          <w:tcPr>
            <w:tcW w:w="890" w:type="dxa"/>
            <w:shd w:val="clear" w:color="auto" w:fill="F2F2F2"/>
          </w:tcPr>
          <w:p>
            <w:pPr/>
            <w:r>
              <w:t xml:space="preserve">ABE power Cmax</w:t>
            </w:r>
          </w:p>
        </w:tc>
        <w:tc>
          <w:tcPr>
            <w:tcW w:w="946" w:type="dxa"/>
            <w:shd w:val="clear" w:color="auto" w:fill="F2F2F2"/>
          </w:tcPr>
          <w:p>
            <w:pPr/>
            <w:r>
              <w:t xml:space="preserve">ABE power AUC0–t</w:t>
            </w:r>
          </w:p>
        </w:tc>
        <w:tc>
          <w:tcPr>
            <w:tcW w:w="884" w:type="dxa"/>
            <w:shd w:val="clear" w:color="auto" w:fill="F2F2F2"/>
          </w:tcPr>
          <w:p>
            <w:pPr/>
            <w:r>
              <w:rPr>
                <w:b/>
              </w:rPr>
              <w:t xml:space="preserve">ABE power joint</w:t>
            </w:r>
          </w:p>
        </w:tc>
        <w:tc>
          <w:tcPr>
            <w:tcW w:w="1023" w:type="dxa"/>
            <w:shd w:val="clear" w:color="auto" w:fill="F2F2F2"/>
          </w:tcPr>
          <w:p>
            <w:pPr/>
            <w:r>
              <w:t xml:space="preserve">RSABE power (FDA)</w:t>
            </w:r>
          </w:p>
        </w:tc>
        <w:tc>
          <w:tcPr>
            <w:tcW w:w="914" w:type="dxa"/>
            <w:shd w:val="clear" w:color="auto" w:fill="F2F2F2"/>
          </w:tcPr>
          <w:p>
            <w:pPr/>
            <w:r>
              <w:t xml:space="preserve">ABEL power (EMA)</w:t>
            </w:r>
          </w:p>
        </w:tc>
      </w:tr>
      <w:tr>
        <w:tc>
          <w:tcPr>
            <w:tcW w:w="1697" w:type="dxa"/>
          </w:tcPr>
          <w:p>
            <w:pPr/>
            <w:r>
              <w:t xml:space="preserve">2.39 (143)</w:t>
            </w:r>
          </w:p>
        </w:tc>
        <w:tc>
          <w:tcPr>
            <w:tcW w:w="869" w:type="dxa"/>
          </w:tcPr>
          <w:p>
            <w:pPr/>
            <w:r>
              <w:t xml:space="preserve">0.764</w:t>
            </w:r>
          </w:p>
        </w:tc>
        <w:tc>
          <w:tcPr>
            <w:tcW w:w="1064" w:type="dxa"/>
          </w:tcPr>
          <w:p>
            <w:pPr/>
            <w:r>
              <w:t xml:space="preserve">1.488</w:t>
            </w:r>
          </w:p>
        </w:tc>
        <w:tc>
          <w:tcPr>
            <w:tcW w:w="1073" w:type="dxa"/>
          </w:tcPr>
          <w:p>
            <w:pPr/>
            <w:r>
              <w:t xml:space="preserve">1.040</w:t>
            </w:r>
          </w:p>
        </w:tc>
        <w:tc>
          <w:tcPr>
            <w:tcW w:w="890" w:type="dxa"/>
          </w:tcPr>
          <w:p>
            <w:pPr/>
            <w:r>
              <w:t xml:space="preserve">0.00</w:t>
            </w:r>
          </w:p>
        </w:tc>
        <w:tc>
          <w:tcPr>
            <w:tcW w:w="946" w:type="dxa"/>
          </w:tcPr>
          <w:p>
            <w:pPr/>
            <w:r>
              <w:t xml:space="preserve">0.99</w:t>
            </w:r>
          </w:p>
        </w:tc>
        <w:tc>
          <w:tcPr>
            <w:tcW w:w="884" w:type="dxa"/>
          </w:tcPr>
          <w:p>
            <w:pPr/>
            <w:r>
              <w:rPr>
                <w:b/>
              </w:rPr>
              <w:t xml:space="preserve">0.00</w:t>
            </w:r>
          </w:p>
        </w:tc>
        <w:tc>
          <w:tcPr>
            <w:tcW w:w="1023" w:type="dxa"/>
          </w:tcPr>
          <w:p>
            <w:pPr/>
            <w:r>
              <w:t xml:space="preserve">0.00</w:t>
            </w:r>
          </w:p>
        </w:tc>
        <w:tc>
          <w:tcPr>
            <w:tcW w:w="914" w:type="dxa"/>
          </w:tcPr>
          <w:p>
            <w:pPr/>
            <w:r>
              <w:t xml:space="preserve">0.00</w:t>
            </w:r>
          </w:p>
        </w:tc>
      </w:tr>
      <w:tr>
        <w:tc>
          <w:tcPr>
            <w:tcW w:w="1697" w:type="dxa"/>
          </w:tcPr>
          <w:p>
            <w:pPr/>
            <w:r>
              <w:t xml:space="preserve">3.35 (201)</w:t>
            </w:r>
          </w:p>
        </w:tc>
        <w:tc>
          <w:tcPr>
            <w:tcW w:w="869" w:type="dxa"/>
          </w:tcPr>
          <w:p>
            <w:pPr/>
            <w:r>
              <w:t xml:space="preserve">0.764</w:t>
            </w:r>
          </w:p>
        </w:tc>
        <w:tc>
          <w:tcPr>
            <w:tcW w:w="1064" w:type="dxa"/>
          </w:tcPr>
          <w:p>
            <w:pPr/>
            <w:r>
              <w:t xml:space="preserve">1.229</w:t>
            </w:r>
          </w:p>
        </w:tc>
        <w:tc>
          <w:tcPr>
            <w:tcW w:w="1073" w:type="dxa"/>
          </w:tcPr>
          <w:p>
            <w:pPr/>
            <w:r>
              <w:t xml:space="preserve">1.026</w:t>
            </w:r>
          </w:p>
        </w:tc>
        <w:tc>
          <w:tcPr>
            <w:tcW w:w="890" w:type="dxa"/>
          </w:tcPr>
          <w:p>
            <w:pPr/>
            <w:r>
              <w:t xml:space="preserve">0.10</w:t>
            </w:r>
          </w:p>
        </w:tc>
        <w:tc>
          <w:tcPr>
            <w:tcW w:w="946" w:type="dxa"/>
          </w:tcPr>
          <w:p>
            <w:pPr/>
            <w:r>
              <w:t xml:space="preserve">1.00</w:t>
            </w:r>
          </w:p>
        </w:tc>
        <w:tc>
          <w:tcPr>
            <w:tcW w:w="884" w:type="dxa"/>
          </w:tcPr>
          <w:p>
            <w:pPr/>
            <w:r>
              <w:rPr>
                <w:b/>
              </w:rPr>
              <w:t xml:space="preserve">0.08</w:t>
            </w:r>
          </w:p>
        </w:tc>
        <w:tc>
          <w:tcPr>
            <w:tcW w:w="1023" w:type="dxa"/>
          </w:tcPr>
          <w:p>
            <w:pPr/>
            <w:r>
              <w:t xml:space="preserve">0.29</w:t>
            </w:r>
          </w:p>
        </w:tc>
        <w:tc>
          <w:tcPr>
            <w:tcW w:w="914" w:type="dxa"/>
          </w:tcPr>
          <w:p>
            <w:pPr/>
            <w:r>
              <w:t xml:space="preserve">0.20</w:t>
            </w:r>
          </w:p>
        </w:tc>
      </w:tr>
      <w:tr>
        <w:tc>
          <w:tcPr>
            <w:tcW w:w="1697" w:type="dxa"/>
          </w:tcPr>
          <w:p>
            <w:pPr/>
            <w:r>
              <w:t xml:space="preserve">4.07 (244)</w:t>
            </w:r>
          </w:p>
        </w:tc>
        <w:tc>
          <w:tcPr>
            <w:tcW w:w="869" w:type="dxa"/>
          </w:tcPr>
          <w:p>
            <w:pPr/>
            <w:r>
              <w:t xml:space="preserve">0.6</w:t>
            </w:r>
          </w:p>
        </w:tc>
        <w:tc>
          <w:tcPr>
            <w:tcW w:w="1064" w:type="dxa"/>
          </w:tcPr>
          <w:p>
            <w:pPr/>
            <w:r>
              <w:t xml:space="preserve">1.189</w:t>
            </w:r>
          </w:p>
        </w:tc>
        <w:tc>
          <w:tcPr>
            <w:tcW w:w="1073" w:type="dxa"/>
          </w:tcPr>
          <w:p>
            <w:pPr/>
            <w:r>
              <w:t xml:space="preserve">0.970</w:t>
            </w:r>
          </w:p>
        </w:tc>
        <w:tc>
          <w:tcPr>
            <w:tcW w:w="890" w:type="dxa"/>
          </w:tcPr>
          <w:p>
            <w:pPr/>
            <w:r>
              <w:t xml:space="preserve">0.19</w:t>
            </w:r>
          </w:p>
        </w:tc>
        <w:tc>
          <w:tcPr>
            <w:tcW w:w="946" w:type="dxa"/>
          </w:tcPr>
          <w:p>
            <w:pPr/>
            <w:r>
              <w:t xml:space="preserve">0.99</w:t>
            </w:r>
          </w:p>
        </w:tc>
        <w:tc>
          <w:tcPr>
            <w:tcW w:w="884" w:type="dxa"/>
          </w:tcPr>
          <w:p>
            <w:pPr/>
            <w:r>
              <w:rPr>
                <w:b/>
              </w:rPr>
              <w:t xml:space="preserve">0.18</w:t>
            </w:r>
          </w:p>
        </w:tc>
        <w:tc>
          <w:tcPr>
            <w:tcW w:w="1023" w:type="dxa"/>
          </w:tcPr>
          <w:p>
            <w:pPr/>
            <w:r>
              <w:t xml:space="preserve">0.45</w:t>
            </w:r>
          </w:p>
        </w:tc>
        <w:tc>
          <w:tcPr>
            <w:tcW w:w="914" w:type="dxa"/>
          </w:tcPr>
          <w:p>
            <w:pPr/>
            <w:r>
              <w:t xml:space="preserve">0.33</w:t>
            </w:r>
          </w:p>
        </w:tc>
      </w:tr>
      <w:tr>
        <w:tc>
          <w:tcPr>
            <w:tcW w:w="1697" w:type="dxa"/>
          </w:tcPr>
          <w:p>
            <w:pPr/>
            <w:r>
              <w:t xml:space="preserve">4.07 (244)</w:t>
            </w:r>
          </w:p>
        </w:tc>
        <w:tc>
          <w:tcPr>
            <w:tcW w:w="869" w:type="dxa"/>
          </w:tcPr>
          <w:p>
            <w:pPr/>
            <w:r>
              <w:t xml:space="preserve">0.764</w:t>
            </w:r>
          </w:p>
        </w:tc>
        <w:tc>
          <w:tcPr>
            <w:tcW w:w="1064" w:type="dxa"/>
          </w:tcPr>
          <w:p>
            <w:pPr/>
            <w:r>
              <w:t xml:space="preserve">1.099</w:t>
            </w:r>
          </w:p>
        </w:tc>
        <w:tc>
          <w:tcPr>
            <w:tcW w:w="1073" w:type="dxa"/>
          </w:tcPr>
          <w:p>
            <w:pPr/>
            <w:r>
              <w:t xml:space="preserve">1.013</w:t>
            </w:r>
          </w:p>
        </w:tc>
        <w:tc>
          <w:tcPr>
            <w:tcW w:w="890" w:type="dxa"/>
          </w:tcPr>
          <w:p>
            <w:pPr/>
            <w:r>
              <w:t xml:space="preserve">0.62</w:t>
            </w:r>
          </w:p>
        </w:tc>
        <w:tc>
          <w:tcPr>
            <w:tcW w:w="946" w:type="dxa"/>
          </w:tcPr>
          <w:p>
            <w:pPr/>
            <w:r>
              <w:t xml:space="preserve">1.00</w:t>
            </w:r>
          </w:p>
        </w:tc>
        <w:tc>
          <w:tcPr>
            <w:tcW w:w="884" w:type="dxa"/>
          </w:tcPr>
          <w:p>
            <w:pPr/>
            <w:r>
              <w:rPr>
                <w:b/>
              </w:rPr>
              <w:t xml:space="preserve">0.59</w:t>
            </w:r>
          </w:p>
        </w:tc>
        <w:tc>
          <w:tcPr>
            <w:tcW w:w="1023" w:type="dxa"/>
          </w:tcPr>
          <w:p>
            <w:pPr/>
            <w:r>
              <w:t xml:space="preserve">0.81</w:t>
            </w:r>
          </w:p>
        </w:tc>
        <w:tc>
          <w:tcPr>
            <w:tcW w:w="914" w:type="dxa"/>
          </w:tcPr>
          <w:p>
            <w:pPr/>
            <w:r>
              <w:t xml:space="preserve">0.73</w:t>
            </w:r>
          </w:p>
        </w:tc>
      </w:tr>
      <w:tr>
        <w:tc>
          <w:tcPr>
            <w:tcW w:w="1697" w:type="dxa"/>
          </w:tcPr>
          <w:p>
            <w:pPr/>
            <w:r>
              <w:t xml:space="preserve">4.07 (244)</w:t>
            </w:r>
          </w:p>
        </w:tc>
        <w:tc>
          <w:tcPr>
            <w:tcW w:w="869" w:type="dxa"/>
          </w:tcPr>
          <w:p>
            <w:pPr/>
            <w:r>
              <w:t xml:space="preserve">0.9</w:t>
            </w:r>
          </w:p>
        </w:tc>
        <w:tc>
          <w:tcPr>
            <w:tcW w:w="1064" w:type="dxa"/>
          </w:tcPr>
          <w:p>
            <w:pPr/>
            <w:r>
              <w:t xml:space="preserve">1.116</w:t>
            </w:r>
          </w:p>
        </w:tc>
        <w:tc>
          <w:tcPr>
            <w:tcW w:w="1073" w:type="dxa"/>
          </w:tcPr>
          <w:p>
            <w:pPr/>
            <w:r>
              <w:t xml:space="preserve">1.032</w:t>
            </w:r>
          </w:p>
        </w:tc>
        <w:tc>
          <w:tcPr>
            <w:tcW w:w="890" w:type="dxa"/>
          </w:tcPr>
          <w:p>
            <w:pPr/>
            <w:r>
              <w:t xml:space="preserve">0.52</w:t>
            </w:r>
          </w:p>
        </w:tc>
        <w:tc>
          <w:tcPr>
            <w:tcW w:w="946" w:type="dxa"/>
          </w:tcPr>
          <w:p>
            <w:pPr/>
            <w:r>
              <w:t xml:space="preserve">0.99</w:t>
            </w:r>
          </w:p>
        </w:tc>
        <w:tc>
          <w:tcPr>
            <w:tcW w:w="884" w:type="dxa"/>
          </w:tcPr>
          <w:p>
            <w:pPr/>
            <w:r>
              <w:rPr>
                <w:b/>
              </w:rPr>
              <w:t xml:space="preserve">0.49</w:t>
            </w:r>
          </w:p>
        </w:tc>
        <w:tc>
          <w:tcPr>
            <w:tcW w:w="1023" w:type="dxa"/>
          </w:tcPr>
          <w:p>
            <w:pPr/>
            <w:r>
              <w:t xml:space="preserve">0.75</w:t>
            </w:r>
          </w:p>
        </w:tc>
        <w:tc>
          <w:tcPr>
            <w:tcW w:w="914" w:type="dxa"/>
          </w:tcPr>
          <w:p>
            <w:pPr/>
            <w:r>
              <w:t xml:space="preserve">0.66</w:t>
            </w:r>
          </w:p>
        </w:tc>
      </w:tr>
      <w:tr>
        <w:tc>
          <w:tcPr>
            <w:tcW w:w="1697" w:type="dxa"/>
          </w:tcPr>
          <w:p>
            <w:pPr/>
            <w:r>
              <w:t xml:space="preserve">4.07 (244)</w:t>
            </w:r>
          </w:p>
        </w:tc>
        <w:tc>
          <w:tcPr>
            <w:tcW w:w="869" w:type="dxa"/>
          </w:tcPr>
          <w:p>
            <w:pPr/>
            <w:r>
              <w:t xml:space="preserve">1.0</w:t>
            </w:r>
          </w:p>
        </w:tc>
        <w:tc>
          <w:tcPr>
            <w:tcW w:w="1064" w:type="dxa"/>
          </w:tcPr>
          <w:p>
            <w:pPr/>
            <w:r>
              <w:t xml:space="preserve">1.149</w:t>
            </w:r>
          </w:p>
        </w:tc>
        <w:tc>
          <w:tcPr>
            <w:tcW w:w="1073" w:type="dxa"/>
          </w:tcPr>
          <w:p>
            <w:pPr/>
            <w:r>
              <w:t xml:space="preserve">1.040</w:t>
            </w:r>
          </w:p>
        </w:tc>
        <w:tc>
          <w:tcPr>
            <w:tcW w:w="890" w:type="dxa"/>
          </w:tcPr>
          <w:p>
            <w:pPr/>
            <w:r>
              <w:t xml:space="preserve">0.35</w:t>
            </w:r>
          </w:p>
        </w:tc>
        <w:tc>
          <w:tcPr>
            <w:tcW w:w="946" w:type="dxa"/>
          </w:tcPr>
          <w:p>
            <w:pPr/>
            <w:r>
              <w:t xml:space="preserve">0.99</w:t>
            </w:r>
          </w:p>
        </w:tc>
        <w:tc>
          <w:tcPr>
            <w:tcW w:w="884" w:type="dxa"/>
          </w:tcPr>
          <w:p>
            <w:pPr/>
            <w:r>
              <w:rPr>
                <w:b/>
              </w:rPr>
              <w:t xml:space="preserve">0.32</w:t>
            </w:r>
          </w:p>
        </w:tc>
        <w:tc>
          <w:tcPr>
            <w:tcW w:w="1023" w:type="dxa"/>
          </w:tcPr>
          <w:p>
            <w:pPr/>
            <w:r>
              <w:t xml:space="preserve">0.62</w:t>
            </w:r>
          </w:p>
        </w:tc>
        <w:tc>
          <w:tcPr>
            <w:tcW w:w="914" w:type="dxa"/>
          </w:tcPr>
          <w:p>
            <w:pPr/>
            <w:r>
              <w:t xml:space="preserve">0.52</w:t>
            </w:r>
          </w:p>
        </w:tc>
      </w:tr>
      <w:tr>
        <w:tc>
          <w:tcPr>
            <w:tcW w:w="1697" w:type="dxa"/>
          </w:tcPr>
          <w:p>
            <w:pPr/>
            <w:r>
              <w:t xml:space="preserve">4.07 (244)</w:t>
            </w:r>
          </w:p>
        </w:tc>
        <w:tc>
          <w:tcPr>
            <w:tcW w:w="869" w:type="dxa"/>
          </w:tcPr>
          <w:p>
            <w:pPr/>
            <w:r>
              <w:t xml:space="preserve">1.2</w:t>
            </w:r>
          </w:p>
        </w:tc>
        <w:tc>
          <w:tcPr>
            <w:tcW w:w="1064" w:type="dxa"/>
          </w:tcPr>
          <w:p>
            <w:pPr/>
            <w:r>
              <w:t xml:space="preserve">1.243</w:t>
            </w:r>
          </w:p>
        </w:tc>
        <w:tc>
          <w:tcPr>
            <w:tcW w:w="1073" w:type="dxa"/>
          </w:tcPr>
          <w:p>
            <w:pPr/>
            <w:r>
              <w:t xml:space="preserve">1.050</w:t>
            </w:r>
          </w:p>
        </w:tc>
        <w:tc>
          <w:tcPr>
            <w:tcW w:w="890" w:type="dxa"/>
          </w:tcPr>
          <w:p>
            <w:pPr/>
            <w:r>
              <w:t xml:space="preserve">0.07</w:t>
            </w:r>
          </w:p>
        </w:tc>
        <w:tc>
          <w:tcPr>
            <w:tcW w:w="946" w:type="dxa"/>
          </w:tcPr>
          <w:p>
            <w:pPr/>
            <w:r>
              <w:t xml:space="preserve">0.98</w:t>
            </w:r>
          </w:p>
        </w:tc>
        <w:tc>
          <w:tcPr>
            <w:tcW w:w="884" w:type="dxa"/>
          </w:tcPr>
          <w:p>
            <w:pPr/>
            <w:r>
              <w:rPr>
                <w:b/>
              </w:rPr>
              <w:t xml:space="preserve">0.06</w:t>
            </w:r>
          </w:p>
        </w:tc>
        <w:tc>
          <w:tcPr>
            <w:tcW w:w="1023" w:type="dxa"/>
          </w:tcPr>
          <w:p>
            <w:pPr/>
            <w:r>
              <w:t xml:space="preserve">0.25</w:t>
            </w:r>
          </w:p>
        </w:tc>
        <w:tc>
          <w:tcPr>
            <w:tcW w:w="914" w:type="dxa"/>
          </w:tcPr>
          <w:p>
            <w:pPr/>
            <w:r>
              <w:t xml:space="preserve">0.14</w:t>
            </w:r>
          </w:p>
        </w:tc>
      </w:tr>
      <w:tr>
        <w:tc>
          <w:tcPr>
            <w:tcW w:w="1697" w:type="dxa"/>
          </w:tcPr>
          <w:p>
            <w:pPr/>
            <w:r>
              <w:t xml:space="preserve">4.42 (265)</w:t>
            </w:r>
          </w:p>
        </w:tc>
        <w:tc>
          <w:tcPr>
            <w:tcW w:w="869" w:type="dxa"/>
          </w:tcPr>
          <w:p>
            <w:pPr/>
            <w:r>
              <w:t xml:space="preserve">0.764</w:t>
            </w:r>
          </w:p>
        </w:tc>
        <w:tc>
          <w:tcPr>
            <w:tcW w:w="1064" w:type="dxa"/>
          </w:tcPr>
          <w:p>
            <w:pPr/>
            <w:r>
              <w:t xml:space="preserve">1.047</w:t>
            </w:r>
          </w:p>
        </w:tc>
        <w:tc>
          <w:tcPr>
            <w:tcW w:w="1073" w:type="dxa"/>
          </w:tcPr>
          <w:p>
            <w:pPr/>
            <w:r>
              <w:t xml:space="preserve">1.007</w:t>
            </w:r>
          </w:p>
        </w:tc>
        <w:tc>
          <w:tcPr>
            <w:tcW w:w="890" w:type="dxa"/>
          </w:tcPr>
          <w:p>
            <w:pPr/>
            <w:r>
              <w:t xml:space="preserve">0.84</w:t>
            </w:r>
          </w:p>
        </w:tc>
        <w:tc>
          <w:tcPr>
            <w:tcW w:w="946" w:type="dxa"/>
          </w:tcPr>
          <w:p>
            <w:pPr/>
            <w:r>
              <w:t xml:space="preserve">1.00</w:t>
            </w:r>
          </w:p>
        </w:tc>
        <w:tc>
          <w:tcPr>
            <w:tcW w:w="884" w:type="dxa"/>
          </w:tcPr>
          <w:p>
            <w:pPr/>
            <w:r>
              <w:rPr>
                <w:b/>
              </w:rPr>
              <w:t xml:space="preserve">0.83</w:t>
            </w:r>
          </w:p>
        </w:tc>
        <w:tc>
          <w:tcPr>
            <w:tcW w:w="1023" w:type="dxa"/>
          </w:tcPr>
          <w:p>
            <w:pPr/>
            <w:r>
              <w:t xml:space="preserve">0.94</w:t>
            </w:r>
          </w:p>
        </w:tc>
        <w:tc>
          <w:tcPr>
            <w:tcW w:w="914" w:type="dxa"/>
          </w:tcPr>
          <w:p>
            <w:pPr/>
            <w:r>
              <w:t xml:space="preserve">0.91</w:t>
            </w:r>
          </w:p>
        </w:tc>
      </w:tr>
      <w:tr>
        <w:tc>
          <w:tcPr>
            <w:tcW w:w="1697" w:type="dxa"/>
          </w:tcPr>
          <w:p>
            <w:pPr/>
            <w:r>
              <w:t xml:space="preserve">4.78 (287)</w:t>
            </w:r>
          </w:p>
        </w:tc>
        <w:tc>
          <w:tcPr>
            <w:tcW w:w="869" w:type="dxa"/>
          </w:tcPr>
          <w:p>
            <w:pPr/>
            <w:r>
              <w:t xml:space="preserve">0.5</w:t>
            </w:r>
          </w:p>
        </w:tc>
        <w:tc>
          <w:tcPr>
            <w:tcW w:w="1064" w:type="dxa"/>
          </w:tcPr>
          <w:p>
            <w:pPr/>
            <w:r>
              <w:t xml:space="preserve">1.229</w:t>
            </w:r>
          </w:p>
        </w:tc>
        <w:tc>
          <w:tcPr>
            <w:tcW w:w="1073" w:type="dxa"/>
          </w:tcPr>
          <w:p>
            <w:pPr/>
            <w:r>
              <w:t xml:space="preserve">0.904</w:t>
            </w:r>
          </w:p>
        </w:tc>
        <w:tc>
          <w:tcPr>
            <w:tcW w:w="890" w:type="dxa"/>
          </w:tcPr>
          <w:p>
            <w:pPr/>
            <w:r>
              <w:t xml:space="preserve">0.10</w:t>
            </w:r>
          </w:p>
        </w:tc>
        <w:tc>
          <w:tcPr>
            <w:tcW w:w="946" w:type="dxa"/>
          </w:tcPr>
          <w:p>
            <w:pPr/>
            <w:r>
              <w:t xml:space="preserve">0.80</w:t>
            </w:r>
          </w:p>
        </w:tc>
        <w:tc>
          <w:tcPr>
            <w:tcW w:w="884" w:type="dxa"/>
          </w:tcPr>
          <w:p>
            <w:pPr/>
            <w:r>
              <w:rPr>
                <w:b/>
              </w:rPr>
              <w:t xml:space="preserve">0.06</w:t>
            </w:r>
          </w:p>
        </w:tc>
        <w:tc>
          <w:tcPr>
            <w:tcW w:w="1023" w:type="dxa"/>
          </w:tcPr>
          <w:p>
            <w:pPr/>
            <w:r>
              <w:t xml:space="preserve">0.29</w:t>
            </w:r>
          </w:p>
        </w:tc>
        <w:tc>
          <w:tcPr>
            <w:tcW w:w="914" w:type="dxa"/>
          </w:tcPr>
          <w:p>
            <w:pPr/>
            <w:r>
              <w:t xml:space="preserve">0.19</w:t>
            </w:r>
          </w:p>
        </w:tc>
      </w:tr>
      <w:tr>
        <w:tc>
          <w:tcPr>
            <w:tcW w:w="1697" w:type="dxa"/>
          </w:tcPr>
          <w:p>
            <w:pPr/>
            <w:r>
              <w:t xml:space="preserve">4.78 (287)</w:t>
            </w:r>
          </w:p>
        </w:tc>
        <w:tc>
          <w:tcPr>
            <w:tcW w:w="869" w:type="dxa"/>
          </w:tcPr>
          <w:p>
            <w:pPr/>
            <w:r>
              <w:t xml:space="preserve">0.6</w:t>
            </w:r>
          </w:p>
        </w:tc>
        <w:tc>
          <w:tcPr>
            <w:tcW w:w="1064" w:type="dxa"/>
          </w:tcPr>
          <w:p>
            <w:pPr/>
            <w:r>
              <w:t xml:space="preserve">1.094</w:t>
            </w:r>
          </w:p>
        </w:tc>
        <w:tc>
          <w:tcPr>
            <w:tcW w:w="1073" w:type="dxa"/>
          </w:tcPr>
          <w:p>
            <w:pPr/>
            <w:r>
              <w:t xml:space="preserve">0.951</w:t>
            </w:r>
          </w:p>
        </w:tc>
        <w:tc>
          <w:tcPr>
            <w:tcW w:w="890" w:type="dxa"/>
          </w:tcPr>
          <w:p>
            <w:pPr/>
            <w:r>
              <w:t xml:space="preserve">0.64</w:t>
            </w:r>
          </w:p>
        </w:tc>
        <w:tc>
          <w:tcPr>
            <w:tcW w:w="946" w:type="dxa"/>
          </w:tcPr>
          <w:p>
            <w:pPr/>
            <w:r>
              <w:t xml:space="preserve">0.97</w:t>
            </w:r>
          </w:p>
        </w:tc>
        <w:tc>
          <w:tcPr>
            <w:tcW w:w="884" w:type="dxa"/>
          </w:tcPr>
          <w:p>
            <w:pPr/>
            <w:r>
              <w:rPr>
                <w:b/>
              </w:rPr>
              <w:t xml:space="preserve">0.61</w:t>
            </w:r>
          </w:p>
        </w:tc>
        <w:tc>
          <w:tcPr>
            <w:tcW w:w="1023" w:type="dxa"/>
          </w:tcPr>
          <w:p>
            <w:pPr/>
            <w:r>
              <w:t xml:space="preserve">0.82</w:t>
            </w:r>
          </w:p>
        </w:tc>
        <w:tc>
          <w:tcPr>
            <w:tcW w:w="914" w:type="dxa"/>
          </w:tcPr>
          <w:p>
            <w:pPr/>
            <w:r>
              <w:t xml:space="preserve">0.74</w:t>
            </w:r>
          </w:p>
        </w:tc>
      </w:tr>
      <w:tr>
        <w:tc>
          <w:tcPr>
            <w:tcW w:w="1697" w:type="dxa"/>
          </w:tcPr>
          <w:p>
            <w:pPr/>
            <w:r>
              <w:rPr>
                <w:b/>
              </w:rPr>
              <w:t xml:space="preserve">4.78 (287) — reference</w:t>
            </w:r>
          </w:p>
        </w:tc>
        <w:tc>
          <w:tcPr>
            <w:tcW w:w="869" w:type="dxa"/>
          </w:tcPr>
          <w:p>
            <w:pPr/>
            <w:r>
              <w:rPr>
                <w:b/>
              </w:rPr>
              <w:t xml:space="preserve">0.764</w:t>
            </w:r>
          </w:p>
        </w:tc>
        <w:tc>
          <w:tcPr>
            <w:tcW w:w="1064" w:type="dxa"/>
          </w:tcPr>
          <w:p>
            <w:pPr/>
            <w:r>
              <w:rPr>
                <w:b/>
              </w:rPr>
              <w:t xml:space="preserve">1.000</w:t>
            </w:r>
          </w:p>
        </w:tc>
        <w:tc>
          <w:tcPr>
            <w:tcW w:w="1073" w:type="dxa"/>
          </w:tcPr>
          <w:p>
            <w:pPr/>
            <w:r>
              <w:rPr>
                <w:b/>
              </w:rPr>
              <w:t xml:space="preserve">1.000</w:t>
            </w:r>
          </w:p>
        </w:tc>
        <w:tc>
          <w:tcPr>
            <w:tcW w:w="890" w:type="dxa"/>
          </w:tcPr>
          <w:p>
            <w:pPr/>
            <w:r>
              <w:t xml:space="preserve">0.90</w:t>
            </w:r>
          </w:p>
        </w:tc>
        <w:tc>
          <w:tcPr>
            <w:tcW w:w="946" w:type="dxa"/>
          </w:tcPr>
          <w:p>
            <w:pPr/>
            <w:r>
              <w:t xml:space="preserve">1.00</w:t>
            </w:r>
          </w:p>
        </w:tc>
        <w:tc>
          <w:tcPr>
            <w:tcW w:w="884" w:type="dxa"/>
          </w:tcPr>
          <w:p>
            <w:pPr/>
            <w:r>
              <w:rPr>
                <w:b/>
              </w:rPr>
              <w:t xml:space="preserve">0.90</w:t>
            </w:r>
          </w:p>
        </w:tc>
        <w:tc>
          <w:tcPr>
            <w:tcW w:w="1023" w:type="dxa"/>
          </w:tcPr>
          <w:p>
            <w:pPr/>
            <w:r>
              <w:t xml:space="preserve">0.97</w:t>
            </w:r>
          </w:p>
        </w:tc>
        <w:tc>
          <w:tcPr>
            <w:tcW w:w="914" w:type="dxa"/>
          </w:tcPr>
          <w:p>
            <w:pPr/>
            <w:r>
              <w:t xml:space="preserve">0.95</w:t>
            </w:r>
          </w:p>
        </w:tc>
      </w:tr>
      <w:tr>
        <w:tc>
          <w:tcPr>
            <w:tcW w:w="1697" w:type="dxa"/>
          </w:tcPr>
          <w:p>
            <w:pPr/>
            <w:r>
              <w:t xml:space="preserve">4.78 (287)</w:t>
            </w:r>
          </w:p>
        </w:tc>
        <w:tc>
          <w:tcPr>
            <w:tcW w:w="869" w:type="dxa"/>
          </w:tcPr>
          <w:p>
            <w:pPr/>
            <w:r>
              <w:t xml:space="preserve">0.9</w:t>
            </w:r>
          </w:p>
        </w:tc>
        <w:tc>
          <w:tcPr>
            <w:tcW w:w="1064" w:type="dxa"/>
          </w:tcPr>
          <w:p>
            <w:pPr/>
            <w:r>
              <w:t xml:space="preserve">1.010</w:t>
            </w:r>
          </w:p>
        </w:tc>
        <w:tc>
          <w:tcPr>
            <w:tcW w:w="1073" w:type="dxa"/>
          </w:tcPr>
          <w:p>
            <w:pPr/>
            <w:r>
              <w:t xml:space="preserve">1.022</w:t>
            </w:r>
          </w:p>
        </w:tc>
        <w:tc>
          <w:tcPr>
            <w:tcW w:w="890" w:type="dxa"/>
          </w:tcPr>
          <w:p>
            <w:pPr/>
            <w:r>
              <w:t xml:space="preserve">0.89</w:t>
            </w:r>
          </w:p>
        </w:tc>
        <w:tc>
          <w:tcPr>
            <w:tcW w:w="946" w:type="dxa"/>
          </w:tcPr>
          <w:p>
            <w:pPr/>
            <w:r>
              <w:t xml:space="preserve">1.00</w:t>
            </w:r>
          </w:p>
        </w:tc>
        <w:tc>
          <w:tcPr>
            <w:tcW w:w="884" w:type="dxa"/>
          </w:tcPr>
          <w:p>
            <w:pPr/>
            <w:r>
              <w:rPr>
                <w:b/>
              </w:rPr>
              <w:t xml:space="preserve">0.89</w:t>
            </w:r>
          </w:p>
        </w:tc>
        <w:tc>
          <w:tcPr>
            <w:tcW w:w="1023" w:type="dxa"/>
          </w:tcPr>
          <w:p>
            <w:pPr/>
            <w:r>
              <w:t xml:space="preserve">0.97</w:t>
            </w:r>
          </w:p>
        </w:tc>
        <w:tc>
          <w:tcPr>
            <w:tcW w:w="914" w:type="dxa"/>
          </w:tcPr>
          <w:p>
            <w:pPr/>
            <w:r>
              <w:t xml:space="preserve">0.94</w:t>
            </w:r>
          </w:p>
        </w:tc>
      </w:tr>
      <w:tr>
        <w:tc>
          <w:tcPr>
            <w:tcW w:w="1697" w:type="dxa"/>
          </w:tcPr>
          <w:p>
            <w:pPr/>
            <w:r>
              <w:t xml:space="preserve">4.78 (287)</w:t>
            </w:r>
          </w:p>
        </w:tc>
        <w:tc>
          <w:tcPr>
            <w:tcW w:w="869" w:type="dxa"/>
          </w:tcPr>
          <w:p>
            <w:pPr/>
            <w:r>
              <w:t xml:space="preserve">1.0</w:t>
            </w:r>
          </w:p>
        </w:tc>
        <w:tc>
          <w:tcPr>
            <w:tcW w:w="1064" w:type="dxa"/>
          </w:tcPr>
          <w:p>
            <w:pPr/>
            <w:r>
              <w:t xml:space="preserve">1.037</w:t>
            </w:r>
          </w:p>
        </w:tc>
        <w:tc>
          <w:tcPr>
            <w:tcW w:w="1073" w:type="dxa"/>
          </w:tcPr>
          <w:p>
            <w:pPr/>
            <w:r>
              <w:t xml:space="preserve">1.032</w:t>
            </w:r>
          </w:p>
        </w:tc>
        <w:tc>
          <w:tcPr>
            <w:tcW w:w="890" w:type="dxa"/>
          </w:tcPr>
          <w:p>
            <w:pPr/>
            <w:r>
              <w:t xml:space="preserve">0.86</w:t>
            </w:r>
          </w:p>
        </w:tc>
        <w:tc>
          <w:tcPr>
            <w:tcW w:w="946" w:type="dxa"/>
          </w:tcPr>
          <w:p>
            <w:pPr/>
            <w:r>
              <w:t xml:space="preserve">0.99</w:t>
            </w:r>
          </w:p>
        </w:tc>
        <w:tc>
          <w:tcPr>
            <w:tcW w:w="884" w:type="dxa"/>
          </w:tcPr>
          <w:p>
            <w:pPr/>
            <w:r>
              <w:rPr>
                <w:b/>
              </w:rPr>
              <w:t xml:space="preserve">0.85</w:t>
            </w:r>
          </w:p>
        </w:tc>
        <w:tc>
          <w:tcPr>
            <w:tcW w:w="1023" w:type="dxa"/>
          </w:tcPr>
          <w:p>
            <w:pPr/>
            <w:r>
              <w:t xml:space="preserve">0.95</w:t>
            </w:r>
          </w:p>
        </w:tc>
        <w:tc>
          <w:tcPr>
            <w:tcW w:w="914" w:type="dxa"/>
          </w:tcPr>
          <w:p>
            <w:pPr/>
            <w:r>
              <w:t xml:space="preserve">0.92</w:t>
            </w:r>
          </w:p>
        </w:tc>
      </w:tr>
      <w:tr>
        <w:tc>
          <w:tcPr>
            <w:tcW w:w="1697" w:type="dxa"/>
          </w:tcPr>
          <w:p>
            <w:pPr/>
            <w:r>
              <w:t xml:space="preserve">4.78 (287)</w:t>
            </w:r>
          </w:p>
        </w:tc>
        <w:tc>
          <w:tcPr>
            <w:tcW w:w="869" w:type="dxa"/>
          </w:tcPr>
          <w:p>
            <w:pPr/>
            <w:r>
              <w:t xml:space="preserve">1.2</w:t>
            </w:r>
          </w:p>
        </w:tc>
        <w:tc>
          <w:tcPr>
            <w:tcW w:w="1064" w:type="dxa"/>
          </w:tcPr>
          <w:p>
            <w:pPr/>
            <w:r>
              <w:t xml:space="preserve">1.119</w:t>
            </w:r>
          </w:p>
        </w:tc>
        <w:tc>
          <w:tcPr>
            <w:tcW w:w="1073" w:type="dxa"/>
          </w:tcPr>
          <w:p>
            <w:pPr/>
            <w:r>
              <w:t xml:space="preserve">1.045</w:t>
            </w:r>
          </w:p>
        </w:tc>
        <w:tc>
          <w:tcPr>
            <w:tcW w:w="890" w:type="dxa"/>
          </w:tcPr>
          <w:p>
            <w:pPr/>
            <w:r>
              <w:t xml:space="preserve">0.50</w:t>
            </w:r>
          </w:p>
        </w:tc>
        <w:tc>
          <w:tcPr>
            <w:tcW w:w="946" w:type="dxa"/>
          </w:tcPr>
          <w:p>
            <w:pPr/>
            <w:r>
              <w:t xml:space="preserve">0.98</w:t>
            </w:r>
          </w:p>
        </w:tc>
        <w:tc>
          <w:tcPr>
            <w:tcW w:w="884" w:type="dxa"/>
          </w:tcPr>
          <w:p>
            <w:pPr/>
            <w:r>
              <w:rPr>
                <w:b/>
              </w:rPr>
              <w:t xml:space="preserve">0.46</w:t>
            </w:r>
          </w:p>
        </w:tc>
        <w:tc>
          <w:tcPr>
            <w:tcW w:w="1023" w:type="dxa"/>
          </w:tcPr>
          <w:p>
            <w:pPr/>
            <w:r>
              <w:t xml:space="preserve">0.74</w:t>
            </w:r>
          </w:p>
        </w:tc>
        <w:tc>
          <w:tcPr>
            <w:tcW w:w="914" w:type="dxa"/>
          </w:tcPr>
          <w:p>
            <w:pPr/>
            <w:r>
              <w:t xml:space="preserve">0.65</w:t>
            </w:r>
          </w:p>
        </w:tc>
      </w:tr>
      <w:tr>
        <w:tc>
          <w:tcPr>
            <w:tcW w:w="1697" w:type="dxa"/>
          </w:tcPr>
          <w:p>
            <w:pPr/>
            <w:r>
              <w:t xml:space="preserve">4.78 (287)</w:t>
            </w:r>
          </w:p>
        </w:tc>
        <w:tc>
          <w:tcPr>
            <w:tcW w:w="869" w:type="dxa"/>
          </w:tcPr>
          <w:p>
            <w:pPr/>
            <w:r>
              <w:t xml:space="preserve">1.5</w:t>
            </w:r>
          </w:p>
        </w:tc>
        <w:tc>
          <w:tcPr>
            <w:tcW w:w="1064" w:type="dxa"/>
          </w:tcPr>
          <w:p>
            <w:pPr/>
            <w:r>
              <w:t xml:space="preserve">1.269</w:t>
            </w:r>
          </w:p>
        </w:tc>
        <w:tc>
          <w:tcPr>
            <w:tcW w:w="1073" w:type="dxa"/>
          </w:tcPr>
          <w:p>
            <w:pPr/>
            <w:r>
              <w:t xml:space="preserve">1.055</w:t>
            </w:r>
          </w:p>
        </w:tc>
        <w:tc>
          <w:tcPr>
            <w:tcW w:w="890" w:type="dxa"/>
          </w:tcPr>
          <w:p>
            <w:pPr/>
            <w:r>
              <w:t xml:space="preserve">0.03</w:t>
            </w:r>
          </w:p>
        </w:tc>
        <w:tc>
          <w:tcPr>
            <w:tcW w:w="946" w:type="dxa"/>
          </w:tcPr>
          <w:p>
            <w:pPr/>
            <w:r>
              <w:t xml:space="preserve">0.97</w:t>
            </w:r>
          </w:p>
        </w:tc>
        <w:tc>
          <w:tcPr>
            <w:tcW w:w="884" w:type="dxa"/>
          </w:tcPr>
          <w:p>
            <w:pPr/>
            <w:r>
              <w:rPr>
                <w:b/>
              </w:rPr>
              <w:t xml:space="preserve">0.03</w:t>
            </w:r>
          </w:p>
        </w:tc>
        <w:tc>
          <w:tcPr>
            <w:tcW w:w="1023" w:type="dxa"/>
          </w:tcPr>
          <w:p>
            <w:pPr/>
            <w:r>
              <w:t xml:space="preserve">0.17</w:t>
            </w:r>
          </w:p>
        </w:tc>
        <w:tc>
          <w:tcPr>
            <w:tcW w:w="914" w:type="dxa"/>
          </w:tcPr>
          <w:p>
            <w:pPr/>
            <w:r>
              <w:t xml:space="preserve">0.10</w:t>
            </w:r>
          </w:p>
        </w:tc>
      </w:tr>
      <w:tr>
        <w:tc>
          <w:tcPr>
            <w:tcW w:w="1697" w:type="dxa"/>
          </w:tcPr>
          <w:p>
            <w:pPr/>
            <w:r>
              <w:t xml:space="preserve">5.26 (316)</w:t>
            </w:r>
          </w:p>
        </w:tc>
        <w:tc>
          <w:tcPr>
            <w:tcW w:w="869" w:type="dxa"/>
          </w:tcPr>
          <w:p>
            <w:pPr/>
            <w:r>
              <w:t xml:space="preserve">0.764</w:t>
            </w:r>
          </w:p>
        </w:tc>
        <w:tc>
          <w:tcPr>
            <w:tcW w:w="1064" w:type="dxa"/>
          </w:tcPr>
          <w:p>
            <w:pPr/>
            <w:r>
              <w:t xml:space="preserve">0.946</w:t>
            </w:r>
          </w:p>
        </w:tc>
        <w:tc>
          <w:tcPr>
            <w:tcW w:w="1073" w:type="dxa"/>
          </w:tcPr>
          <w:p>
            <w:pPr/>
            <w:r>
              <w:t xml:space="preserve">0.991</w:t>
            </w:r>
          </w:p>
        </w:tc>
        <w:tc>
          <w:tcPr>
            <w:tcW w:w="890" w:type="dxa"/>
          </w:tcPr>
          <w:p>
            <w:pPr/>
            <w:r>
              <w:t xml:space="preserve">0.79</w:t>
            </w:r>
          </w:p>
        </w:tc>
        <w:tc>
          <w:tcPr>
            <w:tcW w:w="946" w:type="dxa"/>
          </w:tcPr>
          <w:p>
            <w:pPr/>
            <w:r>
              <w:t xml:space="preserve">1.00</w:t>
            </w:r>
          </w:p>
        </w:tc>
        <w:tc>
          <w:tcPr>
            <w:tcW w:w="884" w:type="dxa"/>
          </w:tcPr>
          <w:p>
            <w:pPr/>
            <w:r>
              <w:rPr>
                <w:b/>
              </w:rPr>
              <w:t xml:space="preserve">0.79</w:t>
            </w:r>
          </w:p>
        </w:tc>
        <w:tc>
          <w:tcPr>
            <w:tcW w:w="1023" w:type="dxa"/>
          </w:tcPr>
          <w:p>
            <w:pPr/>
            <w:r>
              <w:t xml:space="preserve">0.91</w:t>
            </w:r>
          </w:p>
        </w:tc>
        <w:tc>
          <w:tcPr>
            <w:tcW w:w="914" w:type="dxa"/>
          </w:tcPr>
          <w:p>
            <w:pPr/>
            <w:r>
              <w:t xml:space="preserve">0.87</w:t>
            </w:r>
          </w:p>
        </w:tc>
      </w:tr>
      <w:tr>
        <w:tc>
          <w:tcPr>
            <w:tcW w:w="1697" w:type="dxa"/>
          </w:tcPr>
          <w:p>
            <w:pPr/>
            <w:r>
              <w:t xml:space="preserve">5.74 (344)</w:t>
            </w:r>
          </w:p>
        </w:tc>
        <w:tc>
          <w:tcPr>
            <w:tcW w:w="869" w:type="dxa"/>
          </w:tcPr>
          <w:p>
            <w:pPr/>
            <w:r>
              <w:t xml:space="preserve">0.6</w:t>
            </w:r>
          </w:p>
        </w:tc>
        <w:tc>
          <w:tcPr>
            <w:tcW w:w="1064" w:type="dxa"/>
          </w:tcPr>
          <w:p>
            <w:pPr/>
            <w:r>
              <w:t xml:space="preserve">0.996</w:t>
            </w:r>
          </w:p>
        </w:tc>
        <w:tc>
          <w:tcPr>
            <w:tcW w:w="1073" w:type="dxa"/>
          </w:tcPr>
          <w:p>
            <w:pPr/>
            <w:r>
              <w:t xml:space="preserve">0.927</w:t>
            </w:r>
          </w:p>
        </w:tc>
        <w:tc>
          <w:tcPr>
            <w:tcW w:w="890" w:type="dxa"/>
          </w:tcPr>
          <w:p>
            <w:pPr/>
            <w:r>
              <w:t xml:space="preserve">0.90</w:t>
            </w:r>
          </w:p>
        </w:tc>
        <w:tc>
          <w:tcPr>
            <w:tcW w:w="946" w:type="dxa"/>
          </w:tcPr>
          <w:p>
            <w:pPr/>
            <w:r>
              <w:t xml:space="preserve">0.91</w:t>
            </w:r>
          </w:p>
        </w:tc>
        <w:tc>
          <w:tcPr>
            <w:tcW w:w="884" w:type="dxa"/>
          </w:tcPr>
          <w:p>
            <w:pPr/>
            <w:r>
              <w:rPr>
                <w:b/>
              </w:rPr>
              <w:t xml:space="preserve">0.82</w:t>
            </w:r>
          </w:p>
        </w:tc>
        <w:tc>
          <w:tcPr>
            <w:tcW w:w="1023" w:type="dxa"/>
          </w:tcPr>
          <w:p>
            <w:pPr/>
            <w:r>
              <w:t xml:space="preserve">0.97</w:t>
            </w:r>
          </w:p>
        </w:tc>
        <w:tc>
          <w:tcPr>
            <w:tcW w:w="914" w:type="dxa"/>
          </w:tcPr>
          <w:p>
            <w:pPr/>
            <w:r>
              <w:t xml:space="preserve">0.94</w:t>
            </w:r>
          </w:p>
        </w:tc>
      </w:tr>
      <w:tr>
        <w:tc>
          <w:tcPr>
            <w:tcW w:w="1697" w:type="dxa"/>
          </w:tcPr>
          <w:p>
            <w:pPr/>
            <w:r>
              <w:t xml:space="preserve">5.74 (344)</w:t>
            </w:r>
          </w:p>
        </w:tc>
        <w:tc>
          <w:tcPr>
            <w:tcW w:w="869" w:type="dxa"/>
          </w:tcPr>
          <w:p>
            <w:pPr/>
            <w:r>
              <w:t xml:space="preserve">0.764</w:t>
            </w:r>
          </w:p>
        </w:tc>
        <w:tc>
          <w:tcPr>
            <w:tcW w:w="1064" w:type="dxa"/>
          </w:tcPr>
          <w:p>
            <w:pPr/>
            <w:r>
              <w:t xml:space="preserve">0.898</w:t>
            </w:r>
          </w:p>
        </w:tc>
        <w:tc>
          <w:tcPr>
            <w:tcW w:w="1073" w:type="dxa"/>
          </w:tcPr>
          <w:p>
            <w:pPr/>
            <w:r>
              <w:t xml:space="preserve">0.981</w:t>
            </w:r>
          </w:p>
        </w:tc>
        <w:tc>
          <w:tcPr>
            <w:tcW w:w="890" w:type="dxa"/>
          </w:tcPr>
          <w:p>
            <w:pPr/>
            <w:r>
              <w:t xml:space="preserve">0.52</w:t>
            </w:r>
          </w:p>
        </w:tc>
        <w:tc>
          <w:tcPr>
            <w:tcW w:w="946" w:type="dxa"/>
          </w:tcPr>
          <w:p>
            <w:pPr/>
            <w:r>
              <w:t xml:space="preserve">1.00</w:t>
            </w:r>
          </w:p>
        </w:tc>
        <w:tc>
          <w:tcPr>
            <w:tcW w:w="884" w:type="dxa"/>
          </w:tcPr>
          <w:p>
            <w:pPr/>
            <w:r>
              <w:rPr>
                <w:b/>
              </w:rPr>
              <w:t xml:space="preserve">0.54</w:t>
            </w:r>
          </w:p>
        </w:tc>
        <w:tc>
          <w:tcPr>
            <w:tcW w:w="1023" w:type="dxa"/>
          </w:tcPr>
          <w:p>
            <w:pPr/>
            <w:r>
              <w:t xml:space="preserve">0.76</w:t>
            </w:r>
          </w:p>
        </w:tc>
        <w:tc>
          <w:tcPr>
            <w:tcW w:w="914" w:type="dxa"/>
          </w:tcPr>
          <w:p>
            <w:pPr/>
            <w:r>
              <w:t xml:space="preserve">0.67</w:t>
            </w:r>
          </w:p>
        </w:tc>
      </w:tr>
      <w:tr>
        <w:tc>
          <w:tcPr>
            <w:tcW w:w="1697" w:type="dxa"/>
          </w:tcPr>
          <w:p>
            <w:pPr/>
            <w:r>
              <w:t xml:space="preserve">5.74 (344)</w:t>
            </w:r>
          </w:p>
        </w:tc>
        <w:tc>
          <w:tcPr>
            <w:tcW w:w="869" w:type="dxa"/>
          </w:tcPr>
          <w:p>
            <w:pPr/>
            <w:r>
              <w:t xml:space="preserve">0.9</w:t>
            </w:r>
          </w:p>
        </w:tc>
        <w:tc>
          <w:tcPr>
            <w:tcW w:w="1064" w:type="dxa"/>
          </w:tcPr>
          <w:p>
            <w:pPr/>
            <w:r>
              <w:t xml:space="preserve">0.901</w:t>
            </w:r>
          </w:p>
        </w:tc>
        <w:tc>
          <w:tcPr>
            <w:tcW w:w="1073" w:type="dxa"/>
          </w:tcPr>
          <w:p>
            <w:pPr/>
            <w:r>
              <w:t xml:space="preserve">1.008</w:t>
            </w:r>
          </w:p>
        </w:tc>
        <w:tc>
          <w:tcPr>
            <w:tcW w:w="890" w:type="dxa"/>
          </w:tcPr>
          <w:p>
            <w:pPr/>
            <w:r>
              <w:t xml:space="preserve">0.53</w:t>
            </w:r>
          </w:p>
        </w:tc>
        <w:tc>
          <w:tcPr>
            <w:tcW w:w="946" w:type="dxa"/>
          </w:tcPr>
          <w:p>
            <w:pPr/>
            <w:r>
              <w:t xml:space="preserve">1.00</w:t>
            </w:r>
          </w:p>
        </w:tc>
        <w:tc>
          <w:tcPr>
            <w:tcW w:w="884" w:type="dxa"/>
          </w:tcPr>
          <w:p>
            <w:pPr/>
            <w:r>
              <w:rPr>
                <w:b/>
              </w:rPr>
              <w:t xml:space="preserve">0.55</w:t>
            </w:r>
          </w:p>
        </w:tc>
        <w:tc>
          <w:tcPr>
            <w:tcW w:w="1023" w:type="dxa"/>
          </w:tcPr>
          <w:p>
            <w:pPr/>
            <w:r>
              <w:t xml:space="preserve">0.76</w:t>
            </w:r>
          </w:p>
        </w:tc>
        <w:tc>
          <w:tcPr>
            <w:tcW w:w="914" w:type="dxa"/>
          </w:tcPr>
          <w:p>
            <w:pPr/>
            <w:r>
              <w:t xml:space="preserve">0.68</w:t>
            </w:r>
          </w:p>
        </w:tc>
      </w:tr>
      <w:tr>
        <w:tc>
          <w:tcPr>
            <w:tcW w:w="1697" w:type="dxa"/>
          </w:tcPr>
          <w:p>
            <w:pPr/>
            <w:r>
              <w:t xml:space="preserve">5.74 (344)</w:t>
            </w:r>
          </w:p>
        </w:tc>
        <w:tc>
          <w:tcPr>
            <w:tcW w:w="869" w:type="dxa"/>
          </w:tcPr>
          <w:p>
            <w:pPr/>
            <w:r>
              <w:t xml:space="preserve">1.0</w:t>
            </w:r>
          </w:p>
        </w:tc>
        <w:tc>
          <w:tcPr>
            <w:tcW w:w="1064" w:type="dxa"/>
          </w:tcPr>
          <w:p>
            <w:pPr/>
            <w:r>
              <w:t xml:space="preserve">0.922</w:t>
            </w:r>
          </w:p>
        </w:tc>
        <w:tc>
          <w:tcPr>
            <w:tcW w:w="1073" w:type="dxa"/>
          </w:tcPr>
          <w:p>
            <w:pPr/>
            <w:r>
              <w:t xml:space="preserve">1.020</w:t>
            </w:r>
          </w:p>
        </w:tc>
        <w:tc>
          <w:tcPr>
            <w:tcW w:w="890" w:type="dxa"/>
          </w:tcPr>
          <w:p>
            <w:pPr/>
            <w:r>
              <w:t xml:space="preserve">0.67</w:t>
            </w:r>
          </w:p>
        </w:tc>
        <w:tc>
          <w:tcPr>
            <w:tcW w:w="946" w:type="dxa"/>
          </w:tcPr>
          <w:p>
            <w:pPr/>
            <w:r>
              <w:t xml:space="preserve">1.00</w:t>
            </w:r>
          </w:p>
        </w:tc>
        <w:tc>
          <w:tcPr>
            <w:tcW w:w="884" w:type="dxa"/>
          </w:tcPr>
          <w:p>
            <w:pPr/>
            <w:r>
              <w:rPr>
                <w:b/>
              </w:rPr>
              <w:t xml:space="preserve">0.67</w:t>
            </w:r>
          </w:p>
        </w:tc>
        <w:tc>
          <w:tcPr>
            <w:tcW w:w="1023" w:type="dxa"/>
          </w:tcPr>
          <w:p>
            <w:pPr/>
            <w:r>
              <w:t xml:space="preserve">0.85</w:t>
            </w:r>
          </w:p>
        </w:tc>
        <w:tc>
          <w:tcPr>
            <w:tcW w:w="914" w:type="dxa"/>
          </w:tcPr>
          <w:p>
            <w:pPr/>
            <w:r>
              <w:t xml:space="preserve">0.79</w:t>
            </w:r>
          </w:p>
        </w:tc>
      </w:tr>
      <w:tr>
        <w:tc>
          <w:tcPr>
            <w:tcW w:w="1697" w:type="dxa"/>
          </w:tcPr>
          <w:p>
            <w:pPr/>
            <w:r>
              <w:t xml:space="preserve">5.74 (344)</w:t>
            </w:r>
          </w:p>
        </w:tc>
        <w:tc>
          <w:tcPr>
            <w:tcW w:w="869" w:type="dxa"/>
          </w:tcPr>
          <w:p>
            <w:pPr/>
            <w:r>
              <w:t xml:space="preserve">1.2</w:t>
            </w:r>
          </w:p>
        </w:tc>
        <w:tc>
          <w:tcPr>
            <w:tcW w:w="1064" w:type="dxa"/>
          </w:tcPr>
          <w:p>
            <w:pPr/>
            <w:r>
              <w:t xml:space="preserve">0.990</w:t>
            </w:r>
          </w:p>
        </w:tc>
        <w:tc>
          <w:tcPr>
            <w:tcW w:w="1073" w:type="dxa"/>
          </w:tcPr>
          <w:p>
            <w:pPr/>
            <w:r>
              <w:t xml:space="preserve">1.036</w:t>
            </w:r>
          </w:p>
        </w:tc>
        <w:tc>
          <w:tcPr>
            <w:tcW w:w="890" w:type="dxa"/>
          </w:tcPr>
          <w:p>
            <w:pPr/>
            <w:r>
              <w:t xml:space="preserve">0.90</w:t>
            </w:r>
          </w:p>
        </w:tc>
        <w:tc>
          <w:tcPr>
            <w:tcW w:w="946" w:type="dxa"/>
          </w:tcPr>
          <w:p>
            <w:pPr/>
            <w:r>
              <w:t xml:space="preserve">0.99</w:t>
            </w:r>
          </w:p>
        </w:tc>
        <w:tc>
          <w:tcPr>
            <w:tcW w:w="884" w:type="dxa"/>
          </w:tcPr>
          <w:p>
            <w:pPr/>
            <w:r>
              <w:rPr>
                <w:b/>
              </w:rPr>
              <w:t xml:space="preserve">0.88</w:t>
            </w:r>
          </w:p>
        </w:tc>
        <w:tc>
          <w:tcPr>
            <w:tcW w:w="1023" w:type="dxa"/>
          </w:tcPr>
          <w:p>
            <w:pPr/>
            <w:r>
              <w:t xml:space="preserve">0.97</w:t>
            </w:r>
          </w:p>
        </w:tc>
        <w:tc>
          <w:tcPr>
            <w:tcW w:w="914" w:type="dxa"/>
          </w:tcPr>
          <w:p>
            <w:pPr/>
            <w:r>
              <w:t xml:space="preserve">0.94</w:t>
            </w:r>
          </w:p>
        </w:tc>
      </w:tr>
      <w:tr>
        <w:tc>
          <w:tcPr>
            <w:tcW w:w="1697" w:type="dxa"/>
          </w:tcPr>
          <w:p>
            <w:pPr/>
            <w:r>
              <w:t xml:space="preserve">6.31 (379)</w:t>
            </w:r>
          </w:p>
        </w:tc>
        <w:tc>
          <w:tcPr>
            <w:tcW w:w="869" w:type="dxa"/>
          </w:tcPr>
          <w:p>
            <w:pPr/>
            <w:r>
              <w:t xml:space="preserve">0.6</w:t>
            </w:r>
          </w:p>
        </w:tc>
        <w:tc>
          <w:tcPr>
            <w:tcW w:w="1064" w:type="dxa"/>
          </w:tcPr>
          <w:p>
            <w:pPr/>
            <w:r>
              <w:t xml:space="preserve">0.947</w:t>
            </w:r>
          </w:p>
        </w:tc>
        <w:tc>
          <w:tcPr>
            <w:tcW w:w="1073" w:type="dxa"/>
          </w:tcPr>
          <w:p>
            <w:pPr/>
            <w:r>
              <w:t xml:space="preserve">0.913</w:t>
            </w:r>
          </w:p>
        </w:tc>
        <w:tc>
          <w:tcPr>
            <w:tcW w:w="890" w:type="dxa"/>
          </w:tcPr>
          <w:p>
            <w:pPr/>
            <w:r>
              <w:t xml:space="preserve">0.79</w:t>
            </w:r>
          </w:p>
        </w:tc>
        <w:tc>
          <w:tcPr>
            <w:tcW w:w="946" w:type="dxa"/>
          </w:tcPr>
          <w:p>
            <w:pPr/>
            <w:r>
              <w:t xml:space="preserve">0.85</w:t>
            </w:r>
          </w:p>
        </w:tc>
        <w:tc>
          <w:tcPr>
            <w:tcW w:w="884" w:type="dxa"/>
          </w:tcPr>
          <w:p>
            <w:pPr/>
            <w:r>
              <w:rPr>
                <w:b/>
              </w:rPr>
              <w:t xml:space="preserve">0.69</w:t>
            </w:r>
          </w:p>
        </w:tc>
        <w:tc>
          <w:tcPr>
            <w:tcW w:w="1023" w:type="dxa"/>
          </w:tcPr>
          <w:p>
            <w:pPr/>
            <w:r>
              <w:t xml:space="preserve">0.92</w:t>
            </w:r>
          </w:p>
        </w:tc>
        <w:tc>
          <w:tcPr>
            <w:tcW w:w="914" w:type="dxa"/>
          </w:tcPr>
          <w:p>
            <w:pPr/>
            <w:r>
              <w:t xml:space="preserve">0.88</w:t>
            </w:r>
          </w:p>
        </w:tc>
      </w:tr>
      <w:tr>
        <w:tc>
          <w:tcPr>
            <w:tcW w:w="1697" w:type="dxa"/>
          </w:tcPr>
          <w:p>
            <w:pPr/>
            <w:r>
              <w:t xml:space="preserve">6.31 (379)</w:t>
            </w:r>
          </w:p>
        </w:tc>
        <w:tc>
          <w:tcPr>
            <w:tcW w:w="869" w:type="dxa"/>
          </w:tcPr>
          <w:p>
            <w:pPr/>
            <w:r>
              <w:t xml:space="preserve">1.0</w:t>
            </w:r>
          </w:p>
        </w:tc>
        <w:tc>
          <w:tcPr>
            <w:tcW w:w="1064" w:type="dxa"/>
          </w:tcPr>
          <w:p>
            <w:pPr/>
            <w:r>
              <w:t xml:space="preserve">0.865</w:t>
            </w:r>
          </w:p>
        </w:tc>
        <w:tc>
          <w:tcPr>
            <w:tcW w:w="1073" w:type="dxa"/>
          </w:tcPr>
          <w:p>
            <w:pPr/>
            <w:r>
              <w:t xml:space="preserve">1.012</w:t>
            </w:r>
          </w:p>
        </w:tc>
        <w:tc>
          <w:tcPr>
            <w:tcW w:w="890" w:type="dxa"/>
          </w:tcPr>
          <w:p>
            <w:pPr/>
            <w:r>
              <w:t xml:space="preserve">0.30</w:t>
            </w:r>
          </w:p>
        </w:tc>
        <w:tc>
          <w:tcPr>
            <w:tcW w:w="946" w:type="dxa"/>
          </w:tcPr>
          <w:p>
            <w:pPr/>
            <w:r>
              <w:t xml:space="preserve">1.00</w:t>
            </w:r>
          </w:p>
        </w:tc>
        <w:tc>
          <w:tcPr>
            <w:tcW w:w="884" w:type="dxa"/>
          </w:tcPr>
          <w:p>
            <w:pPr/>
            <w:r>
              <w:rPr>
                <w:b/>
              </w:rPr>
              <w:t xml:space="preserve">0.31</w:t>
            </w:r>
          </w:p>
        </w:tc>
        <w:tc>
          <w:tcPr>
            <w:tcW w:w="1023" w:type="dxa"/>
          </w:tcPr>
          <w:p>
            <w:pPr/>
            <w:r>
              <w:t xml:space="preserve">0.58</w:t>
            </w:r>
          </w:p>
        </w:tc>
        <w:tc>
          <w:tcPr>
            <w:tcW w:w="914" w:type="dxa"/>
          </w:tcPr>
          <w:p>
            <w:pPr/>
            <w:r>
              <w:t xml:space="preserve">0.44</w:t>
            </w:r>
          </w:p>
        </w:tc>
      </w:tr>
      <w:tr>
        <w:tc>
          <w:tcPr>
            <w:tcW w:w="1697" w:type="dxa"/>
          </w:tcPr>
          <w:p>
            <w:pPr/>
            <w:r>
              <w:t xml:space="preserve">6.31 (379)</w:t>
            </w:r>
          </w:p>
        </w:tc>
        <w:tc>
          <w:tcPr>
            <w:tcW w:w="869" w:type="dxa"/>
          </w:tcPr>
          <w:p>
            <w:pPr/>
            <w:r>
              <w:t xml:space="preserve">1.2</w:t>
            </w:r>
          </w:p>
        </w:tc>
        <w:tc>
          <w:tcPr>
            <w:tcW w:w="1064" w:type="dxa"/>
          </w:tcPr>
          <w:p>
            <w:pPr/>
            <w:r>
              <w:t xml:space="preserve">0.927</w:t>
            </w:r>
          </w:p>
        </w:tc>
        <w:tc>
          <w:tcPr>
            <w:tcW w:w="1073" w:type="dxa"/>
          </w:tcPr>
          <w:p>
            <w:pPr/>
            <w:r>
              <w:t xml:space="preserve">1.030</w:t>
            </w:r>
          </w:p>
        </w:tc>
        <w:tc>
          <w:tcPr>
            <w:tcW w:w="890" w:type="dxa"/>
          </w:tcPr>
          <w:p>
            <w:pPr/>
            <w:r>
              <w:t xml:space="preserve">0.70</w:t>
            </w:r>
          </w:p>
        </w:tc>
        <w:tc>
          <w:tcPr>
            <w:tcW w:w="946" w:type="dxa"/>
          </w:tcPr>
          <w:p>
            <w:pPr/>
            <w:r>
              <w:t xml:space="preserve">0.99</w:t>
            </w:r>
          </w:p>
        </w:tc>
        <w:tc>
          <w:tcPr>
            <w:tcW w:w="884" w:type="dxa"/>
          </w:tcPr>
          <w:p>
            <w:pPr/>
            <w:r>
              <w:rPr>
                <w:b/>
              </w:rPr>
              <w:t xml:space="preserve">0.70</w:t>
            </w:r>
          </w:p>
        </w:tc>
        <w:tc>
          <w:tcPr>
            <w:tcW w:w="1023" w:type="dxa"/>
          </w:tcPr>
          <w:p>
            <w:pPr/>
            <w:r>
              <w:t xml:space="preserve">0.88</w:t>
            </w:r>
          </w:p>
        </w:tc>
        <w:tc>
          <w:tcPr>
            <w:tcW w:w="914" w:type="dxa"/>
          </w:tcPr>
          <w:p>
            <w:pPr/>
            <w:r>
              <w:t xml:space="preserve">0.81</w:t>
            </w:r>
          </w:p>
        </w:tc>
      </w:tr>
      <w:tr>
        <w:tc>
          <w:tcPr>
            <w:tcW w:w="1697" w:type="dxa"/>
          </w:tcPr>
          <w:p>
            <w:pPr/>
            <w:r>
              <w:t xml:space="preserve">6.88 (413)</w:t>
            </w:r>
          </w:p>
        </w:tc>
        <w:tc>
          <w:tcPr>
            <w:tcW w:w="869" w:type="dxa"/>
          </w:tcPr>
          <w:p>
            <w:pPr/>
            <w:r>
              <w:t xml:space="preserve">1.2</w:t>
            </w:r>
          </w:p>
        </w:tc>
        <w:tc>
          <w:tcPr>
            <w:tcW w:w="1064" w:type="dxa"/>
          </w:tcPr>
          <w:p>
            <w:pPr/>
            <w:r>
              <w:t xml:space="preserve">0.873</w:t>
            </w:r>
          </w:p>
        </w:tc>
        <w:tc>
          <w:tcPr>
            <w:tcW w:w="1073" w:type="dxa"/>
          </w:tcPr>
          <w:p>
            <w:pPr/>
            <w:r>
              <w:t xml:space="preserve">1.023</w:t>
            </w:r>
          </w:p>
        </w:tc>
        <w:tc>
          <w:tcPr>
            <w:tcW w:w="890" w:type="dxa"/>
          </w:tcPr>
          <w:p>
            <w:pPr/>
            <w:r>
              <w:t xml:space="preserve">0.35</w:t>
            </w:r>
          </w:p>
        </w:tc>
        <w:tc>
          <w:tcPr>
            <w:tcW w:w="946" w:type="dxa"/>
          </w:tcPr>
          <w:p>
            <w:pPr/>
            <w:r>
              <w:t xml:space="preserve">1.00</w:t>
            </w:r>
          </w:p>
        </w:tc>
        <w:tc>
          <w:tcPr>
            <w:tcW w:w="884" w:type="dxa"/>
          </w:tcPr>
          <w:p>
            <w:pPr/>
            <w:r>
              <w:rPr>
                <w:b/>
              </w:rPr>
              <w:t xml:space="preserve">0.36</w:t>
            </w:r>
          </w:p>
        </w:tc>
        <w:tc>
          <w:tcPr>
            <w:tcW w:w="1023" w:type="dxa"/>
          </w:tcPr>
          <w:p>
            <w:pPr/>
            <w:r>
              <w:t xml:space="preserve">0.62</w:t>
            </w:r>
          </w:p>
        </w:tc>
        <w:tc>
          <w:tcPr>
            <w:tcW w:w="914" w:type="dxa"/>
          </w:tcPr>
          <w:p>
            <w:pPr/>
            <w:r>
              <w:t xml:space="preserve">0.49</w:t>
            </w:r>
          </w:p>
        </w:tc>
      </w:tr>
      <w:tr>
        <w:tc>
          <w:tcPr>
            <w:tcW w:w="1697" w:type="dxa"/>
          </w:tcPr>
          <w:p>
            <w:pPr/>
            <w:r>
              <w:t xml:space="preserve">7.17 (430)</w:t>
            </w:r>
          </w:p>
        </w:tc>
        <w:tc>
          <w:tcPr>
            <w:tcW w:w="869" w:type="dxa"/>
          </w:tcPr>
          <w:p>
            <w:pPr/>
            <w:r>
              <w:t xml:space="preserve">0.764</w:t>
            </w:r>
          </w:p>
        </w:tc>
        <w:tc>
          <w:tcPr>
            <w:tcW w:w="1064" w:type="dxa"/>
          </w:tcPr>
          <w:p>
            <w:pPr/>
            <w:r>
              <w:t xml:space="preserve">0.786</w:t>
            </w:r>
          </w:p>
        </w:tc>
        <w:tc>
          <w:tcPr>
            <w:tcW w:w="1073" w:type="dxa"/>
          </w:tcPr>
          <w:p>
            <w:pPr/>
            <w:r>
              <w:t xml:space="preserve">0.952</w:t>
            </w:r>
          </w:p>
        </w:tc>
        <w:tc>
          <w:tcPr>
            <w:tcW w:w="890" w:type="dxa"/>
          </w:tcPr>
          <w:p>
            <w:pPr/>
            <w:r>
              <w:t xml:space="preserve">0.03</w:t>
            </w:r>
          </w:p>
        </w:tc>
        <w:tc>
          <w:tcPr>
            <w:tcW w:w="946" w:type="dxa"/>
          </w:tcPr>
          <w:p>
            <w:pPr/>
            <w:r>
              <w:t xml:space="preserve">0.97</w:t>
            </w:r>
          </w:p>
        </w:tc>
        <w:tc>
          <w:tcPr>
            <w:tcW w:w="884" w:type="dxa"/>
          </w:tcPr>
          <w:p>
            <w:pPr/>
            <w:r>
              <w:rPr>
                <w:b/>
              </w:rPr>
              <w:t xml:space="preserve">0.03</w:t>
            </w:r>
          </w:p>
        </w:tc>
        <w:tc>
          <w:tcPr>
            <w:tcW w:w="1023" w:type="dxa"/>
          </w:tcPr>
          <w:p>
            <w:pPr/>
            <w:r>
              <w:t xml:space="preserve">0.14</w:t>
            </w:r>
          </w:p>
        </w:tc>
        <w:tc>
          <w:tcPr>
            <w:tcW w:w="914" w:type="dxa"/>
          </w:tcPr>
          <w:p>
            <w:pPr/>
            <w:r>
              <w:t xml:space="preserve">0.09</w:t>
            </w:r>
          </w:p>
        </w:tc>
      </w:tr>
      <w:tr>
        <w:tc>
          <w:tcPr>
            <w:tcW w:w="1697" w:type="dxa"/>
          </w:tcPr>
          <w:p>
            <w:pPr/>
            <w:r>
              <w:t xml:space="preserve">9.56 (574)</w:t>
            </w:r>
          </w:p>
        </w:tc>
        <w:tc>
          <w:tcPr>
            <w:tcW w:w="869" w:type="dxa"/>
          </w:tcPr>
          <w:p>
            <w:pPr/>
            <w:r>
              <w:t xml:space="preserve">0.764</w:t>
            </w:r>
          </w:p>
        </w:tc>
        <w:tc>
          <w:tcPr>
            <w:tcW w:w="1064" w:type="dxa"/>
          </w:tcPr>
          <w:p>
            <w:pPr/>
            <w:r>
              <w:t xml:space="preserve">0.659</w:t>
            </w:r>
          </w:p>
        </w:tc>
        <w:tc>
          <w:tcPr>
            <w:tcW w:w="1073" w:type="dxa"/>
          </w:tcPr>
          <w:p>
            <w:pPr/>
            <w:r>
              <w:t xml:space="preserve">0.904</w:t>
            </w:r>
          </w:p>
        </w:tc>
        <w:tc>
          <w:tcPr>
            <w:tcW w:w="890" w:type="dxa"/>
          </w:tcPr>
          <w:p>
            <w:pPr/>
            <w:r>
              <w:t xml:space="preserve">0.00</w:t>
            </w:r>
          </w:p>
        </w:tc>
        <w:tc>
          <w:tcPr>
            <w:tcW w:w="946" w:type="dxa"/>
          </w:tcPr>
          <w:p>
            <w:pPr/>
            <w:r>
              <w:t xml:space="preserve">0.81</w:t>
            </w:r>
          </w:p>
        </w:tc>
        <w:tc>
          <w:tcPr>
            <w:tcW w:w="884" w:type="dxa"/>
          </w:tcPr>
          <w:p>
            <w:pPr/>
            <w:r>
              <w:rPr>
                <w:b/>
              </w:rPr>
              <w:t xml:space="preserve">0.00</w:t>
            </w:r>
          </w:p>
        </w:tc>
        <w:tc>
          <w:tcPr>
            <w:tcW w:w="1023" w:type="dxa"/>
          </w:tcPr>
          <w:p>
            <w:pPr/>
            <w:r>
              <w:t xml:space="preserve">0.00</w:t>
            </w:r>
          </w:p>
        </w:tc>
        <w:tc>
          <w:tcPr>
            <w:tcW w:w="914" w:type="dxa"/>
          </w:tcPr>
          <w:p>
            <w:pPr/>
            <w:r>
              <w:t xml:space="preserve">0.00</w:t>
            </w:r>
          </w:p>
        </w:tc>
      </w:tr>
    </w:tbl>
    <w:p>
      <w:pPr/>
      <w:r>
        <w:rPr>
          <w:b/>
        </w:rPr>
        <w:t xml:space="preserve">Safe space (T50 range with power ≥ 0.80, interpolated across the 27 runs):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645"/>
        <w:gridCol w:w="1890"/>
        <w:gridCol w:w="2981"/>
        <w:gridCol w:w="2842"/>
      </w:tblGrid>
      <w:tr>
        <w:trPr>
          <w:tblHeader/>
        </w:trPr>
        <w:tc>
          <w:tcPr>
            <w:tcW w:w="1645" w:type="dxa"/>
            <w:shd w:val="clear" w:color="auto" w:fill="F2F2F2"/>
          </w:tcPr>
          <w:p>
            <w:pPr/>
            <w:r>
              <w:t xml:space="preserve">Shape</w:t>
            </w:r>
          </w:p>
        </w:tc>
        <w:tc>
          <w:tcPr>
            <w:tcW w:w="1890" w:type="dxa"/>
            <w:shd w:val="clear" w:color="auto" w:fill="F2F2F2"/>
          </w:tcPr>
          <w:p>
            <w:pPr/>
            <w:r>
              <w:t xml:space="preserve">ABE, n = 54</w:t>
            </w:r>
          </w:p>
        </w:tc>
        <w:tc>
          <w:tcPr>
            <w:tcW w:w="2981" w:type="dxa"/>
            <w:shd w:val="clear" w:color="auto" w:fill="F2F2F2"/>
          </w:tcPr>
          <w:p>
            <w:pPr/>
            <w:r>
              <w:t xml:space="preserve">FDA RSABE, n = 24</w:t>
            </w:r>
          </w:p>
        </w:tc>
        <w:tc>
          <w:tcPr>
            <w:tcW w:w="2842" w:type="dxa"/>
            <w:shd w:val="clear" w:color="auto" w:fill="F2F2F2"/>
          </w:tcPr>
          <w:p>
            <w:pPr/>
            <w:r>
              <w:t xml:space="preserve">EMA ABEL, n = 24</w:t>
            </w:r>
          </w:p>
        </w:tc>
      </w:tr>
      <w:tr>
        <w:tc>
          <w:tcPr>
            <w:tcW w:w="1645" w:type="dxa"/>
          </w:tcPr>
          <w:p>
            <w:pPr/>
            <w:r>
              <w:t xml:space="preserve">0.6</w:t>
            </w:r>
          </w:p>
        </w:tc>
        <w:tc>
          <w:tcPr>
            <w:tcW w:w="1890" w:type="dxa"/>
          </w:tcPr>
          <w:p>
            <w:pPr/>
            <w:r>
              <w:t xml:space="preserve">5.25–5.84 h</w:t>
            </w:r>
          </w:p>
        </w:tc>
        <w:tc>
          <w:tcPr>
            <w:tcW w:w="2981" w:type="dxa"/>
          </w:tcPr>
          <w:p>
            <w:pPr/>
            <w:r>
              <w:t xml:space="preserve">4.73–≥6.31 h</w:t>
            </w:r>
          </w:p>
        </w:tc>
        <w:tc>
          <w:tcPr>
            <w:tcW w:w="2842" w:type="dxa"/>
          </w:tcPr>
          <w:p>
            <w:pPr/>
            <w:r>
              <w:t xml:space="preserve">4.90–≥6.31 h</w:t>
            </w:r>
          </w:p>
        </w:tc>
      </w:tr>
      <w:tr>
        <w:tc>
          <w:tcPr>
            <w:tcW w:w="1645" w:type="dxa"/>
          </w:tcPr>
          <w:p>
            <w:pPr/>
            <w:r>
              <w:rPr>
                <w:b/>
              </w:rPr>
              <w:t xml:space="preserve">0.764 (ref)</w:t>
            </w:r>
          </w:p>
        </w:tc>
        <w:tc>
          <w:tcPr>
            <w:tcW w:w="1890" w:type="dxa"/>
          </w:tcPr>
          <w:p>
            <w:pPr/>
            <w:r>
              <w:rPr>
                <w:b/>
              </w:rPr>
              <w:t xml:space="preserve">4.37–5.23 h</w:t>
            </w:r>
          </w:p>
        </w:tc>
        <w:tc>
          <w:tcPr>
            <w:tcW w:w="2981" w:type="dxa"/>
          </w:tcPr>
          <w:p>
            <w:pPr/>
            <w:r>
              <w:t xml:space="preserve">4.07–5.63 h</w:t>
            </w:r>
          </w:p>
        </w:tc>
        <w:tc>
          <w:tcPr>
            <w:tcW w:w="2842" w:type="dxa"/>
          </w:tcPr>
          <w:p>
            <w:pPr/>
            <w:r>
              <w:t xml:space="preserve">4.19–5.46 h</w:t>
            </w:r>
          </w:p>
        </w:tc>
      </w:tr>
      <w:tr>
        <w:tc>
          <w:tcPr>
            <w:tcW w:w="1645" w:type="dxa"/>
          </w:tcPr>
          <w:p>
            <w:pPr/>
            <w:r>
              <w:t xml:space="preserve">0.9</w:t>
            </w:r>
          </w:p>
        </w:tc>
        <w:tc>
          <w:tcPr>
            <w:tcW w:w="1890" w:type="dxa"/>
          </w:tcPr>
          <w:p>
            <w:pPr/>
            <w:r>
              <w:t xml:space="preserve">4.47–5.28 h</w:t>
            </w:r>
          </w:p>
        </w:tc>
        <w:tc>
          <w:tcPr>
            <w:tcW w:w="2981" w:type="dxa"/>
          </w:tcPr>
          <w:p>
            <w:pPr/>
            <w:r>
              <w:t xml:space="preserve">4.16–5.66 h</w:t>
            </w:r>
          </w:p>
        </w:tc>
        <w:tc>
          <w:tcPr>
            <w:tcW w:w="2842" w:type="dxa"/>
          </w:tcPr>
          <w:p>
            <w:pPr/>
            <w:r>
              <w:t xml:space="preserve">4.29–5.49 h</w:t>
            </w:r>
          </w:p>
        </w:tc>
      </w:tr>
      <w:tr>
        <w:tc>
          <w:tcPr>
            <w:tcW w:w="1645" w:type="dxa"/>
          </w:tcPr>
          <w:p>
            <w:pPr/>
            <w:r>
              <w:t xml:space="preserve">1.0</w:t>
            </w:r>
          </w:p>
        </w:tc>
        <w:tc>
          <w:tcPr>
            <w:tcW w:w="1890" w:type="dxa"/>
          </w:tcPr>
          <w:p>
            <w:pPr/>
            <w:r>
              <w:t xml:space="preserve">4.67–5.49 h</w:t>
            </w:r>
          </w:p>
        </w:tc>
        <w:tc>
          <w:tcPr>
            <w:tcW w:w="2981" w:type="dxa"/>
          </w:tcPr>
          <w:p>
            <w:pPr/>
            <w:r>
              <w:t xml:space="preserve">4.36–5.87 h</w:t>
            </w:r>
          </w:p>
        </w:tc>
        <w:tc>
          <w:tcPr>
            <w:tcW w:w="2842" w:type="dxa"/>
          </w:tcPr>
          <w:p>
            <w:pPr/>
            <w:r>
              <w:t xml:space="preserve">4.49–5.70 h</w:t>
            </w:r>
          </w:p>
        </w:tc>
      </w:tr>
      <w:tr>
        <w:tc>
          <w:tcPr>
            <w:tcW w:w="1645" w:type="dxa"/>
          </w:tcPr>
          <w:p>
            <w:pPr/>
            <w:r>
              <w:t xml:space="preserve">1.2</w:t>
            </w:r>
          </w:p>
        </w:tc>
        <w:tc>
          <w:tcPr>
            <w:tcW w:w="1890" w:type="dxa"/>
          </w:tcPr>
          <w:p>
            <w:pPr/>
            <w:r>
              <w:t xml:space="preserve">5.24–6.10 h</w:t>
            </w:r>
          </w:p>
        </w:tc>
        <w:tc>
          <w:tcPr>
            <w:tcW w:w="2981" w:type="dxa"/>
          </w:tcPr>
          <w:p>
            <w:pPr/>
            <w:r>
              <w:t xml:space="preserve">4.90–6.50 h</w:t>
            </w:r>
          </w:p>
        </w:tc>
        <w:tc>
          <w:tcPr>
            <w:tcW w:w="2842" w:type="dxa"/>
          </w:tcPr>
          <w:p>
            <w:pPr/>
            <w:r>
              <w:t xml:space="preserve">5.04–6.33 h</w:t>
            </w:r>
          </w:p>
        </w:tc>
      </w:tr>
    </w:tbl>
    <w:p>
      <w:pPr/>
      <w:r>
        <w:drawing>
          <wp:inline distT="0" distB="0" distL="0" distR="0">
            <wp:extent cx="5486400" cy="4145280"/>
            <wp:docPr id="1" name="image1" descr="Felodipine ER 10 mg safe space: joint ABE power over Weibull T50 and shape, PBPK (PK-Sim) simulations only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Felodipine ER 10 mg safe space: joint ABE power over Weibull T50 and shape, PBPK (PK-Sim) simulations only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4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rPr>
          <w:i/>
        </w:rPr>
        <w:t xml:space="preserve">PBPK (PK-Sim) only. Fill: joint ABE power (Cmax and AUC0–t, 2×2, n = 54). Lines: power = 0.80 for ABE (solid), FDA RSABE (dashed) and EMA ABEL (dotted). Dots: the 27 simulated formulations, filled where joint power ≥ 0.80. Star: reference.</w:t>
      </w:r>
    </w:p>
    <w:p>
      <w:pPr/>
      <w:r>
        <w:t xml:space="preserve">The safe space is a diagonal band, not a box. At a fixed T50, Cmax is U-shaped in shape and lowest near 0.8, so a slower T50 can be offset by moving shape away from 0.8. "≥ 6.31 h" means the edge lies beyond the last simulated point. The figure is </w:t>
      </w:r>
      <w:r>
        <w:rPr>
          <w:rStyle w:val="CodeChar"/>
        </w:rPr>
        <w:t xml:space="preserve">output_sweep_2d/fig_safespace_2d_joint.png</w:t>
      </w:r>
      <w:r>
        <w:t xml:space="preserve">.</w:t>
      </w:r>
    </w:p>
    <w:p>
      <w:pPr>
        <w:pStyle w:val="Heading2"/>
      </w:pPr>
      <w:r>
        <w:t xml:space="preserve">Key findings and open items</w:t>
      </w:r>
    </w:p>
    <w:p>
      <w:pPr/>
      <w:r>
        <w:t xml:space="preserve">The PK-Sim work is finished; next steps reuse these 27 runs without new simulations.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The safe space is narrow on T50.</w:t>
      </w:r>
      <w:r>
        <w:t xml:space="preserve"> At the reference shape it is ±9% (4.37–5.23 h). RSABE / ABEL widen each side by about 0.2–0.4 h.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Cmax is the binding metric.</w:t>
      </w:r>
      <w:r>
        <w:t xml:space="preserve"> AUC0–t power is at least 0.85 in every run except the 4.78 h / shape 0.5 and 9.56 h runs (0.80–0.81).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Known model limits:</w:t>
      </w:r>
      <w:r>
        <w:t xml:space="preserve"> Cmax runs at 0.79 of observed because of disposition. The model can't represent the fed effect. The fast-side Cmax sensitivity is overstated by about 25%, which makes that edge conservative.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Gates:</w:t>
      </w:r>
      <w:r>
        <w:t xml:space="preserve"> #3 (fed) is closed as a sensitivity only; #4 (in-vitro dissolution link) is closed as "consistent, approximate".</w:t>
      </w:r>
    </w:p>
    <w:p>
      <w:pPr/>
      <w:r>
        <w:t xml:space="preserve">Open:</w:t>
      </w:r>
    </w:p>
    <w:p>
      <w:pPr>
        <w:pStyle w:val="ListParagraph"/>
        <w:numPr>
          <w:ilvl w:val="0"/>
          <w:numId w:val="4"/>
        </w:numPr>
      </w:pPr>
      <w:r>
        <w:t xml:space="preserve">☐ Choose the next step: NCA on sampled data, a joint PopPK model, a richer absorption model, sparse sampling, or a write-up</w:t>
      </w:r>
    </w:p>
    <w:p>
      <w:pPr>
        <w:pStyle w:val="ListParagraph"/>
        <w:numPr>
          <w:ilvl w:val="0"/>
          <w:numId w:val="4"/>
        </w:numPr>
      </w:pPr>
      <w:r>
        <w:t xml:space="preserve">☐ Decide whether to report the PBPK vs PopPK divergence as it stands or improve the PopPK model first</w:t>
      </w:r>
    </w:p>
    <w:p>
      <w:pPr>
        <w:pStyle w:val="ListParagraph"/>
        <w:numPr>
          <w:ilvl w:val="0"/>
          <w:numId w:val="4"/>
        </w:numPr>
      </w:pPr>
      <w:r>
        <w:t xml:space="preserve">☐ Literature: colon vs small-intestine CYP3A4 ratio (supports the 50% choice); Blychert 1990 market vs trial tablets</w:t>
      </w:r>
    </w:p>
    <w:p>
      <w:pPr>
        <w:pStyle w:val="ListParagraph"/>
        <w:numPr>
          <w:ilvl w:val="0"/>
          <w:numId w:val="4"/>
        </w:numPr>
      </w:pPr>
      <w:r>
        <w:t xml:space="preserve">☐ Record the exact PK-Sim meal template used in </w:t>
      </w:r>
      <w:r>
        <w:rPr>
          <w:rStyle w:val="CodeChar"/>
        </w:rPr>
        <w:t xml:space="preserve">Pop_fed_ref</w:t>
      </w:r>
      <w:r>
        <w:t xml:space="preserve"> (no screenshot was kept)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yperlink" Target="https://github.com/Open-Systems-Pharmacology/Felodipine-Model" TargetMode="External"/><Relationship Id="rId4" Type="http://schemas.openxmlformats.org/officeDocument/2006/relationships/hyperlink" Target="https://www.open-systems-pharmacology.org/OSP-PBPK-Model-Library/" TargetMode="External"/><Relationship Id="rId5" Type="http://schemas.openxmlformats.org/officeDocument/2006/relationships/hyperlink" Target="https://www.accessdata.fda.gov/drugsatfda_docs/psg/Felodipine_ERtab_78855_RC12-09.pdf" TargetMode="External"/><Relationship Id="rId6" Type="http://schemas.openxmlformats.org/officeDocument/2006/relationships/hyperlink" Target="https://www.accessdata.fda.gov/drugsatfda_docs/label/2012/019834s025lbl.pdf" TargetMode="External"/><Relationship Id="rId7" Type="http://schemas.openxmlformats.org/officeDocument/2006/relationships/hyperlink" Target="docs/Explainer-deck_PKSim-model-fix_offline.html" TargetMode="External"/><Relationship Id="rId8" Type="http://schemas.openxmlformats.org/officeDocument/2006/relationships/hyperlink" Target="docs/Discussion-deck_PBPK-vs-PopPK_offline.html" TargetMode="External"/><Relationship Id="rId9" Type="http://schemas.openxmlformats.org/officeDocument/2006/relationships/hyperlink" Target="https://mhraproducts4853.blob.core.windows.net/docs/322a2fc50eebbd630bfe74f85ee580428e1591c6" TargetMode="External"/><Relationship Id="rId10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/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Felodipine ER — PK-Sim Work Summary</dc:title>
  <dc:description/>
  <cp:revision>9</cp:revision>
</cp:coreProperties>
</file>