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B17B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B17BF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B17BF8">
            <w:r>
              <w:t>Date</w:t>
            </w:r>
          </w:p>
        </w:tc>
        <w:tc>
          <w:tcPr>
            <w:tcW w:w="4335" w:type="dxa"/>
          </w:tcPr>
          <w:p w14:paraId="49DC5AF5" w14:textId="5CAE0E11" w:rsidR="00604E29" w:rsidRDefault="00C27B72">
            <w:r w:rsidRPr="00C27B72">
              <w:t xml:space="preserve">15 </w:t>
            </w:r>
            <w:r w:rsidR="00B17BF8">
              <w:t>JUNE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B17BF8">
            <w:r>
              <w:t>Team ID</w:t>
            </w:r>
          </w:p>
        </w:tc>
        <w:tc>
          <w:tcPr>
            <w:tcW w:w="4335" w:type="dxa"/>
          </w:tcPr>
          <w:p w14:paraId="1AD8634F" w14:textId="32A06F3E" w:rsidR="00604E29" w:rsidRDefault="00B17BF8">
            <w:r w:rsidRPr="00B17BF8">
              <w:t>LTVIP2025TMID29459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B17BF8">
            <w:r>
              <w:t>Project Name</w:t>
            </w:r>
          </w:p>
        </w:tc>
        <w:tc>
          <w:tcPr>
            <w:tcW w:w="4335" w:type="dxa"/>
          </w:tcPr>
          <w:p w14:paraId="11047E11" w14:textId="77777777" w:rsidR="00B17BF8" w:rsidRPr="00B17BF8" w:rsidRDefault="00B17BF8" w:rsidP="00B17BF8">
            <w:pPr>
              <w:rPr>
                <w:b/>
                <w:bCs/>
              </w:rPr>
            </w:pPr>
            <w:r w:rsidRPr="00B17BF8">
              <w:rPr>
                <w:b/>
                <w:bCs/>
              </w:rPr>
              <w:t>Citizen AI – Intelligent Citizen Engagement Platform</w:t>
            </w:r>
          </w:p>
          <w:p w14:paraId="56EAF34F" w14:textId="1037079B" w:rsidR="00604E29" w:rsidRDefault="00604E29"/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B17BF8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B17BF8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B17BF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B17BF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B17BF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B17BF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:rsidRPr="007E407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3FF28270" w14:textId="77777777" w:rsidR="00604E29" w:rsidRPr="007E4079" w:rsidRDefault="00B17BF8">
            <w:pPr>
              <w:rPr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565FB00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>Citizens face fragmented, slow, and inconsistent interactions with government services. Government officials lack real-time insights into citizen sentiment and reported issues—hindering responsiveness and transparency.</w:t>
            </w:r>
          </w:p>
        </w:tc>
      </w:tr>
      <w:tr w:rsidR="00604E29" w:rsidRPr="007E407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E5677B7" w14:textId="77777777" w:rsidR="00604E29" w:rsidRPr="007E4079" w:rsidRDefault="00B17BF8">
            <w:pPr>
              <w:rPr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E7E2C5D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 xml:space="preserve">Citizen AI is a conversational interface powered by IBM Granite and Watson that enables real-time chat with citizens. It provides immediate, accurate answers, allows feedback submission, and reports issues. Its integrated sentiment </w:t>
            </w:r>
            <w:proofErr w:type="spellStart"/>
            <w:r w:rsidRPr="007E4079">
              <w:rPr>
                <w:sz w:val="24"/>
                <w:szCs w:val="24"/>
              </w:rPr>
              <w:t>analyzer</w:t>
            </w:r>
            <w:proofErr w:type="spellEnd"/>
            <w:r w:rsidRPr="007E4079">
              <w:rPr>
                <w:sz w:val="24"/>
                <w:szCs w:val="24"/>
              </w:rPr>
              <w:t xml:space="preserve"> and dashboard offer policymakers live insights into public perception, emerging concerns, and service efficiency.</w:t>
            </w:r>
          </w:p>
        </w:tc>
      </w:tr>
      <w:tr w:rsidR="00604E29" w:rsidRPr="007E407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CE12A68" w14:textId="77777777" w:rsidR="00604E29" w:rsidRPr="007E4079" w:rsidRDefault="00B17BF8">
            <w:pPr>
              <w:rPr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63F089EF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Real-time generative AI assistant</w:t>
            </w:r>
            <w:r w:rsidRPr="007E4079">
              <w:rPr>
                <w:sz w:val="24"/>
                <w:szCs w:val="24"/>
              </w:rPr>
              <w:t xml:space="preserve"> tailored to public services 24/7.</w:t>
            </w:r>
            <w:r w:rsidRPr="007E4079">
              <w:rPr>
                <w:sz w:val="24"/>
                <w:szCs w:val="24"/>
              </w:rPr>
              <w:br/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Combined chat, sentiment analysis, and issue tracking</w:t>
            </w:r>
            <w:r w:rsidRPr="007E4079">
              <w:rPr>
                <w:sz w:val="24"/>
                <w:szCs w:val="24"/>
              </w:rPr>
              <w:t xml:space="preserve"> in a single unified platform.</w:t>
            </w:r>
            <w:r w:rsidRPr="007E4079">
              <w:rPr>
                <w:sz w:val="24"/>
                <w:szCs w:val="24"/>
              </w:rPr>
              <w:br/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Contextual, personalized responses</w:t>
            </w:r>
            <w:r w:rsidRPr="007E4079">
              <w:rPr>
                <w:sz w:val="24"/>
                <w:szCs w:val="24"/>
              </w:rPr>
              <w:t xml:space="preserve"> powered by Granite model.</w:t>
            </w:r>
            <w:r w:rsidRPr="007E4079">
              <w:rPr>
                <w:sz w:val="24"/>
                <w:szCs w:val="24"/>
              </w:rPr>
              <w:br/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Dynamic visuals</w:t>
            </w:r>
            <w:r w:rsidRPr="007E4079">
              <w:rPr>
                <w:sz w:val="24"/>
                <w:szCs w:val="24"/>
              </w:rPr>
              <w:t xml:space="preserve"> guide officials toward timely interventions and data-driven decisions.</w:t>
            </w:r>
          </w:p>
        </w:tc>
      </w:tr>
      <w:tr w:rsidR="00604E29" w:rsidRPr="007E407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282EBA1" w14:textId="77777777" w:rsidR="00604E29" w:rsidRPr="007E4079" w:rsidRDefault="00B17BF8">
            <w:pPr>
              <w:rPr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4A4ECD9C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For citizens</w:t>
            </w:r>
            <w:r w:rsidRPr="007E4079">
              <w:rPr>
                <w:sz w:val="24"/>
                <w:szCs w:val="24"/>
              </w:rPr>
              <w:t>: Saves time, reduces frustration, enhances accessibility and trust.</w:t>
            </w:r>
            <w:r w:rsidRPr="007E4079">
              <w:rPr>
                <w:sz w:val="24"/>
                <w:szCs w:val="24"/>
              </w:rPr>
              <w:br/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For governments</w:t>
            </w:r>
            <w:r w:rsidRPr="007E4079">
              <w:rPr>
                <w:sz w:val="24"/>
                <w:szCs w:val="24"/>
              </w:rPr>
              <w:t>: Facilitates transparent communication, boosts public satisfaction, and empowers data-led governance</w:t>
            </w:r>
          </w:p>
        </w:tc>
      </w:tr>
      <w:tr w:rsidR="00604E29" w:rsidRPr="007E407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27E95CC0" w14:textId="77777777" w:rsidR="00604E29" w:rsidRPr="007E4079" w:rsidRDefault="00B17BF8">
            <w:pPr>
              <w:rPr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A64278F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Subscription-based SaaS</w:t>
            </w:r>
            <w:r w:rsidRPr="007E4079">
              <w:rPr>
                <w:sz w:val="24"/>
                <w:szCs w:val="24"/>
              </w:rPr>
              <w:t xml:space="preserve"> licensing for agencies.</w:t>
            </w:r>
            <w:r w:rsidRPr="007E4079">
              <w:rPr>
                <w:sz w:val="24"/>
                <w:szCs w:val="24"/>
              </w:rPr>
              <w:br/>
              <w:t xml:space="preserve">• </w:t>
            </w:r>
            <w:r w:rsidRPr="007E4079">
              <w:rPr>
                <w:b/>
                <w:bCs/>
                <w:sz w:val="24"/>
                <w:szCs w:val="24"/>
              </w:rPr>
              <w:t>Tiered pricing</w:t>
            </w:r>
            <w:r w:rsidRPr="007E4079">
              <w:rPr>
                <w:sz w:val="24"/>
                <w:szCs w:val="24"/>
              </w:rPr>
              <w:t xml:space="preserve"> based on user volumes, custom integration, and analytics features.</w:t>
            </w:r>
            <w:r w:rsidRPr="007E4079">
              <w:rPr>
                <w:sz w:val="24"/>
                <w:szCs w:val="24"/>
              </w:rPr>
              <w:br/>
            </w:r>
            <w:r w:rsidRPr="007E4079">
              <w:rPr>
                <w:sz w:val="24"/>
                <w:szCs w:val="24"/>
              </w:rPr>
              <w:lastRenderedPageBreak/>
              <w:t xml:space="preserve">• Options for </w:t>
            </w:r>
            <w:r w:rsidRPr="007E4079">
              <w:rPr>
                <w:b/>
                <w:bCs/>
                <w:sz w:val="24"/>
                <w:szCs w:val="24"/>
              </w:rPr>
              <w:t>professional services</w:t>
            </w:r>
            <w:r w:rsidRPr="007E4079">
              <w:rPr>
                <w:sz w:val="24"/>
                <w:szCs w:val="24"/>
              </w:rPr>
              <w:t>: data analytics consulting, onboarding support.</w:t>
            </w:r>
            <w:r w:rsidRPr="007E4079">
              <w:rPr>
                <w:sz w:val="24"/>
                <w:szCs w:val="24"/>
              </w:rPr>
              <w:br/>
              <w:t xml:space="preserve">• Potential for </w:t>
            </w:r>
            <w:r w:rsidRPr="007E4079">
              <w:rPr>
                <w:b/>
                <w:bCs/>
                <w:sz w:val="24"/>
                <w:szCs w:val="24"/>
              </w:rPr>
              <w:t>public</w:t>
            </w:r>
            <w:r w:rsidRPr="007E4079">
              <w:rPr>
                <w:b/>
                <w:bCs/>
                <w:sz w:val="24"/>
                <w:szCs w:val="24"/>
              </w:rPr>
              <w:noBreakHyphen/>
              <w:t>private partnerships</w:t>
            </w:r>
            <w:r w:rsidRPr="007E4079">
              <w:rPr>
                <w:sz w:val="24"/>
                <w:szCs w:val="24"/>
              </w:rPr>
              <w:t xml:space="preserve"> with civic tech grants or innovation funds.</w:t>
            </w:r>
          </w:p>
        </w:tc>
      </w:tr>
      <w:tr w:rsidR="00604E29" w:rsidRPr="007E407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7E407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658" w:type="dxa"/>
          </w:tcPr>
          <w:p w14:paraId="54EBFC13" w14:textId="77777777" w:rsidR="00604E29" w:rsidRPr="007E4079" w:rsidRDefault="00B17BF8">
            <w:pPr>
              <w:rPr>
                <w:color w:val="222222"/>
                <w:sz w:val="24"/>
                <w:szCs w:val="24"/>
              </w:rPr>
            </w:pPr>
            <w:r w:rsidRPr="007E4079">
              <w:rPr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07A330A7" w:rsidR="00604E29" w:rsidRPr="007E4079" w:rsidRDefault="007E4079">
            <w:pPr>
              <w:rPr>
                <w:sz w:val="24"/>
                <w:szCs w:val="24"/>
              </w:rPr>
            </w:pPr>
            <w:r w:rsidRPr="007E4079">
              <w:rPr>
                <w:sz w:val="24"/>
                <w:szCs w:val="24"/>
              </w:rPr>
              <w:t xml:space="preserve">• Designed as a </w:t>
            </w:r>
            <w:r w:rsidRPr="007E4079">
              <w:rPr>
                <w:b/>
                <w:bCs/>
                <w:sz w:val="24"/>
                <w:szCs w:val="24"/>
              </w:rPr>
              <w:t>modular, cloud-native solution</w:t>
            </w:r>
            <w:r w:rsidRPr="007E4079">
              <w:rPr>
                <w:sz w:val="24"/>
                <w:szCs w:val="24"/>
              </w:rPr>
              <w:t xml:space="preserve"> with </w:t>
            </w:r>
            <w:proofErr w:type="spellStart"/>
            <w:r w:rsidRPr="007E4079">
              <w:rPr>
                <w:sz w:val="24"/>
                <w:szCs w:val="24"/>
              </w:rPr>
              <w:t>Dockerized</w:t>
            </w:r>
            <w:proofErr w:type="spellEnd"/>
            <w:r w:rsidRPr="007E4079">
              <w:rPr>
                <w:sz w:val="24"/>
                <w:szCs w:val="24"/>
              </w:rPr>
              <w:t xml:space="preserve"> services that can horizontally scale to support millions of queries.</w:t>
            </w:r>
            <w:r w:rsidRPr="007E4079">
              <w:rPr>
                <w:sz w:val="24"/>
                <w:szCs w:val="24"/>
              </w:rPr>
              <w:br/>
              <w:t xml:space="preserve">• Easily </w:t>
            </w:r>
            <w:r w:rsidRPr="007E4079">
              <w:rPr>
                <w:b/>
                <w:bCs/>
                <w:sz w:val="24"/>
                <w:szCs w:val="24"/>
              </w:rPr>
              <w:t>integrable with additional government channels</w:t>
            </w:r>
            <w:r w:rsidRPr="007E4079">
              <w:rPr>
                <w:sz w:val="24"/>
                <w:szCs w:val="24"/>
              </w:rPr>
              <w:t xml:space="preserve"> (e.g., voice, SMS), multiple languages across regions.</w:t>
            </w:r>
            <w:r w:rsidRPr="007E4079">
              <w:rPr>
                <w:sz w:val="24"/>
                <w:szCs w:val="24"/>
              </w:rPr>
              <w:br/>
              <w:t>• AI model components can expand to cover more services, deeper policy domains, and broader civic engagement features.</w:t>
            </w:r>
          </w:p>
        </w:tc>
      </w:tr>
    </w:tbl>
    <w:p w14:paraId="5BC2B474" w14:textId="77777777" w:rsidR="00604E29" w:rsidRPr="007E4079" w:rsidRDefault="00604E29">
      <w:pPr>
        <w:rPr>
          <w:sz w:val="24"/>
          <w:szCs w:val="24"/>
        </w:rPr>
      </w:pPr>
    </w:p>
    <w:sectPr w:rsidR="00604E29" w:rsidRPr="007E40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7A3D19"/>
    <w:rsid w:val="007E4079"/>
    <w:rsid w:val="00927AF0"/>
    <w:rsid w:val="00B17BF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S</cp:lastModifiedBy>
  <cp:revision>6</cp:revision>
  <dcterms:created xsi:type="dcterms:W3CDTF">2022-09-18T16:51:00Z</dcterms:created>
  <dcterms:modified xsi:type="dcterms:W3CDTF">2025-06-29T15:01:00Z</dcterms:modified>
</cp:coreProperties>
</file>