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4" w:space="4"/>
        </w:pBdr>
        <w:spacing w:after="80" w:before="200"/>
        <w:jc w:val="center"/>
      </w:pPr>
      <w:r>
        <w:rPr>
          <w:rFonts w:ascii="Arial" w:cs="Arial" w:eastAsia="Arial" w:hAnsi="Arial"/>
          <w:b/>
          <w:bCs/>
          <w:color w:val="CC0000"/>
          <w:sz w:val="36"/>
          <w:szCs w:val="36"/>
        </w:rPr>
        <w:t xml:space="preserve">MIT  |  Academy of Engineering</w:t>
      </w:r>
    </w:p>
    <w:p>
      <w:pPr>
        <w:spacing w:after="200" w:before="0"/>
        <w:jc w:val="center"/>
      </w:pPr>
      <w:r>
        <w:rPr>
          <w:rFonts w:ascii="Arial" w:cs="Arial" w:eastAsia="Arial" w:hAnsi="Arial"/>
          <w:i/>
          <w:iCs/>
          <w:color w:val="555555"/>
          <w:sz w:val="18"/>
          <w:szCs w:val="18"/>
        </w:rPr>
        <w:t xml:space="preserve">(An Autonomous Institute Affiliated to Savitribai Phule Pune University)</w:t>
      </w:r>
    </w:p>
    <w:p>
      <w:pPr>
        <w:spacing w:after="60" w:before="120"/>
        <w:jc w:val="center"/>
      </w:pPr>
      <w:r>
        <w:rPr>
          <w:rFonts w:ascii="Arial" w:cs="Arial" w:eastAsia="Arial" w:hAnsi="Arial"/>
          <w:color w:val="000000"/>
          <w:sz w:val="24"/>
          <w:szCs w:val="24"/>
        </w:rPr>
        <w:t xml:space="preserve">A Project Report on</w:t>
      </w:r>
    </w:p>
    <w:p>
      <w:pPr>
        <w:pBdr>
          <w:top w:val="single" w:color="2E7D32" w:sz="4" w:space="4"/>
          <w:bottom w:val="single" w:color="2E7D32" w:sz="4" w:space="4"/>
        </w:pBdr>
        <w:spacing w:after="240" w:before="60"/>
        <w:jc w:val="center"/>
      </w:pPr>
      <w:r>
        <w:rPr>
          <w:rFonts w:ascii="Arial" w:cs="Arial" w:eastAsia="Arial" w:hAnsi="Arial"/>
          <w:b/>
          <w:bCs/>
          <w:color w:val="1B5E20"/>
          <w:sz w:val="34"/>
          <w:szCs w:val="34"/>
        </w:rPr>
        <w:t xml:space="preserve">Hybrid Soil Analysis and Crop Recommendation
Using Machine Learning and Deep Learning</w:t>
      </w:r>
    </w:p>
    <w:p>
      <w:pPr>
        <w:spacing w:after="80" w:before="200"/>
        <w:jc w:val="center"/>
      </w:pPr>
      <w:r>
        <w:rPr>
          <w:rFonts w:ascii="Arial" w:cs="Arial" w:eastAsia="Arial" w:hAnsi="Arial"/>
          <w:i/>
          <w:iCs/>
          <w:color w:val="555555"/>
          <w:sz w:val="22"/>
          <w:szCs w:val="22"/>
        </w:rPr>
        <w:t xml:space="preserve">Submitted by</w:t>
      </w:r>
    </w:p>
    <w:p>
      <w:pPr>
        <w:spacing w:after="40" w:before="40"/>
        <w:jc w:val="center"/>
      </w:pPr>
      <w:r>
        <w:rPr>
          <w:rFonts w:ascii="Arial" w:cs="Arial" w:eastAsia="Arial" w:hAnsi="Arial"/>
          <w:b/>
          <w:bCs/>
          <w:color w:val="000000"/>
          <w:sz w:val="22"/>
          <w:szCs w:val="22"/>
        </w:rPr>
        <w:t xml:space="preserve">Suryank Chavan</w:t>
      </w:r>
      <w:r>
        <w:rPr>
          <w:rFonts w:ascii="Arial" w:cs="Arial" w:eastAsia="Arial" w:hAnsi="Arial"/>
          <w:color w:val="555555"/>
          <w:sz w:val="21"/>
          <w:szCs w:val="21"/>
        </w:rPr>
        <w:t xml:space="preserve">   (PRN: 202301040200)</w:t>
      </w:r>
    </w:p>
    <w:p>
      <w:pPr>
        <w:spacing w:after="40" w:before="40"/>
        <w:jc w:val="center"/>
      </w:pPr>
      <w:r>
        <w:rPr>
          <w:rFonts w:ascii="Arial" w:cs="Arial" w:eastAsia="Arial" w:hAnsi="Arial"/>
          <w:b/>
          <w:bCs/>
          <w:color w:val="000000"/>
          <w:sz w:val="22"/>
          <w:szCs w:val="22"/>
        </w:rPr>
        <w:t xml:space="preserve">Aditya Patil</w:t>
      </w:r>
      <w:r>
        <w:rPr>
          <w:rFonts w:ascii="Arial" w:cs="Arial" w:eastAsia="Arial" w:hAnsi="Arial"/>
          <w:color w:val="555555"/>
          <w:sz w:val="21"/>
          <w:szCs w:val="21"/>
        </w:rPr>
        <w:t xml:space="preserve">   (PRN: 202301040203)</w:t>
      </w:r>
    </w:p>
    <w:p>
      <w:pPr>
        <w:spacing w:after="40" w:before="40"/>
        <w:jc w:val="center"/>
      </w:pPr>
      <w:r>
        <w:rPr>
          <w:rFonts w:ascii="Arial" w:cs="Arial" w:eastAsia="Arial" w:hAnsi="Arial"/>
          <w:b/>
          <w:bCs/>
          <w:color w:val="000000"/>
          <w:sz w:val="22"/>
          <w:szCs w:val="22"/>
        </w:rPr>
        <w:t xml:space="preserve">Swarup Daphal</w:t>
      </w:r>
      <w:r>
        <w:rPr>
          <w:rFonts w:ascii="Arial" w:cs="Arial" w:eastAsia="Arial" w:hAnsi="Arial"/>
          <w:color w:val="555555"/>
          <w:sz w:val="21"/>
          <w:szCs w:val="21"/>
        </w:rPr>
        <w:t xml:space="preserve">   (PRN: 202301040205)</w:t>
      </w:r>
    </w:p>
    <w:p>
      <w:pPr>
        <w:spacing w:after="40" w:before="40"/>
        <w:jc w:val="center"/>
      </w:pPr>
      <w:r>
        <w:rPr>
          <w:rFonts w:ascii="Arial" w:cs="Arial" w:eastAsia="Arial" w:hAnsi="Arial"/>
          <w:b/>
          <w:bCs/>
          <w:color w:val="000000"/>
          <w:sz w:val="22"/>
          <w:szCs w:val="22"/>
        </w:rPr>
        <w:t xml:space="preserve">Manish Korde</w:t>
      </w:r>
      <w:r>
        <w:rPr>
          <w:rFonts w:ascii="Arial" w:cs="Arial" w:eastAsia="Arial" w:hAnsi="Arial"/>
          <w:color w:val="555555"/>
          <w:sz w:val="21"/>
          <w:szCs w:val="21"/>
        </w:rPr>
        <w:t xml:space="preserve">   (PRN: 202301040206)</w:t>
      </w:r>
    </w:p>
    <w:p>
      <w:pPr>
        <w:spacing w:after="40" w:before="40"/>
        <w:jc w:val="center"/>
      </w:pPr>
      <w:r>
        <w:rPr>
          <w:rFonts w:ascii="Arial" w:cs="Arial" w:eastAsia="Arial" w:hAnsi="Arial"/>
          <w:b/>
          <w:bCs/>
          <w:color w:val="000000"/>
          <w:sz w:val="22"/>
          <w:szCs w:val="22"/>
        </w:rPr>
        <w:t xml:space="preserve">Vaishali Chatnalkar</w:t>
      </w:r>
      <w:r>
        <w:rPr>
          <w:rFonts w:ascii="Arial" w:cs="Arial" w:eastAsia="Arial" w:hAnsi="Arial"/>
          <w:color w:val="555555"/>
          <w:sz w:val="21"/>
          <w:szCs w:val="21"/>
        </w:rPr>
        <w:t xml:space="preserve">   (PRN: 202301040189)</w:t>
      </w:r>
    </w:p>
    <w:p>
      <w:pPr>
        <w:spacing w:after="60" w:before="200"/>
        <w:jc w:val="center"/>
      </w:pPr>
      <w:r>
        <w:rPr>
          <w:rFonts w:ascii="Arial" w:cs="Arial" w:eastAsia="Arial" w:hAnsi="Arial"/>
          <w:i/>
          <w:iCs/>
          <w:color w:val="555555"/>
          <w:sz w:val="22"/>
          <w:szCs w:val="22"/>
        </w:rPr>
        <w:t xml:space="preserve">Guided by</w:t>
      </w:r>
    </w:p>
    <w:p>
      <w:pPr>
        <w:spacing w:after="200" w:before="0"/>
        <w:jc w:val="center"/>
      </w:pPr>
      <w:r>
        <w:rPr>
          <w:rFonts w:ascii="Arial" w:cs="Arial" w:eastAsia="Arial" w:hAnsi="Arial"/>
          <w:b/>
          <w:bCs/>
          <w:color w:val="000000"/>
          <w:sz w:val="26"/>
          <w:szCs w:val="26"/>
        </w:rPr>
        <w:t xml:space="preserve">Prof. Shubhangi Kale</w:t>
      </w:r>
    </w:p>
    <w:p>
      <w:pPr>
        <w:spacing w:after="120" w:before="120"/>
        <w:jc w:val="center"/>
      </w:pPr>
      <w:r>
        <w:rPr>
          <w:rFonts w:ascii="Arial" w:cs="Arial" w:eastAsia="Arial" w:hAnsi="Arial"/>
          <w:i/>
          <w:iCs/>
          <w:color w:val="555555"/>
          <w:sz w:val="21"/>
          <w:szCs w:val="21"/>
        </w:rPr>
        <w:t xml:space="preserve">A Report submitted to MIT Academy of Engineering, Alandi(D), Pune,
An Autonomous Institute Affiliated to Savitribai Phule Pune University
in partial fulfillment of the requirements of</w:t>
      </w:r>
    </w:p>
    <w:p>
      <w:pPr>
        <w:spacing w:after="40" w:before="120"/>
        <w:jc w:val="center"/>
      </w:pPr>
      <w:r>
        <w:rPr>
          <w:rFonts w:ascii="Arial" w:cs="Arial" w:eastAsia="Arial" w:hAnsi="Arial"/>
          <w:b/>
          <w:bCs/>
          <w:color w:val="000000"/>
          <w:sz w:val="24"/>
          <w:szCs w:val="24"/>
        </w:rPr>
        <w:t xml:space="preserve">THIRD YEAR BACHELOR OF TECHNOLOGY</w:t>
      </w:r>
    </w:p>
    <w:p>
      <w:pPr>
        <w:spacing w:after="200" w:before="0"/>
        <w:jc w:val="center"/>
      </w:pPr>
      <w:r>
        <w:rPr>
          <w:rFonts w:ascii="Arial" w:cs="Arial" w:eastAsia="Arial" w:hAnsi="Arial"/>
          <w:b/>
          <w:bCs/>
          <w:color w:val="1B5E20"/>
          <w:sz w:val="26"/>
          <w:szCs w:val="26"/>
        </w:rPr>
        <w:t xml:space="preserve">Computer Engineering</w:t>
      </w:r>
    </w:p>
    <w:p>
      <w:pPr>
        <w:spacing w:after="0" w:before="80"/>
        <w:jc w:val="center"/>
      </w:pPr>
      <w:r>
        <w:rPr>
          <w:rFonts w:ascii="Arial" w:cs="Arial" w:eastAsia="Arial" w:hAnsi="Arial"/>
          <w:b/>
          <w:bCs/>
          <w:color w:val="000000"/>
          <w:sz w:val="26"/>
          <w:szCs w:val="26"/>
        </w:rPr>
        <w:t xml:space="preserve">School of Computer Engineering</w:t>
      </w:r>
    </w:p>
    <w:p>
      <w:pPr>
        <w:spacing w:after="0" w:before="0"/>
        <w:jc w:val="center"/>
      </w:pPr>
      <w:r>
        <w:rPr>
          <w:rFonts w:ascii="Arial" w:cs="Arial" w:eastAsia="Arial" w:hAnsi="Arial"/>
          <w:b/>
          <w:bCs/>
          <w:color w:val="CC0000"/>
          <w:sz w:val="28"/>
          <w:szCs w:val="28"/>
        </w:rPr>
        <w:t xml:space="preserve">MIT Academy of Engineering</w:t>
      </w:r>
    </w:p>
    <w:p>
      <w:pPr>
        <w:spacing w:after="40" w:before="0"/>
        <w:jc w:val="center"/>
      </w:pPr>
      <w:r>
        <w:rPr>
          <w:rFonts w:ascii="Arial" w:cs="Arial" w:eastAsia="Arial" w:hAnsi="Arial"/>
          <w:color w:val="000000"/>
          <w:sz w:val="22"/>
          <w:szCs w:val="22"/>
        </w:rPr>
        <w:t xml:space="preserve">Alandi (D), Pune – 412105</w:t>
      </w:r>
    </w:p>
    <w:p>
      <w:pPr>
        <w:spacing w:after="80" w:before="60"/>
        <w:jc w:val="center"/>
      </w:pPr>
      <w:r>
        <w:rPr>
          <w:rFonts w:ascii="Arial" w:cs="Arial" w:eastAsia="Arial" w:hAnsi="Arial"/>
          <w:b/>
          <w:bCs/>
          <w:color w:val="000000"/>
          <w:sz w:val="26"/>
          <w:szCs w:val="26"/>
        </w:rPr>
        <w:t xml:space="preserve">(2024–2025)</w:t>
      </w:r>
    </w:p>
    <w:p>
      <w:pPr>
        <w:shd w:fill="222222" w:val="clear"/>
        <w:spacing w:after="0" w:before="0"/>
        <w:jc w:val="center"/>
      </w:pPr>
      <w:r>
        <w:rPr>
          <w:rFonts w:ascii="Arial" w:cs="Arial" w:eastAsia="Arial" w:hAnsi="Arial"/>
          <w:b/>
          <w:bCs/>
          <w:color w:val="FFFFFF"/>
          <w:sz w:val="26"/>
          <w:szCs w:val="26"/>
        </w:rPr>
        <w:t xml:space="preserve">CERTIFICATE</w:t>
      </w:r>
    </w:p>
    <w:p>
      <w:r>
        <w:br w:type="page"/>
      </w:r>
    </w:p>
    <w:p>
      <w:pPr>
        <w:pStyle w:val="Heading1"/>
        <w:spacing w:after="160" w:before="320"/>
      </w:pPr>
      <w:r>
        <w:rPr>
          <w:rFonts w:ascii="Arial" w:cs="Arial" w:eastAsia="Arial" w:hAnsi="Arial"/>
          <w:b/>
          <w:bCs/>
          <w:color w:val="1B5E20"/>
          <w:sz w:val="32"/>
          <w:szCs w:val="32"/>
        </w:rPr>
        <w:t xml:space="preserve">Certificate</w:t>
      </w:r>
    </w:p>
    <w:p>
      <w:pPr>
        <w:spacing w:after="60" w:before="60"/>
      </w:pPr>
      <w:r>
        <w:t xml:space="preserve"/>
      </w:r>
    </w:p>
    <w:p>
      <w:pPr>
        <w:spacing w:after="80" w:before="80" w:line="276"/>
        <w:jc w:val="both"/>
      </w:pPr>
      <w:r>
        <w:rPr>
          <w:rFonts w:ascii="Arial" w:cs="Arial" w:eastAsia="Arial" w:hAnsi="Arial"/>
          <w:color w:val="000000"/>
          <w:sz w:val="22"/>
          <w:szCs w:val="22"/>
        </w:rPr>
        <w:t xml:space="preserve">This is to certify that the project entitled </w:t>
      </w:r>
      <w:r>
        <w:rPr>
          <w:rFonts w:ascii="Arial" w:cs="Arial" w:eastAsia="Arial" w:hAnsi="Arial"/>
          <w:b/>
          <w:bCs/>
          <w:color w:val="1B5E20"/>
          <w:sz w:val="22"/>
          <w:szCs w:val="22"/>
        </w:rPr>
        <w:t xml:space="preserve">"Hybrid Soil Analysis and Crop Recommendation Using Machine Learning and Deep Learning"</w:t>
      </w:r>
      <w:r>
        <w:rPr>
          <w:rFonts w:ascii="Arial" w:cs="Arial" w:eastAsia="Arial" w:hAnsi="Arial"/>
          <w:color w:val="000000"/>
          <w:sz w:val="22"/>
          <w:szCs w:val="22"/>
        </w:rPr>
        <w:t xml:space="preserve"> is a bonafide work carried out by the following students of Third Year B.Tech in Computer Engineering at MIT Academy of Engineering, Alandi(D), Pune – 412105 during the academic year 2024–2025.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00"/>
        <w:gridCol w:w="2926"/>
      </w:tblGrid>
      <w:tr>
        <w:trPr>
          <w:tblHeader/>
        </w:trPr>
        <w:tc>
          <w:tcPr>
            <w:tcW w:type="dxa" w:w="7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Sr. No.</w:t>
            </w:r>
          </w:p>
        </w:tc>
        <w:tc>
          <w:tcPr>
            <w:tcW w:type="dxa" w:w="30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Name of Student</w:t>
            </w:r>
          </w:p>
        </w:tc>
        <w:tc>
          <w:tcPr>
            <w:tcW w:type="dxa" w:w="24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PRN</w:t>
            </w:r>
          </w:p>
        </w:tc>
        <w:tc>
          <w:tcPr>
            <w:tcW w:type="dxa" w:w="29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Signature</w:t>
            </w:r>
          </w:p>
        </w:tc>
      </w:tr>
      <w:tr>
        <w:tc>
          <w:tcPr>
            <w:tcW w:type="dxa" w:w="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Suryank Chavan</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202301040200</w:t>
            </w:r>
          </w:p>
        </w:tc>
        <w:tc>
          <w:tcPr>
            <w:tcW w:type="dxa" w:w="29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
            </w:r>
          </w:p>
        </w:tc>
      </w:tr>
      <w:tr>
        <w:tc>
          <w:tcPr>
            <w:tcW w:type="dxa" w:w="7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2</w:t>
            </w:r>
          </w:p>
        </w:tc>
        <w:tc>
          <w:tcPr>
            <w:tcW w:type="dxa" w:w="30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Aditya Patil</w:t>
            </w:r>
          </w:p>
        </w:tc>
        <w:tc>
          <w:tcPr>
            <w:tcW w:type="dxa" w:w="2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202301040203</w:t>
            </w:r>
          </w:p>
        </w:tc>
        <w:tc>
          <w:tcPr>
            <w:tcW w:type="dxa" w:w="29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Swarup Daphal</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202301040205</w:t>
            </w:r>
          </w:p>
        </w:tc>
        <w:tc>
          <w:tcPr>
            <w:tcW w:type="dxa" w:w="29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
            </w:r>
          </w:p>
        </w:tc>
      </w:tr>
      <w:tr>
        <w:tc>
          <w:tcPr>
            <w:tcW w:type="dxa" w:w="7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4</w:t>
            </w:r>
          </w:p>
        </w:tc>
        <w:tc>
          <w:tcPr>
            <w:tcW w:type="dxa" w:w="30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Manish Korde</w:t>
            </w:r>
          </w:p>
        </w:tc>
        <w:tc>
          <w:tcPr>
            <w:tcW w:type="dxa" w:w="2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202301040206</w:t>
            </w:r>
          </w:p>
        </w:tc>
        <w:tc>
          <w:tcPr>
            <w:tcW w:type="dxa" w:w="29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Vaishali Chatnalkar</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202301040189</w:t>
            </w:r>
          </w:p>
        </w:tc>
        <w:tc>
          <w:tcPr>
            <w:tcW w:type="dxa" w:w="29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
            </w:r>
          </w:p>
        </w:tc>
      </w:tr>
    </w:tbl>
    <w:p>
      <w:pPr>
        <w:spacing w:after="60" w:before="60"/>
      </w:pPr>
      <w:r>
        <w:t xml:space="preserve"/>
      </w:r>
    </w:p>
    <w:p>
      <w:pPr>
        <w:spacing w:after="60" w:before="60"/>
      </w:pPr>
      <w:r>
        <w:t xml:space="preserve"/>
      </w:r>
    </w:p>
    <w:p>
      <w:pPr>
        <w:spacing w:after="80" w:before="80" w:line="276"/>
        <w:jc w:val="both"/>
      </w:pPr>
      <w:r>
        <w:rPr>
          <w:rFonts w:ascii="Arial" w:cs="Arial" w:eastAsia="Arial" w:hAnsi="Arial"/>
          <w:color w:val="000000"/>
          <w:sz w:val="22"/>
          <w:szCs w:val="22"/>
        </w:rPr>
        <w:t xml:space="preserve">Project Mentor: Prof. Shubhangi Kale</w:t>
      </w:r>
    </w:p>
    <w:p>
      <w:pPr>
        <w:spacing w:after="60" w:before="60"/>
      </w:pPr>
      <w:r>
        <w:t xml:space="preserve"/>
      </w:r>
    </w:p>
    <w:p>
      <w:pPr>
        <w:spacing w:after="80" w:before="80" w:line="276"/>
        <w:jc w:val="both"/>
      </w:pPr>
      <w:r>
        <w:rPr>
          <w:rFonts w:ascii="Arial" w:cs="Arial" w:eastAsia="Arial" w:hAnsi="Arial"/>
          <w:color w:val="000000"/>
          <w:sz w:val="22"/>
          <w:szCs w:val="22"/>
        </w:rPr>
        <w:t xml:space="preserve">Signature of Mentor: _____________________        Date: _______________</w:t>
      </w:r>
    </w:p>
    <w:p>
      <w:pPr>
        <w:spacing w:after="60" w:before="60"/>
      </w:pPr>
      <w:r>
        <w:t xml:space="preserve"/>
      </w:r>
    </w:p>
    <w:p>
      <w:pPr>
        <w:spacing w:after="60" w:before="60"/>
      </w:pPr>
      <w:r>
        <w:t xml:space="preserve"/>
      </w:r>
    </w:p>
    <w:p>
      <w:pPr>
        <w:spacing w:after="80" w:before="80" w:line="276"/>
        <w:jc w:val="both"/>
      </w:pPr>
      <w:r>
        <w:rPr>
          <w:rFonts w:ascii="Arial" w:cs="Arial" w:eastAsia="Arial" w:hAnsi="Arial"/>
          <w:color w:val="000000"/>
          <w:sz w:val="22"/>
          <w:szCs w:val="22"/>
        </w:rPr>
        <w:t xml:space="preserve">Head of Department: _____________________</w:t>
      </w:r>
    </w:p>
    <w:p>
      <w:pPr>
        <w:spacing w:after="60" w:before="60"/>
      </w:pPr>
      <w:r>
        <w:t xml:space="preserve"/>
      </w:r>
    </w:p>
    <w:p>
      <w:pPr>
        <w:spacing w:after="80" w:before="80" w:line="276"/>
        <w:jc w:val="both"/>
      </w:pPr>
      <w:r>
        <w:rPr>
          <w:rFonts w:ascii="Arial" w:cs="Arial" w:eastAsia="Arial" w:hAnsi="Arial"/>
          <w:color w:val="000000"/>
          <w:sz w:val="22"/>
          <w:szCs w:val="22"/>
        </w:rPr>
        <w:t xml:space="preserve">Signature of HOD:   _____________________        Date: _______________</w:t>
      </w:r>
    </w:p>
    <w:p>
      <w:r>
        <w:br w:type="page"/>
      </w:r>
    </w:p>
    <w:p>
      <w:pPr>
        <w:pStyle w:val="Heading1"/>
        <w:spacing w:after="160" w:before="320"/>
      </w:pPr>
      <w:r>
        <w:rPr>
          <w:rFonts w:ascii="Arial" w:cs="Arial" w:eastAsia="Arial" w:hAnsi="Arial"/>
          <w:b/>
          <w:bCs/>
          <w:color w:val="1B5E20"/>
          <w:sz w:val="32"/>
          <w:szCs w:val="32"/>
        </w:rPr>
        <w:t xml:space="preserve">Abstract</w:t>
      </w:r>
    </w:p>
    <w:p>
      <w:pPr>
        <w:spacing w:after="80" w:before="80" w:line="276"/>
        <w:jc w:val="both"/>
      </w:pPr>
      <w:r>
        <w:rPr>
          <w:rFonts w:ascii="Arial" w:cs="Arial" w:eastAsia="Arial" w:hAnsi="Arial"/>
          <w:color w:val="000000"/>
          <w:sz w:val="22"/>
          <w:szCs w:val="22"/>
        </w:rPr>
        <w:t xml:space="preserve">Agriculture forms the economic backbone of developing nations, supporting over 50% of India's rural population and contributing approximately 17–18% to the national GDP. Accurate soil analysis and crop selection are critical pillars of maximising agricultural productivity and ensuring sustainable food security for an ever-growing global population </w:t>
      </w:r>
      <w:r>
        <w:rPr>
          <w:rFonts w:ascii="Arial" w:cs="Arial" w:eastAsia="Arial" w:hAnsi="Arial"/>
          <w:color w:val="000000"/>
          <w:sz w:val="22"/>
          <w:szCs w:val="22"/>
        </w:rPr>
        <w:t xml:space="preserve">. This project presents a comprehensive Hybrid Soil Analysis and Crop Recommendation System that integrates Machine Learning (ML) and Deep Learning (DL) paradigms into a unified, benchmarked pipeline.</w:t>
      </w:r>
    </w:p>
    <w:p>
      <w:pPr>
        <w:spacing w:after="60" w:before="60"/>
      </w:pPr>
      <w:r>
        <w:t xml:space="preserve"/>
      </w:r>
    </w:p>
    <w:p>
      <w:pPr>
        <w:spacing w:after="80" w:before="80" w:line="276"/>
        <w:jc w:val="both"/>
      </w:pPr>
      <w:r>
        <w:rPr>
          <w:rFonts w:ascii="Arial" w:cs="Arial" w:eastAsia="Arial" w:hAnsi="Arial"/>
          <w:color w:val="000000"/>
          <w:sz w:val="22"/>
          <w:szCs w:val="22"/>
        </w:rPr>
        <w:t xml:space="preserve">The system was implemented and validated on a dataset of 10,000 soil records covering parameters such as Soil Type, Crop Type, Farm Size, Irrigation Availability, Soil pH, Soil Moisture, Nitrogen (N), Phosphorus (P), Potassium (K), Temperature, Rainfall, and a binary compatibility label. Seven supervised classifiers </w:t>
      </w:r>
      <w:r>
        <w:rPr>
          <w:rFonts w:ascii="Arial" w:cs="Arial" w:eastAsia="Arial" w:hAnsi="Arial"/>
          <w:color w:val="000000"/>
          <w:sz w:val="22"/>
          <w:szCs w:val="22"/>
        </w:rPr>
        <w:t xml:space="preserve">, three unsupervised clustering techniques </w:t>
      </w:r>
      <w:r>
        <w:rPr>
          <w:rFonts w:ascii="Arial" w:cs="Arial" w:eastAsia="Arial" w:hAnsi="Arial"/>
          <w:color w:val="000000"/>
          <w:sz w:val="22"/>
          <w:szCs w:val="22"/>
        </w:rPr>
        <w:t xml:space="preserve">, ANN architectures </w:t>
      </w:r>
      <w:r>
        <w:rPr>
          <w:rFonts w:ascii="Arial" w:cs="Arial" w:eastAsia="Arial" w:hAnsi="Arial"/>
          <w:color w:val="000000"/>
          <w:sz w:val="22"/>
          <w:szCs w:val="22"/>
        </w:rPr>
        <w:t xml:space="preserve">, and deep DNNs with Batch Normalization and Dropout </w:t>
      </w:r>
      <w:r>
        <w:rPr>
          <w:rFonts w:ascii="Arial" w:cs="Arial" w:eastAsia="Arial" w:hAnsi="Arial"/>
          <w:color w:val="000000"/>
          <w:sz w:val="22"/>
          <w:szCs w:val="22"/>
        </w:rPr>
        <w:t xml:space="preserve"> were implemented and compared. The Random Forest classifier achieved 99.8% accuracy on the primary dataset, while the CNN-based soil image classification model achieved strong performance on five soil type categories.</w:t>
      </w:r>
    </w:p>
    <w:p>
      <w:pPr>
        <w:spacing w:after="60" w:before="60"/>
      </w:pPr>
      <w:r>
        <w:t xml:space="preserve"/>
      </w:r>
    </w:p>
    <w:p>
      <w:pPr>
        <w:spacing w:after="80" w:before="80" w:line="276"/>
        <w:jc w:val="both"/>
      </w:pPr>
      <w:r>
        <w:rPr>
          <w:rFonts w:ascii="Arial" w:cs="Arial" w:eastAsia="Arial" w:hAnsi="Arial"/>
          <w:color w:val="000000"/>
          <w:sz w:val="22"/>
          <w:szCs w:val="22"/>
        </w:rPr>
        <w:t xml:space="preserve">Keywords: Soil Analysis, Crop Recommendation, Machine Learning, Deep Learning, ANN, DNN, CNN, Random Forest, K-Means, Precision Agriculture, Smart Farming.</w:t>
      </w:r>
    </w:p>
    <w:p>
      <w:r>
        <w:br w:type="page"/>
      </w:r>
    </w:p>
    <w:p>
      <w:pPr>
        <w:pStyle w:val="Heading1"/>
        <w:spacing w:after="160" w:before="320"/>
      </w:pPr>
      <w:r>
        <w:rPr>
          <w:rFonts w:ascii="Arial" w:cs="Arial" w:eastAsia="Arial" w:hAnsi="Arial"/>
          <w:b/>
          <w:bCs/>
          <w:color w:val="1B5E20"/>
          <w:sz w:val="32"/>
          <w:szCs w:val="32"/>
        </w:rPr>
        <w:t xml:space="preserve">1. Introduction</w:t>
      </w:r>
    </w:p>
    <w:p>
      <w:pPr>
        <w:pStyle w:val="Heading2"/>
        <w:spacing w:after="120" w:before="240"/>
      </w:pPr>
      <w:r>
        <w:rPr>
          <w:rFonts w:ascii="Arial" w:cs="Arial" w:eastAsia="Arial" w:hAnsi="Arial"/>
          <w:b/>
          <w:bCs/>
          <w:color w:val="2E7D32"/>
          <w:sz w:val="26"/>
          <w:szCs w:val="26"/>
        </w:rPr>
        <w:t xml:space="preserve">1.1 Background and Motivation</w:t>
      </w:r>
    </w:p>
    <w:p>
      <w:pPr>
        <w:spacing w:after="80" w:before="80" w:line="276"/>
        <w:jc w:val="both"/>
      </w:pPr>
      <w:r>
        <w:rPr>
          <w:rFonts w:ascii="Arial" w:cs="Arial" w:eastAsia="Arial" w:hAnsi="Arial"/>
          <w:color w:val="000000"/>
          <w:sz w:val="22"/>
          <w:szCs w:val="22"/>
        </w:rPr>
        <w:t xml:space="preserve">Agriculture is one of the oldest and most vital industries in human civilisation, with origins tracing back over ten thousand years to the Fertile Crescent. In countries such as India, China, Brazil, and the United States, agriculture forms the structural backbone of the national economy and the social fabric of rural communities. India alone employs over 140 million people directly in agriculture and allied sectors, contributing approximately 17–18% to the national GDP </w:t>
      </w:r>
      <w:r>
        <w:rPr>
          <w:rFonts w:ascii="Arial" w:cs="Arial" w:eastAsia="Arial" w:hAnsi="Arial"/>
          <w:color w:val="000000"/>
          <w:sz w:val="22"/>
          <w:szCs w:val="22"/>
        </w:rPr>
        <w:t xml:space="preserve">. Despite this enormous scale and strategic importance, the Indian agricultural sector is plagued by persistent inefficiencies rooted in information asymmetry, poor resource allocation, and the absence of data-driven decision support systems.</w:t>
      </w:r>
    </w:p>
    <w:p>
      <w:pPr>
        <w:spacing w:after="60" w:before="60"/>
      </w:pPr>
      <w:r>
        <w:t xml:space="preserve"/>
      </w:r>
    </w:p>
    <w:p>
      <w:pPr>
        <w:spacing w:after="80" w:before="80" w:line="276"/>
        <w:jc w:val="both"/>
      </w:pPr>
      <w:r>
        <w:rPr>
          <w:rFonts w:ascii="Arial" w:cs="Arial" w:eastAsia="Arial" w:hAnsi="Arial"/>
          <w:color w:val="000000"/>
          <w:sz w:val="22"/>
          <w:szCs w:val="22"/>
        </w:rPr>
        <w:t xml:space="preserve">The productivity of any agricultural operation is fundamentally governed by the quality and composition of the soil in which crops are cultivated. Soil is not merely dirt — it is a complex, living ecosystem of minerals, organic matter, microorganisms, water, and air whose intricate balance determines what crops can be grown, how vigorously they grow, how susceptible they are to disease, and what yields can ultimately be harvested. The key soil parameters that govern crop suitability include: Nitrogen (N), which drives vegetative growth and chlorophyll formation; Phosphorus (P), which promotes root development and energy transfer; Potassium (K), which regulates water intake, enzyme activation, and disease resistance; Soil pH, which controls nutrient availability and microbial activity; Soil Moisture, which determines the availability of water to plant roots; Temperature, which affects seed germination rates and metabolic activity; and Rainfall, which governs irrigation requirements and crop scheduling </w:t>
      </w:r>
      <w:r>
        <w:rPr>
          <w:rFonts w:ascii="Arial" w:cs="Arial" w:eastAsia="Arial" w:hAnsi="Arial"/>
          <w:color w:val="000000"/>
          <w:sz w:val="22"/>
          <w:szCs w:val="22"/>
        </w:rPr>
        <w:t xml:space="preserve">. A farmer who misinterprets even one of these parameters risks planting a biologically incompatible crop, potentially losing an entire season's investment.</w:t>
      </w:r>
    </w:p>
    <w:p>
      <w:pPr>
        <w:spacing w:after="60" w:before="60"/>
      </w:pPr>
      <w:r>
        <w:t xml:space="preserve"/>
      </w:r>
    </w:p>
    <w:p>
      <w:pPr>
        <w:spacing w:after="80" w:before="80" w:line="276"/>
        <w:jc w:val="both"/>
      </w:pPr>
      <w:r>
        <w:rPr>
          <w:rFonts w:ascii="Arial" w:cs="Arial" w:eastAsia="Arial" w:hAnsi="Arial"/>
          <w:color w:val="000000"/>
          <w:sz w:val="22"/>
          <w:szCs w:val="22"/>
        </w:rPr>
        <w:t xml:space="preserve">Conventional soil testing requires farmers to physically collect soil samples from multiple locations across a farm plot, transport these samples to certified soil testing laboratories, and wait anywhere from five to twenty-one days for chemical analysis results to be returned. Even upon receiving results, farmers must engage qualified agronomists to interpret the report and translate it into actionable crop recommendations — a service that is rarely available in rural areas and is prohibitively expensive for smallholder farmers </w:t>
      </w:r>
      <w:r>
        <w:rPr>
          <w:rFonts w:ascii="Arial" w:cs="Arial" w:eastAsia="Arial" w:hAnsi="Arial"/>
          <w:color w:val="000000"/>
          <w:sz w:val="22"/>
          <w:szCs w:val="22"/>
        </w:rPr>
        <w:t xml:space="preserve">. The resulting information gap leads to widespread suboptimal crop selection, over- or under-application of fertilisers, and significant yield losses. According to the Food and Agriculture Organisation (FAO), over 35% of crop failures in developing nations are attributable to soil incompatibility — a problem that intelligent, data-driven systems can directly address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The convergence of large-scale agricultural datasets, affordable IoT soil sensors, cloud computing infrastructure, and advances in Machine Learning and Deep Learning has created a transformative opportunity for intelligent crop advisory systems. These systems can analyse complex multivariate soil profiles in milliseconds, identify non-linear relationships between soil chemistry and crop compatibility, and deliver personalised, field-specific recommendations to farmers via mobile applications or web interfaces </w:t>
      </w:r>
      <w:r>
        <w:rPr>
          <w:rFonts w:ascii="Arial" w:cs="Arial" w:eastAsia="Arial" w:hAnsi="Arial"/>
          <w:color w:val="000000"/>
          <w:sz w:val="22"/>
          <w:szCs w:val="22"/>
        </w:rPr>
        <w:t xml:space="preserve">. The democratisation of such technology has the potential to reduce crop failure rates, optimise input costs, increase yields, and ultimately improve the livelihoods of hundreds of millions of smallholder farmers worldwide.</w:t>
      </w:r>
    </w:p>
    <w:p>
      <w:pPr>
        <w:pStyle w:val="Heading2"/>
        <w:spacing w:after="120" w:before="240"/>
      </w:pPr>
      <w:r>
        <w:rPr>
          <w:rFonts w:ascii="Arial" w:cs="Arial" w:eastAsia="Arial" w:hAnsi="Arial"/>
          <w:b/>
          <w:bCs/>
          <w:color w:val="2E7D32"/>
          <w:sz w:val="26"/>
          <w:szCs w:val="26"/>
        </w:rPr>
        <w:t xml:space="preserve">1.2 Role of Artificial Intelligence and Machine Learning in Agriculture</w:t>
      </w:r>
    </w:p>
    <w:p>
      <w:pPr>
        <w:spacing w:after="80" w:before="80" w:line="276"/>
        <w:jc w:val="both"/>
      </w:pPr>
      <w:r>
        <w:rPr>
          <w:rFonts w:ascii="Arial" w:cs="Arial" w:eastAsia="Arial" w:hAnsi="Arial"/>
          <w:color w:val="000000"/>
          <w:sz w:val="22"/>
          <w:szCs w:val="22"/>
        </w:rPr>
        <w:t xml:space="preserve">The emergence of Artificial Intelligence (AI) and Machine Learning (ML) over the past two decades has fundamentally altered the landscape of agricultural decision-making. Unlike traditional rule-based systems that apply fixed expert-defined heuristics, ML algorithms are data-driven systems capable of learning directly from historical evidence to identify complex, non-linear relationships between input parameters and output outcomes </w:t>
      </w:r>
      <w:r>
        <w:rPr>
          <w:rFonts w:ascii="Arial" w:cs="Arial" w:eastAsia="Arial" w:hAnsi="Arial"/>
          <w:color w:val="000000"/>
          <w:sz w:val="22"/>
          <w:szCs w:val="22"/>
        </w:rPr>
        <w:t xml:space="preserve">. In the context of agriculture, this means that ML models can simultaneously process dozens of soil and environmental variables — each of which interacts with others in ways that are too complex for manual analysis — to produce highly accurate crop and fertiliser recommendations.</w:t>
      </w:r>
    </w:p>
    <w:p>
      <w:pPr>
        <w:spacing w:after="60" w:before="60"/>
      </w:pPr>
      <w:r>
        <w:t xml:space="preserve"/>
      </w:r>
    </w:p>
    <w:p>
      <w:pPr>
        <w:spacing w:after="80" w:before="80" w:line="276"/>
        <w:jc w:val="both"/>
      </w:pPr>
      <w:r>
        <w:rPr>
          <w:rFonts w:ascii="Arial" w:cs="Arial" w:eastAsia="Arial" w:hAnsi="Arial"/>
          <w:color w:val="000000"/>
          <w:sz w:val="22"/>
          <w:szCs w:val="22"/>
        </w:rPr>
        <w:t xml:space="preserve">Supervised learning algorithms such as Random Forest, Support Vector Machines (SVM), and XGBoost have demonstrated remarkable accuracy in multi-class crop classification tasks. Random Forest in particular has emerged as the dominant algorithm for agricultural ML applications due to its robustness against overfitting, its ability to handle high-dimensional feature spaces, its built-in feature importance ranking, and its interpretability — qualities that are essential for real-world deployment in advisory systems </w:t>
      </w:r>
      <w:r>
        <w:rPr>
          <w:rFonts w:ascii="Arial" w:cs="Arial" w:eastAsia="Arial" w:hAnsi="Arial"/>
          <w:color w:val="000000"/>
          <w:sz w:val="22"/>
          <w:szCs w:val="22"/>
        </w:rPr>
        <w:t xml:space="preserve">. XGBoost further enhances performance through gradient boosting and regularisation, consistently achieving state-of-the-art results in Kaggle competitions and academic benchmarks involving agricultural datasets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Deep Learning (DL) extends classical ML's capability through hierarchical feature extraction — the automatic discovery of increasingly abstract and discriminative representations from raw input data </w:t>
      </w:r>
      <w:r>
        <w:rPr>
          <w:rFonts w:ascii="Arial" w:cs="Arial" w:eastAsia="Arial" w:hAnsi="Arial"/>
          <w:color w:val="000000"/>
          <w:sz w:val="22"/>
          <w:szCs w:val="22"/>
        </w:rPr>
        <w:t xml:space="preserve">. Convolutional Neural Networks (CNNs) enable direct analysis of soil images and multispectral satellite imagery, classifying soil texture and composition without manual feature engineering </w:t>
      </w:r>
      <w:r>
        <w:rPr>
          <w:rFonts w:ascii="Arial" w:cs="Arial" w:eastAsia="Arial" w:hAnsi="Arial"/>
          <w:color w:val="000000"/>
          <w:sz w:val="22"/>
          <w:szCs w:val="22"/>
        </w:rPr>
        <w:t xml:space="preserve">. Recurrent Neural Networks (RNNs) and Long Short-Term Memory (LSTM) networks capture temporal dependencies in soil nutrient time series, enabling seasonal and multi-year crop planning </w:t>
      </w:r>
      <w:r>
        <w:rPr>
          <w:rFonts w:ascii="Arial" w:cs="Arial" w:eastAsia="Arial" w:hAnsi="Arial"/>
          <w:color w:val="000000"/>
          <w:sz w:val="22"/>
          <w:szCs w:val="22"/>
        </w:rPr>
        <w:t xml:space="preserve">. Attention mechanisms further enhance temporal models by identifying which historical time steps are most relevant for each prediction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The integration of Internet of Things (IoT) sensor networks with ML inference engines has produced real-time precision agriculture systems capable of continuous soil monitoring and instant crop recommendations </w:t>
      </w:r>
      <w:r>
        <w:rPr>
          <w:rFonts w:ascii="Arial" w:cs="Arial" w:eastAsia="Arial" w:hAnsi="Arial"/>
          <w:color w:val="000000"/>
          <w:sz w:val="22"/>
          <w:szCs w:val="22"/>
        </w:rPr>
        <w:t xml:space="preserve">. These systems deploy microcontrollers equipped with electrochemical N-P-K sensors, capacitive moisture sensors, digital pH probes, and thermistors to collect live field data, transmit it via GSM or Wi-Fi to cloud-based ML servers, and return recommendations to farmers within seconds. Explainable AI (XAI) frameworks such as SHAP (SHapley Additive exPlanations) further improve farmer trust by providing transparent, feature-level explanations of why a specific crop is recommended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1.3 Problem Statement</w:t>
      </w:r>
    </w:p>
    <w:p>
      <w:pPr>
        <w:spacing w:after="80" w:before="80" w:line="276"/>
        <w:jc w:val="both"/>
      </w:pPr>
      <w:r>
        <w:rPr>
          <w:rFonts w:ascii="Arial" w:cs="Arial" w:eastAsia="Arial" w:hAnsi="Arial"/>
          <w:color w:val="000000"/>
          <w:sz w:val="22"/>
          <w:szCs w:val="22"/>
        </w:rPr>
        <w:t xml:space="preserve">Despite the availability of powerful ML and DL tools and the accumulation of large agricultural datasets, existing crop recommendation systems continue to suffer from four critical limitations that constrain their real-world impact:</w:t>
      </w:r>
    </w:p>
    <w:p>
      <w:pPr>
        <w:spacing w:after="60" w:before="60"/>
      </w:pPr>
      <w:r>
        <w:t xml:space="preserve"/>
      </w:r>
    </w:p>
    <w:p>
      <w:pPr>
        <w:spacing w:after="80" w:before="80" w:line="276"/>
        <w:jc w:val="both"/>
      </w:pPr>
      <w:r>
        <w:rPr>
          <w:rFonts w:ascii="Arial" w:cs="Arial" w:eastAsia="Arial" w:hAnsi="Arial"/>
          <w:color w:val="000000"/>
          <w:sz w:val="22"/>
          <w:szCs w:val="22"/>
        </w:rPr>
        <w:t xml:space="preserve">First, the majority of existing systems are built around a single algorithm — typically Random Forest or a basic neural network — without comparative benchmarking against competing approaches </w:t>
      </w:r>
      <w:r>
        <w:rPr>
          <w:rFonts w:ascii="Arial" w:cs="Arial" w:eastAsia="Arial" w:hAnsi="Arial"/>
          <w:color w:val="000000"/>
          <w:sz w:val="22"/>
          <w:szCs w:val="22"/>
        </w:rPr>
        <w:t xml:space="preserve">. This means that practitioners cannot assess whether they are using the optimal model for their specific dataset characteristics, leading to potential accuracy gaps and suboptimal recommendation quality.</w:t>
      </w:r>
    </w:p>
    <w:p>
      <w:pPr>
        <w:spacing w:after="60" w:before="60"/>
      </w:pPr>
      <w:r>
        <w:t xml:space="preserve"/>
      </w:r>
    </w:p>
    <w:p>
      <w:pPr>
        <w:spacing w:after="80" w:before="80" w:line="276"/>
        <w:jc w:val="both"/>
      </w:pPr>
      <w:r>
        <w:rPr>
          <w:rFonts w:ascii="Arial" w:cs="Arial" w:eastAsia="Arial" w:hAnsi="Arial"/>
          <w:color w:val="000000"/>
          <w:sz w:val="22"/>
          <w:szCs w:val="22"/>
        </w:rPr>
        <w:t xml:space="preserve">Second, soil data is inherently spatially heterogeneous: different micro-zones within a single agricultural region can have fundamentally different soil chemistry, moisture regimes, and micro-climates. The absence of unsupervised clustering analysis means that existing systems apply global models to data that actually contains distinct sub-populations, reducing accuracy within each natural group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Third, while deep neural network architectures with modern regularisation techniques (Batch Normalisation, Dropout, learning rate scheduling) have been demonstrated to outperform shallow networks in other domains, their application to soil-based crop recommendation remains limited in the published literature </w:t>
      </w:r>
      <w:r>
        <w:rPr>
          <w:rFonts w:ascii="Arial" w:cs="Arial" w:eastAsia="Arial" w:hAnsi="Arial"/>
          <w:color w:val="000000"/>
          <w:sz w:val="22"/>
          <w:szCs w:val="22"/>
        </w:rPr>
        <w:t xml:space="preserve">. This represents a missed opportunity for accuracy gains.</w:t>
      </w:r>
    </w:p>
    <w:p>
      <w:pPr>
        <w:spacing w:after="60" w:before="60"/>
      </w:pPr>
      <w:r>
        <w:t xml:space="preserve"/>
      </w:r>
    </w:p>
    <w:p>
      <w:pPr>
        <w:spacing w:after="80" w:before="80" w:line="276"/>
        <w:jc w:val="both"/>
      </w:pPr>
      <w:r>
        <w:rPr>
          <w:rFonts w:ascii="Arial" w:cs="Arial" w:eastAsia="Arial" w:hAnsi="Arial"/>
          <w:color w:val="000000"/>
          <w:sz w:val="22"/>
          <w:szCs w:val="22"/>
        </w:rPr>
        <w:t xml:space="preserve">Fourth, the absence of a standardised, reproducible experimental framework — using identical datasets, preprocessing pipelines, training protocols, and evaluation metrics across all models — makes it impossible to draw scientifically valid conclusions from existing comparative studies </w:t>
      </w:r>
      <w:r>
        <w:rPr>
          <w:rFonts w:ascii="Arial" w:cs="Arial" w:eastAsia="Arial" w:hAnsi="Arial"/>
          <w:color w:val="000000"/>
          <w:sz w:val="22"/>
          <w:szCs w:val="22"/>
        </w:rPr>
        <w:t xml:space="preserve">. This project addresses all four limitations through its hybrid, multi-paradigm, fully reproducible experimental design.</w:t>
      </w:r>
    </w:p>
    <w:p>
      <w:pPr>
        <w:pStyle w:val="Heading2"/>
        <w:spacing w:after="120" w:before="240"/>
      </w:pPr>
      <w:r>
        <w:rPr>
          <w:rFonts w:ascii="Arial" w:cs="Arial" w:eastAsia="Arial" w:hAnsi="Arial"/>
          <w:b/>
          <w:bCs/>
          <w:color w:val="2E7D32"/>
          <w:sz w:val="26"/>
          <w:szCs w:val="26"/>
        </w:rPr>
        <w:t xml:space="preserve">1.4 Objectives of the Project</w:t>
      </w:r>
    </w:p>
    <w:p>
      <w:pPr>
        <w:pStyle w:val="ListParagraph"/>
        <w:numPr>
          <w:ilvl w:val="0"/>
          <w:numId w:val="2"/>
        </w:numPr>
        <w:spacing w:after="60" w:before="60" w:line="260"/>
      </w:pPr>
      <w:r>
        <w:rPr>
          <w:rFonts w:ascii="Arial" w:cs="Arial" w:eastAsia="Arial" w:hAnsi="Arial"/>
          <w:color w:val="000000"/>
          <w:sz w:val="22"/>
          <w:szCs w:val="22"/>
        </w:rPr>
        <w:t xml:space="preserve">To perform comprehensive exploratory data analysis (EDA) and preprocessing on a 10,000-instance soil-crop compatibility dataset, including feature distribution analysis, correlation heatmap generation, and visualisation of class distributions </w:t>
      </w:r>
    </w:p>
    <w:p>
      <w:pPr>
        <w:pStyle w:val="ListParagraph"/>
        <w:numPr>
          <w:ilvl w:val="0"/>
          <w:numId w:val="2"/>
        </w:numPr>
        <w:spacing w:after="60" w:before="60" w:line="260"/>
      </w:pPr>
      <w:r>
        <w:rPr>
          <w:rFonts w:ascii="Arial" w:cs="Arial" w:eastAsia="Arial" w:hAnsi="Arial"/>
          <w:color w:val="000000"/>
          <w:sz w:val="22"/>
          <w:szCs w:val="22"/>
        </w:rPr>
        <w:t xml:space="preserve">To apply and rigorously compare seven supervised classification algorithms — Random Forest, Decision Tree, SVM, KNN, Naive Bayes, Logistic Regression, and XGBoost — under identical experimental conditions </w:t>
      </w:r>
    </w:p>
    <w:p>
      <w:pPr>
        <w:pStyle w:val="ListParagraph"/>
        <w:numPr>
          <w:ilvl w:val="0"/>
          <w:numId w:val="2"/>
        </w:numPr>
        <w:spacing w:after="60" w:before="60" w:line="260"/>
      </w:pPr>
      <w:r>
        <w:rPr>
          <w:rFonts w:ascii="Arial" w:cs="Arial" w:eastAsia="Arial" w:hAnsi="Arial"/>
          <w:color w:val="000000"/>
          <w:sz w:val="22"/>
          <w:szCs w:val="22"/>
        </w:rPr>
        <w:t xml:space="preserve">To implement and evaluate a CNN-based soil image classification model capable of identifying five soil types (Yellow, Black, Laterite, Alluvial, Red) from photographic field images </w:t>
      </w:r>
    </w:p>
    <w:p>
      <w:pPr>
        <w:pStyle w:val="ListParagraph"/>
        <w:numPr>
          <w:ilvl w:val="0"/>
          <w:numId w:val="2"/>
        </w:numPr>
        <w:spacing w:after="60" w:before="60" w:line="260"/>
      </w:pPr>
      <w:r>
        <w:rPr>
          <w:rFonts w:ascii="Arial" w:cs="Arial" w:eastAsia="Arial" w:hAnsi="Arial"/>
          <w:color w:val="000000"/>
          <w:sz w:val="22"/>
          <w:szCs w:val="22"/>
        </w:rPr>
        <w:t xml:space="preserve">To apply and compare unsupervised clustering techniques — K-Means (k=3,4,5), DBSCAN, and Agglomerative Clustering — for natural soil-profile zone identification </w:t>
      </w:r>
    </w:p>
    <w:p>
      <w:pPr>
        <w:pStyle w:val="ListParagraph"/>
        <w:numPr>
          <w:ilvl w:val="0"/>
          <w:numId w:val="2"/>
        </w:numPr>
        <w:spacing w:after="60" w:before="60" w:line="260"/>
      </w:pPr>
      <w:r>
        <w:rPr>
          <w:rFonts w:ascii="Arial" w:cs="Arial" w:eastAsia="Arial" w:hAnsi="Arial"/>
          <w:color w:val="000000"/>
          <w:sz w:val="22"/>
          <w:szCs w:val="22"/>
        </w:rPr>
        <w:t xml:space="preserve">To design and train multiple ANN architectures with varying hidden layer depth and width for multi-class soil-crop compatibility classification </w:t>
      </w:r>
    </w:p>
    <w:p>
      <w:pPr>
        <w:pStyle w:val="ListParagraph"/>
        <w:numPr>
          <w:ilvl w:val="0"/>
          <w:numId w:val="2"/>
        </w:numPr>
        <w:spacing w:after="60" w:before="60" w:line="260"/>
      </w:pPr>
      <w:r>
        <w:rPr>
          <w:rFonts w:ascii="Arial" w:cs="Arial" w:eastAsia="Arial" w:hAnsi="Arial"/>
          <w:color w:val="000000"/>
          <w:sz w:val="22"/>
          <w:szCs w:val="22"/>
        </w:rPr>
        <w:t xml:space="preserve">To build a Deep Neural Network (DNN) incorporating Batch Normalisation and Dropout regularisation for state-of-the-art classification performance </w:t>
      </w:r>
    </w:p>
    <w:p>
      <w:pPr>
        <w:pStyle w:val="ListParagraph"/>
        <w:numPr>
          <w:ilvl w:val="0"/>
          <w:numId w:val="2"/>
        </w:numPr>
        <w:spacing w:after="60" w:before="60" w:line="260"/>
      </w:pPr>
      <w:r>
        <w:rPr>
          <w:rFonts w:ascii="Arial" w:cs="Arial" w:eastAsia="Arial" w:hAnsi="Arial"/>
          <w:color w:val="000000"/>
          <w:sz w:val="22"/>
          <w:szCs w:val="22"/>
        </w:rPr>
        <w:t xml:space="preserve">To conduct a rigorous, multi-metric performance comparison across all implemented models, supported by actual graphical outputs from the Jupyter Notebook experiments including learning curves, confusion matrices, accuracy bar charts, and cluster visualisations</w:t>
      </w:r>
    </w:p>
    <w:p>
      <w:pPr>
        <w:pStyle w:val="ListParagraph"/>
        <w:numPr>
          <w:ilvl w:val="0"/>
          <w:numId w:val="2"/>
        </w:numPr>
        <w:spacing w:after="60" w:before="60" w:line="260"/>
      </w:pPr>
      <w:r>
        <w:rPr>
          <w:rFonts w:ascii="Arial" w:cs="Arial" w:eastAsia="Arial" w:hAnsi="Arial"/>
          <w:color w:val="000000"/>
          <w:sz w:val="22"/>
          <w:szCs w:val="22"/>
        </w:rPr>
        <w:t xml:space="preserve">To produce a deployable recommendation module accepting user-provided soil parameters and returning ranked crop recommendations with confidence probabilities </w:t>
      </w:r>
    </w:p>
    <w:p>
      <w:pPr>
        <w:pStyle w:val="Heading2"/>
        <w:spacing w:after="120" w:before="240"/>
      </w:pPr>
      <w:r>
        <w:rPr>
          <w:rFonts w:ascii="Arial" w:cs="Arial" w:eastAsia="Arial" w:hAnsi="Arial"/>
          <w:b/>
          <w:bCs/>
          <w:color w:val="2E7D32"/>
          <w:sz w:val="26"/>
          <w:szCs w:val="26"/>
        </w:rPr>
        <w:t xml:space="preserve">1.5 Scope of the Work</w:t>
      </w:r>
    </w:p>
    <w:p>
      <w:pPr>
        <w:spacing w:after="80" w:before="80" w:line="276"/>
        <w:jc w:val="both"/>
      </w:pPr>
      <w:r>
        <w:rPr>
          <w:rFonts w:ascii="Arial" w:cs="Arial" w:eastAsia="Arial" w:hAnsi="Arial"/>
          <w:color w:val="000000"/>
          <w:sz w:val="22"/>
          <w:szCs w:val="22"/>
        </w:rPr>
        <w:t xml:space="preserve">This project encompasses two parallel modelling tracks implemented in Google Colab Jupyter Notebooks. The first track — Soil Analysis and Classification — operates on a structured tabular dataset of 10,000 agricultural records with 11 input features (Soil Type, Crop Type, Farm Size in Acres, Irrigation Availability, Soil pH, Soil Moisture, Nitrogen, Phosphorus, Potassium, Temperature, and Rainfall) and a binary target label indicating soil-crop compatibility. This track implements the full ML pipeline: data loading, EDA, preprocessing (label encoding, standard scaling), train-test splitting, model training across seven classifiers, three clustering algorithms, and two neural architectures (ANN and DNN), followed by comprehensive performance evaluation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The second track — Soil Image Classification — operates on a photographic dataset of 4,611 soil images (3,691 training, 920 validation) spanning five soil categories: Yellow Soil, Black Soil, Laterite Soil, Alluvial Soil, and Red Soil. This track implements a CNN architecture with convolutional, pooling, and dense layers trained end-to-end on augmented image data. The CNN achieves high classification accuracy on the validation set and produces a confusion matrix and training curve confirming the model's convergence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The project does not encompass real-time IoT sensor hardware integration, federated multi-farm learning, satellite imagery processing, or mobile application development. However, the trained models are saved in standard formats (pickle and HDF5) and are architecturally compatible with such extensions </w:t>
      </w:r>
      <w:r>
        <w:rPr>
          <w:rFonts w:ascii="Arial" w:cs="Arial" w:eastAsia="Arial" w:hAnsi="Arial"/>
          <w:color w:val="000000"/>
          <w:sz w:val="22"/>
          <w:szCs w:val="22"/>
        </w:rPr>
        <w:t xml:space="preserve">. All code, datasets, model artefacts, and experimental results are reproducible using the provided Jupyter Notebooks.</w:t>
      </w:r>
    </w:p>
    <w:p>
      <w:pPr>
        <w:pStyle w:val="Heading2"/>
        <w:spacing w:after="120" w:before="240"/>
      </w:pPr>
      <w:r>
        <w:rPr>
          <w:rFonts w:ascii="Arial" w:cs="Arial" w:eastAsia="Arial" w:hAnsi="Arial"/>
          <w:b/>
          <w:bCs/>
          <w:color w:val="2E7D32"/>
          <w:sz w:val="26"/>
          <w:szCs w:val="26"/>
        </w:rPr>
        <w:t xml:space="preserve">1.6 Organisation of the Report</w:t>
      </w:r>
    </w:p>
    <w:p>
      <w:pPr>
        <w:spacing w:after="80" w:before="80" w:line="276"/>
        <w:jc w:val="both"/>
      </w:pPr>
      <w:r>
        <w:rPr>
          <w:rFonts w:ascii="Arial" w:cs="Arial" w:eastAsia="Arial" w:hAnsi="Arial"/>
          <w:color w:val="000000"/>
          <w:sz w:val="22"/>
          <w:szCs w:val="22"/>
        </w:rPr>
        <w:t xml:space="preserve">The remainder of this report is structured as follows to provide a logical progression from foundational context to empirical results:</w:t>
      </w:r>
    </w:p>
    <w:p>
      <w:pPr>
        <w:spacing w:after="60" w:before="60"/>
      </w:pPr>
      <w:r>
        <w:t xml:space="preserve"/>
      </w:r>
    </w:p>
    <w:p>
      <w:pPr>
        <w:spacing w:after="80" w:before="80" w:line="276"/>
        <w:jc w:val="both"/>
      </w:pPr>
      <w:r>
        <w:rPr>
          <w:rFonts w:ascii="Arial" w:cs="Arial" w:eastAsia="Arial" w:hAnsi="Arial"/>
          <w:color w:val="000000"/>
          <w:sz w:val="22"/>
          <w:szCs w:val="22"/>
        </w:rPr>
        <w:t xml:space="preserve">Section 2 presents a critical literature survey of 25 peer-reviewed IEEE research papers on soil analysis, crop recommendation, and agricultural ML/DL applications </w:t>
      </w:r>
      <w:r>
        <w:rPr>
          <w:rFonts w:ascii="Arial" w:cs="Arial" w:eastAsia="Arial" w:hAnsi="Arial"/>
          <w:color w:val="000000"/>
          <w:sz w:val="22"/>
          <w:szCs w:val="22"/>
        </w:rPr>
        <w:t xml:space="preserve">, covering the methodologies, findings, and limitations of prior work. Section 3 identifies six significant research gaps that motivate the design choices made in this project.</w:t>
      </w:r>
    </w:p>
    <w:p>
      <w:pPr>
        <w:spacing w:after="60" w:before="60"/>
      </w:pPr>
      <w:r>
        <w:t xml:space="preserve"/>
      </w:r>
    </w:p>
    <w:p>
      <w:pPr>
        <w:spacing w:after="80" w:before="80" w:line="276"/>
        <w:jc w:val="both"/>
      </w:pPr>
      <w:r>
        <w:rPr>
          <w:rFonts w:ascii="Arial" w:cs="Arial" w:eastAsia="Arial" w:hAnsi="Arial"/>
          <w:color w:val="000000"/>
          <w:sz w:val="22"/>
          <w:szCs w:val="22"/>
        </w:rPr>
        <w:t xml:space="preserve">Section 4 describes the proposed system methodology in detail, covering the dual-track system architecture, data preprocessing pipelines, the design rationale for each classification algorithm, the clustering strategy, and the ANN and DNN architectural choices </w:t>
      </w:r>
      <w:r>
        <w:rPr>
          <w:rFonts w:ascii="Arial" w:cs="Arial" w:eastAsia="Arial" w:hAnsi="Arial"/>
          <w:color w:val="000000"/>
          <w:sz w:val="22"/>
          <w:szCs w:val="22"/>
        </w:rPr>
        <w:t xml:space="preserve">. Section 5 provides a comprehensive description of both datasets used, including feature statistics, class distributions, and preprocessing steps verified against the notebook outputs.</w:t>
      </w:r>
    </w:p>
    <w:p>
      <w:pPr>
        <w:spacing w:after="60" w:before="60"/>
      </w:pPr>
      <w:r>
        <w:t xml:space="preserve"/>
      </w:r>
    </w:p>
    <w:p>
      <w:pPr>
        <w:spacing w:after="80" w:before="80" w:line="276"/>
        <w:jc w:val="both"/>
      </w:pPr>
      <w:r>
        <w:rPr>
          <w:rFonts w:ascii="Arial" w:cs="Arial" w:eastAsia="Arial" w:hAnsi="Arial"/>
          <w:color w:val="000000"/>
          <w:sz w:val="22"/>
          <w:szCs w:val="22"/>
        </w:rPr>
        <w:t xml:space="preserve">Section 6 presents the implementation details for all models, including the technology stack (Python 3.x, TensorFlow/Keras, Scikit-learn, XGBoost), the training configurations, and evaluation methodology. Section 7 provides the complete performance analysis with actual graphical outputs extracted directly from the Jupyter Notebook experiments — including EDA visualisations, model accuracy charts, confusion matrices, clustering plots, ANN/DNN learning curves, and CNN training history </w:t>
      </w:r>
      <w:r>
        <w:rPr>
          <w:rFonts w:ascii="Arial" w:cs="Arial" w:eastAsia="Arial" w:hAnsi="Arial"/>
          <w:color w:val="000000"/>
          <w:sz w:val="22"/>
          <w:szCs w:val="22"/>
        </w:rPr>
        <w:t xml:space="preserve">.</w:t>
      </w:r>
    </w:p>
    <w:p>
      <w:pPr>
        <w:spacing w:after="60" w:before="60"/>
      </w:pPr>
      <w:r>
        <w:t xml:space="preserve"/>
      </w:r>
    </w:p>
    <w:p>
      <w:pPr>
        <w:spacing w:after="80" w:before="80" w:line="276"/>
        <w:jc w:val="both"/>
      </w:pPr>
      <w:r>
        <w:rPr>
          <w:rFonts w:ascii="Arial" w:cs="Arial" w:eastAsia="Arial" w:hAnsi="Arial"/>
          <w:color w:val="000000"/>
          <w:sz w:val="22"/>
          <w:szCs w:val="22"/>
        </w:rPr>
        <w:t xml:space="preserve">Section 8 concludes the report with a synthesis of key findings, a comparison of model paradigms, and a roadmap of future research directions including IoT integration, federated learning, and explainability enhancements </w:t>
      </w:r>
      <w:r>
        <w:rPr>
          <w:rFonts w:ascii="Arial" w:cs="Arial" w:eastAsia="Arial" w:hAnsi="Arial"/>
          <w:color w:val="000000"/>
          <w:sz w:val="22"/>
          <w:szCs w:val="22"/>
        </w:rPr>
        <w:t xml:space="preserve">. Section 9 provides the complete bibliography in MLA format with clickable DOI hyperlinks for all 25 referenced papers.</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2. Literature Survey</w:t>
      </w:r>
    </w:p>
    <w:p>
      <w:pPr>
        <w:spacing w:after="80" w:before="80" w:line="276"/>
        <w:jc w:val="both"/>
      </w:pPr>
      <w:r>
        <w:rPr>
          <w:rFonts w:ascii="Arial" w:cs="Arial" w:eastAsia="Arial" w:hAnsi="Arial"/>
          <w:color w:val="000000"/>
          <w:sz w:val="22"/>
          <w:szCs w:val="22"/>
        </w:rPr>
        <w:t xml:space="preserve">This section critically reviews 25 IEEE peer-reviewed research papers on soil analysis, crop recommendation, and the application of ML and DL in agriculture </w:t>
      </w:r>
      <w:r>
        <w:rPr>
          <w:rFonts w:ascii="Arial" w:cs="Arial" w:eastAsia="Arial" w:hAnsi="Arial"/>
          <w:color w:val="000000"/>
          <w:sz w:val="22"/>
          <w:szCs w:val="22"/>
        </w:rPr>
        <w:t xml:space="preserve">. Each paper is examined for its methodology, key contributions, and limitations.</w:t>
      </w:r>
    </w:p>
    <w:p>
      <w:pPr>
        <w:spacing w:after="60" w:before="60"/>
      </w:pPr>
      <w:r>
        <w:t xml:space="preserve"/>
      </w:r>
    </w:p>
    <w:p>
      <w:pPr>
        <w:spacing w:after="80" w:before="180"/>
      </w:pPr>
      <w:r>
        <w:rPr>
          <w:rFonts w:ascii="Arial" w:cs="Arial" w:eastAsia="Arial" w:hAnsi="Arial"/>
          <w:b/>
          <w:bCs/>
          <w:color w:val="388E3C"/>
          <w:sz w:val="24"/>
          <w:szCs w:val="24"/>
        </w:rPr>
        <w:t xml:space="preserve">1. Motwani, A., et al. (2022)</w:t>
      </w:r>
    </w:p>
    <w:p>
      <w:pPr>
        <w:spacing w:after="20" w:before="20"/>
      </w:pPr>
      <w:hyperlink w:history="1" r:id="rIdexjnvbqusen8ag4l28vsw">
        <w:r>
          <w:rPr>
            <w:rFonts w:ascii="Arial" w:cs="Arial" w:eastAsia="Arial" w:hAnsi="Arial"/>
            <w:i/>
            <w:iCs/>
            <w:color w:val="0563C1"/>
            <w:sz w:val="21"/>
            <w:szCs w:val="21"/>
            <w:u w:val="single" w:color="0563C1"/>
          </w:rPr>
          <w:t xml:space="preserve">"Soil Analysis and Crop Recommendation using Machine Learning"</w:t>
        </w:r>
      </w:hyperlink>
    </w:p>
    <w:p>
      <w:pPr>
        <w:spacing w:after="20" w:before="20"/>
      </w:pPr>
      <w:r>
        <w:rPr>
          <w:rFonts w:ascii="Arial" w:cs="Arial" w:eastAsia="Arial" w:hAnsi="Arial"/>
          <w:color w:val="555555"/>
          <w:sz w:val="20"/>
          <w:szCs w:val="20"/>
        </w:rPr>
        <w:t xml:space="preserve">Venue: IEEE CONECCT 2022  |  DOI: </w:t>
      </w:r>
      <w:hyperlink w:history="1" r:id="rIdakf3ckkqn6yudvwlbe1_t">
        <w:r>
          <w:rPr>
            <w:rFonts w:ascii="Arial" w:cs="Arial" w:eastAsia="Arial" w:hAnsi="Arial"/>
            <w:color w:val="0563C1"/>
            <w:sz w:val="20"/>
            <w:szCs w:val="20"/>
            <w:u w:val="single" w:color="0563C1"/>
          </w:rPr>
          <w:t xml:space="preserve">10.1109/CONECCT55679.2022.9865791</w:t>
        </w:r>
      </w:hyperlink>
    </w:p>
    <w:p>
      <w:pPr>
        <w:spacing w:after="80" w:before="80" w:line="276"/>
        <w:jc w:val="both"/>
      </w:pPr>
      <w:r>
        <w:rPr>
          <w:rFonts w:ascii="Arial" w:cs="Arial" w:eastAsia="Arial" w:hAnsi="Arial"/>
          <w:color w:val="000000"/>
          <w:sz w:val="22"/>
          <w:szCs w:val="22"/>
        </w:rPr>
        <w:t xml:space="preserve">Proposed a CNN and Random Forest hybrid system for crop recommendation by classifying soil images into four types — Red, Alluvial, Black, and Clay. The CNN model achieved 95.21% accuracy, demonstrating that image-based soil classification combined with ML-based prediction is viable for precision agriculture.</w:t>
      </w:r>
    </w:p>
    <w:p>
      <w:pPr>
        <w:spacing w:after="60" w:before="60"/>
      </w:pPr>
      <w:r>
        <w:t xml:space="preserve"/>
      </w:r>
    </w:p>
    <w:p>
      <w:pPr>
        <w:spacing w:after="80" w:before="180"/>
      </w:pPr>
      <w:r>
        <w:rPr>
          <w:rFonts w:ascii="Arial" w:cs="Arial" w:eastAsia="Arial" w:hAnsi="Arial"/>
          <w:b/>
          <w:bCs/>
          <w:color w:val="388E3C"/>
          <w:sz w:val="24"/>
          <w:szCs w:val="24"/>
        </w:rPr>
        <w:t xml:space="preserve">2. Verma, R., et al. (2023)</w:t>
      </w:r>
    </w:p>
    <w:p>
      <w:pPr>
        <w:spacing w:after="20" w:before="20"/>
      </w:pPr>
      <w:hyperlink w:history="1" r:id="rIdcabj7wdsriwpijihkk4iq">
        <w:r>
          <w:rPr>
            <w:rFonts w:ascii="Arial" w:cs="Arial" w:eastAsia="Arial" w:hAnsi="Arial"/>
            <w:i/>
            <w:iCs/>
            <w:color w:val="0563C1"/>
            <w:sz w:val="21"/>
            <w:szCs w:val="21"/>
            <w:u w:val="single" w:color="0563C1"/>
          </w:rPr>
          <w:t xml:space="preserve">"Advanced Soil Fertility Analysis and Crop Recommendation using Machine Learning"</w:t>
        </w:r>
      </w:hyperlink>
    </w:p>
    <w:p>
      <w:pPr>
        <w:spacing w:after="20" w:before="20"/>
      </w:pPr>
      <w:r>
        <w:rPr>
          <w:rFonts w:ascii="Arial" w:cs="Arial" w:eastAsia="Arial" w:hAnsi="Arial"/>
          <w:color w:val="555555"/>
          <w:sz w:val="20"/>
          <w:szCs w:val="20"/>
        </w:rPr>
        <w:t xml:space="preserve">Venue: IEEE ICSTSN 2023  |  DOI: </w:t>
      </w:r>
      <w:hyperlink w:history="1" r:id="rIdrwyscrnl5pjxsj_itzwdm">
        <w:r>
          <w:rPr>
            <w:rFonts w:ascii="Arial" w:cs="Arial" w:eastAsia="Arial" w:hAnsi="Arial"/>
            <w:color w:val="0563C1"/>
            <w:sz w:val="20"/>
            <w:szCs w:val="20"/>
            <w:u w:val="single" w:color="0563C1"/>
          </w:rPr>
          <w:t xml:space="preserve">10.1109/ICSTSN57873.2023.10125748</w:t>
        </w:r>
      </w:hyperlink>
    </w:p>
    <w:p>
      <w:pPr>
        <w:spacing w:after="80" w:before="80" w:line="276"/>
        <w:jc w:val="both"/>
      </w:pPr>
      <w:r>
        <w:rPr>
          <w:rFonts w:ascii="Arial" w:cs="Arial" w:eastAsia="Arial" w:hAnsi="Arial"/>
          <w:color w:val="000000"/>
          <w:sz w:val="22"/>
          <w:szCs w:val="22"/>
        </w:rPr>
        <w:t xml:space="preserve">Evaluated ANN, Decision Tree, Random Forest, and KNN for soil fertility prediction. Random Forest achieved 98.63% accuracy on crop data and 92.61% on soil data, confirming ensemble methods as preferred for multi-class soil classification.</w:t>
      </w:r>
    </w:p>
    <w:p>
      <w:pPr>
        <w:spacing w:after="60" w:before="60"/>
      </w:pPr>
      <w:r>
        <w:t xml:space="preserve"/>
      </w:r>
    </w:p>
    <w:p>
      <w:pPr>
        <w:spacing w:after="80" w:before="180"/>
      </w:pPr>
      <w:r>
        <w:rPr>
          <w:rFonts w:ascii="Arial" w:cs="Arial" w:eastAsia="Arial" w:hAnsi="Arial"/>
          <w:b/>
          <w:bCs/>
          <w:color w:val="388E3C"/>
          <w:sz w:val="24"/>
          <w:szCs w:val="24"/>
        </w:rPr>
        <w:t xml:space="preserve">3. Sharma, K., et al. (2023)</w:t>
      </w:r>
    </w:p>
    <w:p>
      <w:pPr>
        <w:spacing w:after="20" w:before="20"/>
      </w:pPr>
      <w:hyperlink w:history="1" r:id="rIdkb92-a2pbqdjc1dsevubf">
        <w:r>
          <w:rPr>
            <w:rFonts w:ascii="Arial" w:cs="Arial" w:eastAsia="Arial" w:hAnsi="Arial"/>
            <w:i/>
            <w:iCs/>
            <w:color w:val="0563C1"/>
            <w:sz w:val="21"/>
            <w:szCs w:val="21"/>
            <w:u w:val="single" w:color="0563C1"/>
          </w:rPr>
          <w:t xml:space="preserve">"Crop and Nutrient Recommendation System using ML for Precision Agriculture"</w:t>
        </w:r>
      </w:hyperlink>
    </w:p>
    <w:p>
      <w:pPr>
        <w:spacing w:after="20" w:before="20"/>
      </w:pPr>
      <w:r>
        <w:rPr>
          <w:rFonts w:ascii="Arial" w:cs="Arial" w:eastAsia="Arial" w:hAnsi="Arial"/>
          <w:color w:val="555555"/>
          <w:sz w:val="20"/>
          <w:szCs w:val="20"/>
        </w:rPr>
        <w:t xml:space="preserve">Venue: IEEE ICICT 2023  |  DOI: </w:t>
      </w:r>
      <w:hyperlink w:history="1" r:id="rIdmvusggbi1cl2dhzvw33m_">
        <w:r>
          <w:rPr>
            <w:rFonts w:ascii="Arial" w:cs="Arial" w:eastAsia="Arial" w:hAnsi="Arial"/>
            <w:color w:val="0563C1"/>
            <w:sz w:val="20"/>
            <w:szCs w:val="20"/>
            <w:u w:val="single" w:color="0563C1"/>
          </w:rPr>
          <w:t xml:space="preserve">10.1109/ICICT57646.2023.10060482</w:t>
        </w:r>
      </w:hyperlink>
    </w:p>
    <w:p>
      <w:pPr>
        <w:spacing w:after="80" w:before="80" w:line="276"/>
        <w:jc w:val="both"/>
      </w:pPr>
      <w:r>
        <w:rPr>
          <w:rFonts w:ascii="Arial" w:cs="Arial" w:eastAsia="Arial" w:hAnsi="Arial"/>
          <w:color w:val="000000"/>
          <w:sz w:val="22"/>
          <w:szCs w:val="22"/>
        </w:rPr>
        <w:t xml:space="preserve">Developed a system mapping user soil data to crop databases to identify nutrient deficiencies. Integrating SVM, Naive Bayes, and Random Forest achieved 95.8% accuracy.</w:t>
      </w:r>
    </w:p>
    <w:p>
      <w:pPr>
        <w:spacing w:after="60" w:before="60"/>
      </w:pPr>
      <w:r>
        <w:t xml:space="preserve"/>
      </w:r>
    </w:p>
    <w:p>
      <w:pPr>
        <w:spacing w:after="80" w:before="180"/>
      </w:pPr>
      <w:r>
        <w:rPr>
          <w:rFonts w:ascii="Arial" w:cs="Arial" w:eastAsia="Arial" w:hAnsi="Arial"/>
          <w:b/>
          <w:bCs/>
          <w:color w:val="388E3C"/>
          <w:sz w:val="24"/>
          <w:szCs w:val="24"/>
        </w:rPr>
        <w:t xml:space="preserve">4. Patil, S., &amp; Kumar, A. (2023)</w:t>
      </w:r>
    </w:p>
    <w:p>
      <w:pPr>
        <w:spacing w:after="20" w:before="20"/>
      </w:pPr>
      <w:hyperlink w:history="1" r:id="rIdoszbv86761jocwbit1end">
        <w:r>
          <w:rPr>
            <w:rFonts w:ascii="Arial" w:cs="Arial" w:eastAsia="Arial" w:hAnsi="Arial"/>
            <w:i/>
            <w:iCs/>
            <w:color w:val="0563C1"/>
            <w:sz w:val="21"/>
            <w:szCs w:val="21"/>
            <w:u w:val="single" w:color="0563C1"/>
          </w:rPr>
          <w:t xml:space="preserve">"Machine Learning Techniques in Crop Recommendation based on Soil and Crop Yield Prediction"</w:t>
        </w:r>
      </w:hyperlink>
    </w:p>
    <w:p>
      <w:pPr>
        <w:spacing w:after="20" w:before="20"/>
      </w:pPr>
      <w:r>
        <w:rPr>
          <w:rFonts w:ascii="Arial" w:cs="Arial" w:eastAsia="Arial" w:hAnsi="Arial"/>
          <w:color w:val="555555"/>
          <w:sz w:val="20"/>
          <w:szCs w:val="20"/>
        </w:rPr>
        <w:t xml:space="preserve">Venue: IEEE ICCCI 2023  |  DOI: </w:t>
      </w:r>
      <w:hyperlink w:history="1" r:id="rIddf4ymozzmoznpxxr-s70e">
        <w:r>
          <w:rPr>
            <w:rFonts w:ascii="Arial" w:cs="Arial" w:eastAsia="Arial" w:hAnsi="Arial"/>
            <w:color w:val="0563C1"/>
            <w:sz w:val="20"/>
            <w:szCs w:val="20"/>
            <w:u w:val="single" w:color="0563C1"/>
          </w:rPr>
          <w:t xml:space="preserve">10.1109/ICCCI56745.2023.10078849</w:t>
        </w:r>
      </w:hyperlink>
    </w:p>
    <w:p>
      <w:pPr>
        <w:spacing w:after="80" w:before="80" w:line="276"/>
        <w:jc w:val="both"/>
      </w:pPr>
      <w:r>
        <w:rPr>
          <w:rFonts w:ascii="Arial" w:cs="Arial" w:eastAsia="Arial" w:hAnsi="Arial"/>
          <w:color w:val="000000"/>
          <w:sz w:val="22"/>
          <w:szCs w:val="22"/>
        </w:rPr>
        <w:t xml:space="preserve">Reviewed ML approaches for crop recommendation and yield prediction. Found that ensemble methods consistently outperform individual classifiers by 3–8% accuracy.</w:t>
      </w:r>
    </w:p>
    <w:p>
      <w:pPr>
        <w:spacing w:after="60" w:before="60"/>
      </w:pPr>
      <w:r>
        <w:t xml:space="preserve"/>
      </w:r>
    </w:p>
    <w:p>
      <w:pPr>
        <w:spacing w:after="80" w:before="180"/>
      </w:pPr>
      <w:r>
        <w:rPr>
          <w:rFonts w:ascii="Arial" w:cs="Arial" w:eastAsia="Arial" w:hAnsi="Arial"/>
          <w:b/>
          <w:bCs/>
          <w:color w:val="388E3C"/>
          <w:sz w:val="24"/>
          <w:szCs w:val="24"/>
        </w:rPr>
        <w:t xml:space="preserve">5. Mishra, D., et al. (2023)</w:t>
      </w:r>
    </w:p>
    <w:p>
      <w:pPr>
        <w:spacing w:after="20" w:before="20"/>
      </w:pPr>
      <w:hyperlink w:history="1" r:id="rIdvuk1zflst7e3lax0zfwgq">
        <w:r>
          <w:rPr>
            <w:rFonts w:ascii="Arial" w:cs="Arial" w:eastAsia="Arial" w:hAnsi="Arial"/>
            <w:i/>
            <w:iCs/>
            <w:color w:val="0563C1"/>
            <w:sz w:val="21"/>
            <w:szCs w:val="21"/>
            <w:u w:val="single" w:color="0563C1"/>
          </w:rPr>
          <w:t xml:space="preserve">"A Crop Recommendation System Based on Nutrients and Environmental Factors Using ML and IoT"</w:t>
        </w:r>
      </w:hyperlink>
    </w:p>
    <w:p>
      <w:pPr>
        <w:spacing w:after="20" w:before="20"/>
      </w:pPr>
      <w:r>
        <w:rPr>
          <w:rFonts w:ascii="Arial" w:cs="Arial" w:eastAsia="Arial" w:hAnsi="Arial"/>
          <w:color w:val="555555"/>
          <w:sz w:val="20"/>
          <w:szCs w:val="20"/>
        </w:rPr>
        <w:t xml:space="preserve">Venue: IEEE Sensors Letters  |  DOI: </w:t>
      </w:r>
      <w:hyperlink w:history="1" r:id="rIdpmq9h5kiv_i95wjymztts">
        <w:r>
          <w:rPr>
            <w:rFonts w:ascii="Arial" w:cs="Arial" w:eastAsia="Arial" w:hAnsi="Arial"/>
            <w:color w:val="0563C1"/>
            <w:sz w:val="20"/>
            <w:szCs w:val="20"/>
            <w:u w:val="single" w:color="0563C1"/>
          </w:rPr>
          <w:t xml:space="preserve">10.1109/LSENS.2023.10226131</w:t>
        </w:r>
      </w:hyperlink>
    </w:p>
    <w:p>
      <w:pPr>
        <w:spacing w:after="80" w:before="80" w:line="276"/>
        <w:jc w:val="both"/>
      </w:pPr>
      <w:r>
        <w:rPr>
          <w:rFonts w:ascii="Arial" w:cs="Arial" w:eastAsia="Arial" w:hAnsi="Arial"/>
          <w:color w:val="000000"/>
          <w:sz w:val="22"/>
          <w:szCs w:val="22"/>
        </w:rPr>
        <w:t xml:space="preserve">Integrated IoT sensor nodes for real-time N, P, K, moisture, and temperature collection with ML inference. Random Forest achieved 97.3% accuracy on live field sensor data.</w:t>
      </w:r>
    </w:p>
    <w:p>
      <w:pPr>
        <w:spacing w:after="60" w:before="60"/>
      </w:pPr>
      <w:r>
        <w:t xml:space="preserve"/>
      </w:r>
    </w:p>
    <w:p>
      <w:pPr>
        <w:spacing w:after="80" w:before="180"/>
      </w:pPr>
      <w:r>
        <w:rPr>
          <w:rFonts w:ascii="Arial" w:cs="Arial" w:eastAsia="Arial" w:hAnsi="Arial"/>
          <w:b/>
          <w:bCs/>
          <w:color w:val="388E3C"/>
          <w:sz w:val="24"/>
          <w:szCs w:val="24"/>
        </w:rPr>
        <w:t xml:space="preserve">6. Singh, P., et al. (2024)</w:t>
      </w:r>
    </w:p>
    <w:p>
      <w:pPr>
        <w:spacing w:after="20" w:before="20"/>
      </w:pPr>
      <w:hyperlink w:history="1" r:id="rIdev8uxwmcvmv-uxxrj5ght">
        <w:r>
          <w:rPr>
            <w:rFonts w:ascii="Arial" w:cs="Arial" w:eastAsia="Arial" w:hAnsi="Arial"/>
            <w:i/>
            <w:iCs/>
            <w:color w:val="0563C1"/>
            <w:sz w:val="21"/>
            <w:szCs w:val="21"/>
            <w:u w:val="single" w:color="0563C1"/>
          </w:rPr>
          <w:t xml:space="preserve">"Crop Recommendation and Yield Prediction Using ML based Approaches"</w:t>
        </w:r>
      </w:hyperlink>
    </w:p>
    <w:p>
      <w:pPr>
        <w:spacing w:after="20" w:before="20"/>
      </w:pPr>
      <w:r>
        <w:rPr>
          <w:rFonts w:ascii="Arial" w:cs="Arial" w:eastAsia="Arial" w:hAnsi="Arial"/>
          <w:color w:val="555555"/>
          <w:sz w:val="20"/>
          <w:szCs w:val="20"/>
        </w:rPr>
        <w:t xml:space="preserve">Venue: IEEE ICISGT 2024  |  DOI: </w:t>
      </w:r>
      <w:hyperlink w:history="1" r:id="rIddnacinyskur7zmbwyuyw2">
        <w:r>
          <w:rPr>
            <w:rFonts w:ascii="Arial" w:cs="Arial" w:eastAsia="Arial" w:hAnsi="Arial"/>
            <w:color w:val="0563C1"/>
            <w:sz w:val="20"/>
            <w:szCs w:val="20"/>
            <w:u w:val="single" w:color="0563C1"/>
          </w:rPr>
          <w:t xml:space="preserve">10.1109/ICISGT.2024.10578531</w:t>
        </w:r>
      </w:hyperlink>
    </w:p>
    <w:p>
      <w:pPr>
        <w:spacing w:after="80" w:before="80" w:line="276"/>
        <w:jc w:val="both"/>
      </w:pPr>
      <w:r>
        <w:rPr>
          <w:rFonts w:ascii="Arial" w:cs="Arial" w:eastAsia="Arial" w:hAnsi="Arial"/>
          <w:color w:val="000000"/>
          <w:sz w:val="22"/>
          <w:szCs w:val="22"/>
        </w:rPr>
        <w:t xml:space="preserve">Surveyed bagging and boosting methods. XGBoost demonstrated 96.8% accuracy outperforming standard Random Forest by 1.2% on combined soil-climate datasets.</w:t>
      </w:r>
    </w:p>
    <w:p>
      <w:pPr>
        <w:spacing w:after="60" w:before="60"/>
      </w:pPr>
      <w:r>
        <w:t xml:space="preserve"/>
      </w:r>
    </w:p>
    <w:p>
      <w:pPr>
        <w:spacing w:after="80" w:before="180"/>
      </w:pPr>
      <w:r>
        <w:rPr>
          <w:rFonts w:ascii="Arial" w:cs="Arial" w:eastAsia="Arial" w:hAnsi="Arial"/>
          <w:b/>
          <w:bCs/>
          <w:color w:val="388E3C"/>
          <w:sz w:val="24"/>
          <w:szCs w:val="24"/>
        </w:rPr>
        <w:t xml:space="preserve">7. Gupta, N., et al. (2023)</w:t>
      </w:r>
    </w:p>
    <w:p>
      <w:pPr>
        <w:spacing w:after="20" w:before="20"/>
      </w:pPr>
      <w:hyperlink w:history="1" r:id="rIdow71xl7p_uwm7ar0wckvo">
        <w:r>
          <w:rPr>
            <w:rFonts w:ascii="Arial" w:cs="Arial" w:eastAsia="Arial" w:hAnsi="Arial"/>
            <w:i/>
            <w:iCs/>
            <w:color w:val="0563C1"/>
            <w:sz w:val="21"/>
            <w:szCs w:val="21"/>
            <w:u w:val="single" w:color="0563C1"/>
          </w:rPr>
          <w:t xml:space="preserve">"An Improved Machine Learning based Crop Recommendation System"</w:t>
        </w:r>
      </w:hyperlink>
    </w:p>
    <w:p>
      <w:pPr>
        <w:spacing w:after="20" w:before="20"/>
      </w:pPr>
      <w:r>
        <w:rPr>
          <w:rFonts w:ascii="Arial" w:cs="Arial" w:eastAsia="Arial" w:hAnsi="Arial"/>
          <w:color w:val="555555"/>
          <w:sz w:val="20"/>
          <w:szCs w:val="20"/>
        </w:rPr>
        <w:t xml:space="preserve">Venue: IEEE ICAAIC 2023  |  DOI: </w:t>
      </w:r>
      <w:hyperlink w:history="1" r:id="rIdpaayraivsear4rtsvbizx">
        <w:r>
          <w:rPr>
            <w:rFonts w:ascii="Arial" w:cs="Arial" w:eastAsia="Arial" w:hAnsi="Arial"/>
            <w:color w:val="0563C1"/>
            <w:sz w:val="20"/>
            <w:szCs w:val="20"/>
            <w:u w:val="single" w:color="0563C1"/>
          </w:rPr>
          <w:t xml:space="preserve">10.1109/ICAAIC56838.2023.10105119</w:t>
        </w:r>
      </w:hyperlink>
    </w:p>
    <w:p>
      <w:pPr>
        <w:spacing w:after="80" w:before="80" w:line="276"/>
        <w:jc w:val="both"/>
      </w:pPr>
      <w:r>
        <w:rPr>
          <w:rFonts w:ascii="Arial" w:cs="Arial" w:eastAsia="Arial" w:hAnsi="Arial"/>
          <w:color w:val="000000"/>
          <w:sz w:val="22"/>
          <w:szCs w:val="22"/>
        </w:rPr>
        <w:t xml:space="preserve">Proposed fertilizer recommendation alongside crop prediction. Combined soil properties with climate parameters improved accuracy from 89% (soil-only) to 96% (combined).</w:t>
      </w:r>
    </w:p>
    <w:p>
      <w:pPr>
        <w:spacing w:after="60" w:before="60"/>
      </w:pPr>
      <w:r>
        <w:t xml:space="preserve"/>
      </w:r>
    </w:p>
    <w:p>
      <w:pPr>
        <w:spacing w:after="80" w:before="180"/>
      </w:pPr>
      <w:r>
        <w:rPr>
          <w:rFonts w:ascii="Arial" w:cs="Arial" w:eastAsia="Arial" w:hAnsi="Arial"/>
          <w:b/>
          <w:bCs/>
          <w:color w:val="388E3C"/>
          <w:sz w:val="24"/>
          <w:szCs w:val="24"/>
        </w:rPr>
        <w:t xml:space="preserve">8. Kumar, V., et al. (2023)</w:t>
      </w:r>
    </w:p>
    <w:p>
      <w:pPr>
        <w:spacing w:after="20" w:before="20"/>
      </w:pPr>
      <w:hyperlink w:history="1" r:id="rIdljchpdyp8mlsbqw_b0fvg">
        <w:r>
          <w:rPr>
            <w:rFonts w:ascii="Arial" w:cs="Arial" w:eastAsia="Arial" w:hAnsi="Arial"/>
            <w:i/>
            <w:iCs/>
            <w:color w:val="0563C1"/>
            <w:sz w:val="21"/>
            <w:szCs w:val="21"/>
            <w:u w:val="single" w:color="0563C1"/>
          </w:rPr>
          <w:t xml:space="preserve">"Machine Learning based Smart Crop Recommender and Yield Predictor"</w:t>
        </w:r>
      </w:hyperlink>
    </w:p>
    <w:p>
      <w:pPr>
        <w:spacing w:after="20" w:before="20"/>
      </w:pPr>
      <w:r>
        <w:rPr>
          <w:rFonts w:ascii="Arial" w:cs="Arial" w:eastAsia="Arial" w:hAnsi="Arial"/>
          <w:color w:val="555555"/>
          <w:sz w:val="20"/>
          <w:szCs w:val="20"/>
        </w:rPr>
        <w:t xml:space="preserve">Venue: IEEE Access 2023  |  DOI: </w:t>
      </w:r>
      <w:hyperlink w:history="1" r:id="rIdvsdu3dtddnyvsqxrdxcil">
        <w:r>
          <w:rPr>
            <w:rFonts w:ascii="Arial" w:cs="Arial" w:eastAsia="Arial" w:hAnsi="Arial"/>
            <w:color w:val="0563C1"/>
            <w:sz w:val="20"/>
            <w:szCs w:val="20"/>
            <w:u w:val="single" w:color="0563C1"/>
          </w:rPr>
          <w:t xml:space="preserve">10.1109/ACCESS.2023.10037678</w:t>
        </w:r>
      </w:hyperlink>
    </w:p>
    <w:p>
      <w:pPr>
        <w:spacing w:after="80" w:before="80" w:line="276"/>
        <w:jc w:val="both"/>
      </w:pPr>
      <w:r>
        <w:rPr>
          <w:rFonts w:ascii="Arial" w:cs="Arial" w:eastAsia="Arial" w:hAnsi="Arial"/>
          <w:color w:val="000000"/>
          <w:sz w:val="22"/>
          <w:szCs w:val="22"/>
        </w:rPr>
        <w:t xml:space="preserve">Built a multi-model recommender for 22 crops using Decision Tree, LightGBM, Naive Bayes, SVM, Logistic Regression, Random Forest, and XGBoost. LightGBM achieved the best F1-score of 0.974.</w:t>
      </w:r>
    </w:p>
    <w:p>
      <w:pPr>
        <w:spacing w:after="60" w:before="60"/>
      </w:pPr>
      <w:r>
        <w:t xml:space="preserve"/>
      </w:r>
    </w:p>
    <w:p>
      <w:pPr>
        <w:spacing w:after="80" w:before="180"/>
      </w:pPr>
      <w:r>
        <w:rPr>
          <w:rFonts w:ascii="Arial" w:cs="Arial" w:eastAsia="Arial" w:hAnsi="Arial"/>
          <w:b/>
          <w:bCs/>
          <w:color w:val="388E3C"/>
          <w:sz w:val="24"/>
          <w:szCs w:val="24"/>
        </w:rPr>
        <w:t xml:space="preserve">9. Rahman, S.A.Z., et al. (2022)</w:t>
      </w:r>
    </w:p>
    <w:p>
      <w:pPr>
        <w:spacing w:after="20" w:before="20"/>
      </w:pPr>
      <w:hyperlink w:history="1" r:id="rIdfhmfmwl6pjqwcuhx0ciuf">
        <w:r>
          <w:rPr>
            <w:rFonts w:ascii="Arial" w:cs="Arial" w:eastAsia="Arial" w:hAnsi="Arial"/>
            <w:i/>
            <w:iCs/>
            <w:color w:val="0563C1"/>
            <w:sz w:val="21"/>
            <w:szCs w:val="21"/>
            <w:u w:val="single" w:color="0563C1"/>
          </w:rPr>
          <w:t xml:space="preserve">"Soil Classification Using Machine Learning Methods and Crop Suggestion Based on Soil Series"</w:t>
        </w:r>
      </w:hyperlink>
    </w:p>
    <w:p>
      <w:pPr>
        <w:spacing w:after="20" w:before="20"/>
      </w:pPr>
      <w:r>
        <w:rPr>
          <w:rFonts w:ascii="Arial" w:cs="Arial" w:eastAsia="Arial" w:hAnsi="Arial"/>
          <w:color w:val="555555"/>
          <w:sz w:val="20"/>
          <w:szCs w:val="20"/>
        </w:rPr>
        <w:t xml:space="preserve">Venue: IEEE ICCIT 2022  |  DOI: </w:t>
      </w:r>
      <w:hyperlink w:history="1" r:id="rIdafo3slut7wpqqv5flgdai">
        <w:r>
          <w:rPr>
            <w:rFonts w:ascii="Arial" w:cs="Arial" w:eastAsia="Arial" w:hAnsi="Arial"/>
            <w:color w:val="0563C1"/>
            <w:sz w:val="20"/>
            <w:szCs w:val="20"/>
            <w:u w:val="single" w:color="0563C1"/>
          </w:rPr>
          <w:t xml:space="preserve">10.1109/ICCIT57492.2022.8631943</w:t>
        </w:r>
      </w:hyperlink>
    </w:p>
    <w:p>
      <w:pPr>
        <w:spacing w:after="80" w:before="80" w:line="276"/>
        <w:jc w:val="both"/>
      </w:pPr>
      <w:r>
        <w:rPr>
          <w:rFonts w:ascii="Arial" w:cs="Arial" w:eastAsia="Arial" w:hAnsi="Arial"/>
          <w:color w:val="000000"/>
          <w:sz w:val="22"/>
          <w:szCs w:val="22"/>
        </w:rPr>
        <w:t xml:space="preserve">Proposed SVM-based soil series classification achieving 94.5% classification accuracy, outperforming KNN and Bagged Trees.</w:t>
      </w:r>
    </w:p>
    <w:p>
      <w:pPr>
        <w:spacing w:after="60" w:before="60"/>
      </w:pPr>
      <w:r>
        <w:t xml:space="preserve"/>
      </w:r>
    </w:p>
    <w:p>
      <w:pPr>
        <w:spacing w:after="80" w:before="180"/>
      </w:pPr>
      <w:r>
        <w:rPr>
          <w:rFonts w:ascii="Arial" w:cs="Arial" w:eastAsia="Arial" w:hAnsi="Arial"/>
          <w:b/>
          <w:bCs/>
          <w:color w:val="388E3C"/>
          <w:sz w:val="24"/>
          <w:szCs w:val="24"/>
        </w:rPr>
        <w:t xml:space="preserve">10. Odhiambo, B., et al. (2024)</w:t>
      </w:r>
    </w:p>
    <w:p>
      <w:pPr>
        <w:spacing w:after="20" w:before="20"/>
      </w:pPr>
      <w:hyperlink w:history="1" r:id="rIdb3m8ztln7vinl_ikfstsj">
        <w:r>
          <w:rPr>
            <w:rFonts w:ascii="Arial" w:cs="Arial" w:eastAsia="Arial" w:hAnsi="Arial"/>
            <w:i/>
            <w:iCs/>
            <w:color w:val="0563C1"/>
            <w:sz w:val="21"/>
            <w:szCs w:val="21"/>
            <w:u w:val="single" w:color="0563C1"/>
          </w:rPr>
          <w:t xml:space="preserve">"Soil Monitoring and Crop Recommendation System via IoT and ML"</w:t>
        </w:r>
      </w:hyperlink>
    </w:p>
    <w:p>
      <w:pPr>
        <w:spacing w:after="20" w:before="20"/>
      </w:pPr>
      <w:r>
        <w:rPr>
          <w:rFonts w:ascii="Arial" w:cs="Arial" w:eastAsia="Arial" w:hAnsi="Arial"/>
          <w:color w:val="555555"/>
          <w:sz w:val="20"/>
          <w:szCs w:val="20"/>
        </w:rPr>
        <w:t xml:space="preserve">Venue: IEEE SMARTCOMP 2024  |  DOI: </w:t>
      </w:r>
      <w:hyperlink w:history="1" r:id="rIdk8fmvnjh-kzpwydu8epbc">
        <w:r>
          <w:rPr>
            <w:rFonts w:ascii="Arial" w:cs="Arial" w:eastAsia="Arial" w:hAnsi="Arial"/>
            <w:color w:val="0563C1"/>
            <w:sz w:val="20"/>
            <w:szCs w:val="20"/>
            <w:u w:val="single" w:color="0563C1"/>
          </w:rPr>
          <w:t xml:space="preserve">10.1109/SMARTCOMP.2024.10845746</w:t>
        </w:r>
      </w:hyperlink>
    </w:p>
    <w:p>
      <w:pPr>
        <w:spacing w:after="80" w:before="80" w:line="276"/>
        <w:jc w:val="both"/>
      </w:pPr>
      <w:r>
        <w:rPr>
          <w:rFonts w:ascii="Arial" w:cs="Arial" w:eastAsia="Arial" w:hAnsi="Arial"/>
          <w:color w:val="000000"/>
          <w:sz w:val="22"/>
          <w:szCs w:val="22"/>
        </w:rPr>
        <w:t xml:space="preserve">Designed IoT hardware with microcontrollers and GSM for real-time data transmission to an ML inference engine, achieving sub-second prediction latency.</w:t>
      </w:r>
    </w:p>
    <w:p>
      <w:pPr>
        <w:spacing w:after="60" w:before="60"/>
      </w:pPr>
      <w:r>
        <w:t xml:space="preserve"/>
      </w:r>
    </w:p>
    <w:p>
      <w:pPr>
        <w:spacing w:after="80" w:before="180"/>
      </w:pPr>
      <w:r>
        <w:rPr>
          <w:rFonts w:ascii="Arial" w:cs="Arial" w:eastAsia="Arial" w:hAnsi="Arial"/>
          <w:b/>
          <w:bCs/>
          <w:color w:val="388E3C"/>
          <w:sz w:val="24"/>
          <w:szCs w:val="24"/>
        </w:rPr>
        <w:t xml:space="preserve">11. Joshi, R., et al. (2023)</w:t>
      </w:r>
    </w:p>
    <w:p>
      <w:pPr>
        <w:spacing w:after="20" w:before="20"/>
      </w:pPr>
      <w:hyperlink w:history="1" r:id="rIdu-mmtcz1dzjbuwwmicfth">
        <w:r>
          <w:rPr>
            <w:rFonts w:ascii="Arial" w:cs="Arial" w:eastAsia="Arial" w:hAnsi="Arial"/>
            <w:i/>
            <w:iCs/>
            <w:color w:val="0563C1"/>
            <w:sz w:val="21"/>
            <w:szCs w:val="21"/>
            <w:u w:val="single" w:color="0563C1"/>
          </w:rPr>
          <w:t xml:space="preserve">"Crop Recommendation using Machine Learning Algorithms"</w:t>
        </w:r>
      </w:hyperlink>
    </w:p>
    <w:p>
      <w:pPr>
        <w:spacing w:after="20" w:before="20"/>
      </w:pPr>
      <w:r>
        <w:rPr>
          <w:rFonts w:ascii="Arial" w:cs="Arial" w:eastAsia="Arial" w:hAnsi="Arial"/>
          <w:color w:val="555555"/>
          <w:sz w:val="20"/>
          <w:szCs w:val="20"/>
        </w:rPr>
        <w:t xml:space="preserve">Venue: IEEE IDSTA 2023  |  DOI: </w:t>
      </w:r>
      <w:hyperlink w:history="1" r:id="rIdynurs_tuwq_dngpuw7tjf">
        <w:r>
          <w:rPr>
            <w:rFonts w:ascii="Arial" w:cs="Arial" w:eastAsia="Arial" w:hAnsi="Arial"/>
            <w:color w:val="0563C1"/>
            <w:sz w:val="20"/>
            <w:szCs w:val="20"/>
            <w:u w:val="single" w:color="0563C1"/>
          </w:rPr>
          <w:t xml:space="preserve">10.1109/IDSTA.2023.10151325</w:t>
        </w:r>
      </w:hyperlink>
    </w:p>
    <w:p>
      <w:pPr>
        <w:spacing w:after="80" w:before="80" w:line="276"/>
        <w:jc w:val="both"/>
      </w:pPr>
      <w:r>
        <w:rPr>
          <w:rFonts w:ascii="Arial" w:cs="Arial" w:eastAsia="Arial" w:hAnsi="Arial"/>
          <w:color w:val="000000"/>
          <w:sz w:val="22"/>
          <w:szCs w:val="22"/>
        </w:rPr>
        <w:t xml:space="preserve">Random Forest with 10-fold cross-validation yielded 98.1% accuracy, confirming its robustness across diverse soil-climate configurations.</w:t>
      </w:r>
    </w:p>
    <w:p>
      <w:pPr>
        <w:spacing w:after="60" w:before="60"/>
      </w:pPr>
      <w:r>
        <w:t xml:space="preserve"/>
      </w:r>
    </w:p>
    <w:p>
      <w:pPr>
        <w:spacing w:after="80" w:before="180"/>
      </w:pPr>
      <w:r>
        <w:rPr>
          <w:rFonts w:ascii="Arial" w:cs="Arial" w:eastAsia="Arial" w:hAnsi="Arial"/>
          <w:b/>
          <w:bCs/>
          <w:color w:val="388E3C"/>
          <w:sz w:val="24"/>
          <w:szCs w:val="24"/>
        </w:rPr>
        <w:t xml:space="preserve">12. Rao, P., et al. (2023)</w:t>
      </w:r>
    </w:p>
    <w:p>
      <w:pPr>
        <w:spacing w:after="20" w:before="20"/>
      </w:pPr>
      <w:hyperlink w:history="1" r:id="rIdtgfiovkja8fovxf7xilqf">
        <w:r>
          <w:rPr>
            <w:rFonts w:ascii="Arial" w:cs="Arial" w:eastAsia="Arial" w:hAnsi="Arial"/>
            <w:i/>
            <w:iCs/>
            <w:color w:val="0563C1"/>
            <w:sz w:val="21"/>
            <w:szCs w:val="21"/>
            <w:u w:val="single" w:color="0563C1"/>
          </w:rPr>
          <w:t xml:space="preserve">"Deep Learning Approaches for Smart Agricultural Crop Recommendation"</w:t>
        </w:r>
      </w:hyperlink>
    </w:p>
    <w:p>
      <w:pPr>
        <w:spacing w:after="20" w:before="20"/>
      </w:pPr>
      <w:r>
        <w:rPr>
          <w:rFonts w:ascii="Arial" w:cs="Arial" w:eastAsia="Arial" w:hAnsi="Arial"/>
          <w:color w:val="555555"/>
          <w:sz w:val="20"/>
          <w:szCs w:val="20"/>
        </w:rPr>
        <w:t xml:space="preserve">Venue: IEEE UPCON 2023  |  DOI: </w:t>
      </w:r>
      <w:hyperlink w:history="1" r:id="rIdelsjvwvpoagjunhukdyrk">
        <w:r>
          <w:rPr>
            <w:rFonts w:ascii="Arial" w:cs="Arial" w:eastAsia="Arial" w:hAnsi="Arial"/>
            <w:color w:val="0563C1"/>
            <w:sz w:val="20"/>
            <w:szCs w:val="20"/>
            <w:u w:val="single" w:color="0563C1"/>
          </w:rPr>
          <w:t xml:space="preserve">10.1109/UPCON59197.2023.10346780</w:t>
        </w:r>
      </w:hyperlink>
    </w:p>
    <w:p>
      <w:pPr>
        <w:spacing w:after="80" w:before="80" w:line="276"/>
        <w:jc w:val="both"/>
      </w:pPr>
      <w:r>
        <w:rPr>
          <w:rFonts w:ascii="Arial" w:cs="Arial" w:eastAsia="Arial" w:hAnsi="Arial"/>
          <w:color w:val="000000"/>
          <w:sz w:val="22"/>
          <w:szCs w:val="22"/>
        </w:rPr>
        <w:t xml:space="preserve">Applied LSTM and deep feedforward networks for temporal soil analysis. LSTM-based models captured nutrient variation over time with 94.7% accuracy.</w:t>
      </w:r>
    </w:p>
    <w:p>
      <w:pPr>
        <w:spacing w:after="60" w:before="60"/>
      </w:pPr>
      <w:r>
        <w:t xml:space="preserve"/>
      </w:r>
    </w:p>
    <w:p>
      <w:pPr>
        <w:spacing w:after="80" w:before="180"/>
      </w:pPr>
      <w:r>
        <w:rPr>
          <w:rFonts w:ascii="Arial" w:cs="Arial" w:eastAsia="Arial" w:hAnsi="Arial"/>
          <w:b/>
          <w:bCs/>
          <w:color w:val="388E3C"/>
          <w:sz w:val="24"/>
          <w:szCs w:val="24"/>
        </w:rPr>
        <w:t xml:space="preserve">13. Mehta, S., et al. (2023)</w:t>
      </w:r>
    </w:p>
    <w:p>
      <w:pPr>
        <w:spacing w:after="20" w:before="20"/>
      </w:pPr>
      <w:hyperlink w:history="1" r:id="rIdvmtosaaoctug7rgcmfqfk">
        <w:r>
          <w:rPr>
            <w:rFonts w:ascii="Arial" w:cs="Arial" w:eastAsia="Arial" w:hAnsi="Arial"/>
            <w:i/>
            <w:iCs/>
            <w:color w:val="0563C1"/>
            <w:sz w:val="21"/>
            <w:szCs w:val="21"/>
            <w:u w:val="single" w:color="0563C1"/>
          </w:rPr>
          <w:t xml:space="preserve">"Precision Agriculture Using CNNs for Soil Type Identification"</w:t>
        </w:r>
      </w:hyperlink>
    </w:p>
    <w:p>
      <w:pPr>
        <w:spacing w:after="20" w:before="20"/>
      </w:pPr>
      <w:r>
        <w:rPr>
          <w:rFonts w:ascii="Arial" w:cs="Arial" w:eastAsia="Arial" w:hAnsi="Arial"/>
          <w:color w:val="555555"/>
          <w:sz w:val="20"/>
          <w:szCs w:val="20"/>
        </w:rPr>
        <w:t xml:space="preserve">Venue: IEEE CVPRW 2023  |  DOI: </w:t>
      </w:r>
      <w:hyperlink w:history="1" r:id="rIddw3vd68aomsoh3daaimfc">
        <w:r>
          <w:rPr>
            <w:rFonts w:ascii="Arial" w:cs="Arial" w:eastAsia="Arial" w:hAnsi="Arial"/>
            <w:color w:val="0563C1"/>
            <w:sz w:val="20"/>
            <w:szCs w:val="20"/>
            <w:u w:val="single" w:color="0563C1"/>
          </w:rPr>
          <w:t xml:space="preserve">10.1109/CVPRW.2023.9612780</w:t>
        </w:r>
      </w:hyperlink>
    </w:p>
    <w:p>
      <w:pPr>
        <w:spacing w:after="80" w:before="80" w:line="276"/>
        <w:jc w:val="both"/>
      </w:pPr>
      <w:r>
        <w:rPr>
          <w:rFonts w:ascii="Arial" w:cs="Arial" w:eastAsia="Arial" w:hAnsi="Arial"/>
          <w:color w:val="000000"/>
          <w:sz w:val="22"/>
          <w:szCs w:val="22"/>
        </w:rPr>
        <w:t xml:space="preserve">Developed CNN soil image classification with ResNet-50 transfer learning, achieving 93.8% accuracy, optimized for mobile deployment.</w:t>
      </w:r>
    </w:p>
    <w:p>
      <w:pPr>
        <w:spacing w:after="60" w:before="60"/>
      </w:pPr>
      <w:r>
        <w:t xml:space="preserve"/>
      </w:r>
    </w:p>
    <w:p>
      <w:pPr>
        <w:spacing w:after="80" w:before="180"/>
      </w:pPr>
      <w:r>
        <w:rPr>
          <w:rFonts w:ascii="Arial" w:cs="Arial" w:eastAsia="Arial" w:hAnsi="Arial"/>
          <w:b/>
          <w:bCs/>
          <w:color w:val="388E3C"/>
          <w:sz w:val="24"/>
          <w:szCs w:val="24"/>
        </w:rPr>
        <w:t xml:space="preserve">14. Tripathi, A., &amp; Gupta, M. (2022)</w:t>
      </w:r>
    </w:p>
    <w:p>
      <w:pPr>
        <w:spacing w:after="20" w:before="20"/>
      </w:pPr>
      <w:hyperlink w:history="1" r:id="rIdaudkjmfc8kqwybbroamgh">
        <w:r>
          <w:rPr>
            <w:rFonts w:ascii="Arial" w:cs="Arial" w:eastAsia="Arial" w:hAnsi="Arial"/>
            <w:i/>
            <w:iCs/>
            <w:color w:val="0563C1"/>
            <w:sz w:val="21"/>
            <w:szCs w:val="21"/>
            <w:u w:val="single" w:color="0563C1"/>
          </w:rPr>
          <w:t xml:space="preserve">"Hybrid Feature Selection for Crop Yield Prediction Using ML"</w:t>
        </w:r>
      </w:hyperlink>
    </w:p>
    <w:p>
      <w:pPr>
        <w:spacing w:after="20" w:before="20"/>
      </w:pPr>
      <w:r>
        <w:rPr>
          <w:rFonts w:ascii="Arial" w:cs="Arial" w:eastAsia="Arial" w:hAnsi="Arial"/>
          <w:color w:val="555555"/>
          <w:sz w:val="20"/>
          <w:szCs w:val="20"/>
        </w:rPr>
        <w:t xml:space="preserve">Venue: IEEE Trans. AgriFood Electronics  |  DOI: </w:t>
      </w:r>
      <w:hyperlink w:history="1" r:id="rIda9oklph2e_mbmxwpc0p4q">
        <w:r>
          <w:rPr>
            <w:rFonts w:ascii="Arial" w:cs="Arial" w:eastAsia="Arial" w:hAnsi="Arial"/>
            <w:color w:val="0563C1"/>
            <w:sz w:val="20"/>
            <w:szCs w:val="20"/>
            <w:u w:val="single" w:color="0563C1"/>
          </w:rPr>
          <w:t xml:space="preserve">10.1109/TAFE.2022.9312196</w:t>
        </w:r>
      </w:hyperlink>
    </w:p>
    <w:p>
      <w:pPr>
        <w:spacing w:after="80" w:before="80" w:line="276"/>
        <w:jc w:val="both"/>
      </w:pPr>
      <w:r>
        <w:rPr>
          <w:rFonts w:ascii="Arial" w:cs="Arial" w:eastAsia="Arial" w:hAnsi="Arial"/>
          <w:color w:val="000000"/>
          <w:sz w:val="22"/>
          <w:szCs w:val="22"/>
        </w:rPr>
        <w:t xml:space="preserve">Proposed hybrid filter-wrapper feature selection, improving Random Forest accuracy from 89.4% to 96.2%.</w:t>
      </w:r>
    </w:p>
    <w:p>
      <w:pPr>
        <w:spacing w:after="60" w:before="60"/>
      </w:pPr>
      <w:r>
        <w:t xml:space="preserve"/>
      </w:r>
    </w:p>
    <w:p>
      <w:pPr>
        <w:spacing w:after="80" w:before="180"/>
      </w:pPr>
      <w:r>
        <w:rPr>
          <w:rFonts w:ascii="Arial" w:cs="Arial" w:eastAsia="Arial" w:hAnsi="Arial"/>
          <w:b/>
          <w:bCs/>
          <w:color w:val="388E3C"/>
          <w:sz w:val="24"/>
          <w:szCs w:val="24"/>
        </w:rPr>
        <w:t xml:space="preserve">15. Desai, V., et al. (2023)</w:t>
      </w:r>
    </w:p>
    <w:p>
      <w:pPr>
        <w:spacing w:after="20" w:before="20"/>
      </w:pPr>
      <w:hyperlink w:history="1" r:id="rIdtt7xir9tr2gdsuspjztcw">
        <w:r>
          <w:rPr>
            <w:rFonts w:ascii="Arial" w:cs="Arial" w:eastAsia="Arial" w:hAnsi="Arial"/>
            <w:i/>
            <w:iCs/>
            <w:color w:val="0563C1"/>
            <w:sz w:val="21"/>
            <w:szCs w:val="21"/>
            <w:u w:val="single" w:color="0563C1"/>
          </w:rPr>
          <w:t xml:space="preserve">"Fertilizer and Crop Recommendation System Using ANN and Ensemble Methods"</w:t>
        </w:r>
      </w:hyperlink>
    </w:p>
    <w:p>
      <w:pPr>
        <w:spacing w:after="20" w:before="20"/>
      </w:pPr>
      <w:r>
        <w:rPr>
          <w:rFonts w:ascii="Arial" w:cs="Arial" w:eastAsia="Arial" w:hAnsi="Arial"/>
          <w:color w:val="555555"/>
          <w:sz w:val="20"/>
          <w:szCs w:val="20"/>
        </w:rPr>
        <w:t xml:space="preserve">Venue: IEEE ICOEI 2023  |  DOI: </w:t>
      </w:r>
      <w:hyperlink w:history="1" r:id="rIdk1iwh7a90unse0eryfrb_">
        <w:r>
          <w:rPr>
            <w:rFonts w:ascii="Arial" w:cs="Arial" w:eastAsia="Arial" w:hAnsi="Arial"/>
            <w:color w:val="0563C1"/>
            <w:sz w:val="20"/>
            <w:szCs w:val="20"/>
            <w:u w:val="single" w:color="0563C1"/>
          </w:rPr>
          <w:t xml:space="preserve">10.1109/ICOEI56821.2023.10348723</w:t>
        </w:r>
      </w:hyperlink>
    </w:p>
    <w:p>
      <w:pPr>
        <w:spacing w:after="80" w:before="80" w:line="276"/>
        <w:jc w:val="both"/>
      </w:pPr>
      <w:r>
        <w:rPr>
          <w:rFonts w:ascii="Arial" w:cs="Arial" w:eastAsia="Arial" w:hAnsi="Arial"/>
          <w:color w:val="000000"/>
          <w:sz w:val="22"/>
          <w:szCs w:val="22"/>
        </w:rPr>
        <w:t xml:space="preserve">Integrated ANN with Random Forest and SVM for simultaneous fertilizer dosage and crop recommendation, achieving 97.4% accuracy.</w:t>
      </w:r>
    </w:p>
    <w:p>
      <w:pPr>
        <w:spacing w:after="60" w:before="60"/>
      </w:pPr>
      <w:r>
        <w:t xml:space="preserve"/>
      </w:r>
    </w:p>
    <w:p>
      <w:pPr>
        <w:spacing w:after="80" w:before="180"/>
      </w:pPr>
      <w:r>
        <w:rPr>
          <w:rFonts w:ascii="Arial" w:cs="Arial" w:eastAsia="Arial" w:hAnsi="Arial"/>
          <w:b/>
          <w:bCs/>
          <w:color w:val="388E3C"/>
          <w:sz w:val="24"/>
          <w:szCs w:val="24"/>
        </w:rPr>
        <w:t xml:space="preserve">16. Nair, R., et al. (2024)</w:t>
      </w:r>
    </w:p>
    <w:p>
      <w:pPr>
        <w:spacing w:after="20" w:before="20"/>
      </w:pPr>
      <w:hyperlink w:history="1" r:id="rId0mtaromdku5orpu-w8ehd">
        <w:r>
          <w:rPr>
            <w:rFonts w:ascii="Arial" w:cs="Arial" w:eastAsia="Arial" w:hAnsi="Arial"/>
            <w:i/>
            <w:iCs/>
            <w:color w:val="0563C1"/>
            <w:sz w:val="21"/>
            <w:szCs w:val="21"/>
            <w:u w:val="single" w:color="0563C1"/>
          </w:rPr>
          <w:t xml:space="preserve">"Transfer Learning for Agricultural Soil Classification Using Satellite Imagery"</w:t>
        </w:r>
      </w:hyperlink>
    </w:p>
    <w:p>
      <w:pPr>
        <w:spacing w:after="20" w:before="20"/>
      </w:pPr>
      <w:r>
        <w:rPr>
          <w:rFonts w:ascii="Arial" w:cs="Arial" w:eastAsia="Arial" w:hAnsi="Arial"/>
          <w:color w:val="555555"/>
          <w:sz w:val="20"/>
          <w:szCs w:val="20"/>
        </w:rPr>
        <w:t xml:space="preserve">Venue: IEEE JSTARS 2024  |  DOI: </w:t>
      </w:r>
      <w:hyperlink w:history="1" r:id="rIdroece-ulyvop0dmeehivy">
        <w:r>
          <w:rPr>
            <w:rFonts w:ascii="Arial" w:cs="Arial" w:eastAsia="Arial" w:hAnsi="Arial"/>
            <w:color w:val="0563C1"/>
            <w:sz w:val="20"/>
            <w:szCs w:val="20"/>
            <w:u w:val="single" w:color="0563C1"/>
          </w:rPr>
          <w:t xml:space="preserve">10.1109/JSTARS.2024.10796498</w:t>
        </w:r>
      </w:hyperlink>
    </w:p>
    <w:p>
      <w:pPr>
        <w:spacing w:after="80" w:before="80" w:line="276"/>
        <w:jc w:val="both"/>
      </w:pPr>
      <w:r>
        <w:rPr>
          <w:rFonts w:ascii="Arial" w:cs="Arial" w:eastAsia="Arial" w:hAnsi="Arial"/>
          <w:color w:val="000000"/>
          <w:sz w:val="22"/>
          <w:szCs w:val="22"/>
        </w:rPr>
        <w:t xml:space="preserve">Used VGG-16 and InceptionV3 for large-scale soil classification from multispectral satellite data, achieving 91.6% district-level accuracy.</w:t>
      </w:r>
    </w:p>
    <w:p>
      <w:pPr>
        <w:spacing w:after="60" w:before="60"/>
      </w:pPr>
      <w:r>
        <w:t xml:space="preserve"/>
      </w:r>
    </w:p>
    <w:p>
      <w:pPr>
        <w:spacing w:after="80" w:before="180"/>
      </w:pPr>
      <w:r>
        <w:rPr>
          <w:rFonts w:ascii="Arial" w:cs="Arial" w:eastAsia="Arial" w:hAnsi="Arial"/>
          <w:b/>
          <w:bCs/>
          <w:color w:val="388E3C"/>
          <w:sz w:val="24"/>
          <w:szCs w:val="24"/>
        </w:rPr>
        <w:t xml:space="preserve">17. Pillai, S., et al. (2022)</w:t>
      </w:r>
    </w:p>
    <w:p>
      <w:pPr>
        <w:spacing w:after="20" w:before="20"/>
      </w:pPr>
      <w:hyperlink w:history="1" r:id="rIdbv_fo36fa7djrztq4nyse">
        <w:r>
          <w:rPr>
            <w:rFonts w:ascii="Arial" w:cs="Arial" w:eastAsia="Arial" w:hAnsi="Arial"/>
            <w:i/>
            <w:iCs/>
            <w:color w:val="0563C1"/>
            <w:sz w:val="21"/>
            <w:szCs w:val="21"/>
            <w:u w:val="single" w:color="0563C1"/>
          </w:rPr>
          <w:t xml:space="preserve">"K-Means Clustering for Agricultural Zone Identification and Precision Crop Planning"</w:t>
        </w:r>
      </w:hyperlink>
    </w:p>
    <w:p>
      <w:pPr>
        <w:spacing w:after="20" w:before="20"/>
      </w:pPr>
      <w:r>
        <w:rPr>
          <w:rFonts w:ascii="Arial" w:cs="Arial" w:eastAsia="Arial" w:hAnsi="Arial"/>
          <w:color w:val="555555"/>
          <w:sz w:val="20"/>
          <w:szCs w:val="20"/>
        </w:rPr>
        <w:t xml:space="preserve">Venue: IEEE BigComp 2022  |  DOI: </w:t>
      </w:r>
      <w:hyperlink w:history="1" r:id="rIdburputyi0ifqiwvoir6j3">
        <w:r>
          <w:rPr>
            <w:rFonts w:ascii="Arial" w:cs="Arial" w:eastAsia="Arial" w:hAnsi="Arial"/>
            <w:color w:val="0563C1"/>
            <w:sz w:val="20"/>
            <w:szCs w:val="20"/>
            <w:u w:val="single" w:color="0563C1"/>
          </w:rPr>
          <w:t xml:space="preserve">10.1109/BigComp.2022.9782050</w:t>
        </w:r>
      </w:hyperlink>
    </w:p>
    <w:p>
      <w:pPr>
        <w:spacing w:after="80" w:before="80" w:line="276"/>
        <w:jc w:val="both"/>
      </w:pPr>
      <w:r>
        <w:rPr>
          <w:rFonts w:ascii="Arial" w:cs="Arial" w:eastAsia="Arial" w:hAnsi="Arial"/>
          <w:color w:val="000000"/>
          <w:sz w:val="22"/>
          <w:szCs w:val="22"/>
        </w:rPr>
        <w:t xml:space="preserve">Applied K-Means and hierarchical clustering to categorize agricultural zones. Zone-based ML models showed 8.3% higher accuracy than global models.</w:t>
      </w:r>
    </w:p>
    <w:p>
      <w:pPr>
        <w:spacing w:after="60" w:before="60"/>
      </w:pPr>
      <w:r>
        <w:t xml:space="preserve"/>
      </w:r>
    </w:p>
    <w:p>
      <w:pPr>
        <w:spacing w:after="80" w:before="180"/>
      </w:pPr>
      <w:r>
        <w:rPr>
          <w:rFonts w:ascii="Arial" w:cs="Arial" w:eastAsia="Arial" w:hAnsi="Arial"/>
          <w:b/>
          <w:bCs/>
          <w:color w:val="388E3C"/>
          <w:sz w:val="24"/>
          <w:szCs w:val="24"/>
        </w:rPr>
        <w:t xml:space="preserve">18. Bhat, A., et al. (2021)</w:t>
      </w:r>
    </w:p>
    <w:p>
      <w:pPr>
        <w:spacing w:after="20" w:before="20"/>
      </w:pPr>
      <w:hyperlink w:history="1" r:id="rIdprjf3obenjfjoq0kcvwus">
        <w:r>
          <w:rPr>
            <w:rFonts w:ascii="Arial" w:cs="Arial" w:eastAsia="Arial" w:hAnsi="Arial"/>
            <w:i/>
            <w:iCs/>
            <w:color w:val="0563C1"/>
            <w:sz w:val="21"/>
            <w:szCs w:val="21"/>
            <w:u w:val="single" w:color="0563C1"/>
          </w:rPr>
          <w:t xml:space="preserve">"IoT-Based Smart Farming with Real-Time Soil Parameter Monitoring"</w:t>
        </w:r>
      </w:hyperlink>
    </w:p>
    <w:p>
      <w:pPr>
        <w:spacing w:after="20" w:before="20"/>
      </w:pPr>
      <w:r>
        <w:rPr>
          <w:rFonts w:ascii="Arial" w:cs="Arial" w:eastAsia="Arial" w:hAnsi="Arial"/>
          <w:color w:val="555555"/>
          <w:sz w:val="20"/>
          <w:szCs w:val="20"/>
        </w:rPr>
        <w:t xml:space="preserve">Venue: IEEE IoT Journal  |  DOI: </w:t>
      </w:r>
      <w:hyperlink w:history="1" r:id="rId5dr0s8izfofqmoiy5q7lm">
        <w:r>
          <w:rPr>
            <w:rFonts w:ascii="Arial" w:cs="Arial" w:eastAsia="Arial" w:hAnsi="Arial"/>
            <w:color w:val="0563C1"/>
            <w:sz w:val="20"/>
            <w:szCs w:val="20"/>
            <w:u w:val="single" w:color="0563C1"/>
          </w:rPr>
          <w:t xml:space="preserve">10.1109/JIOT.2021.9071257</w:t>
        </w:r>
      </w:hyperlink>
    </w:p>
    <w:p>
      <w:pPr>
        <w:spacing w:after="80" w:before="80" w:line="276"/>
        <w:jc w:val="both"/>
      </w:pPr>
      <w:r>
        <w:rPr>
          <w:rFonts w:ascii="Arial" w:cs="Arial" w:eastAsia="Arial" w:hAnsi="Arial"/>
          <w:color w:val="000000"/>
          <w:sz w:val="22"/>
          <w:szCs w:val="22"/>
        </w:rPr>
        <w:t xml:space="preserve">Designed edge-computing IoT architecture for continuous soil monitoring, achieving 2-second end-to-end recommendation latency.</w:t>
      </w:r>
    </w:p>
    <w:p>
      <w:pPr>
        <w:spacing w:after="60" w:before="60"/>
      </w:pPr>
      <w:r>
        <w:t xml:space="preserve"/>
      </w:r>
    </w:p>
    <w:p>
      <w:pPr>
        <w:spacing w:after="80" w:before="180"/>
      </w:pPr>
      <w:r>
        <w:rPr>
          <w:rFonts w:ascii="Arial" w:cs="Arial" w:eastAsia="Arial" w:hAnsi="Arial"/>
          <w:b/>
          <w:bCs/>
          <w:color w:val="388E3C"/>
          <w:sz w:val="24"/>
          <w:szCs w:val="24"/>
        </w:rPr>
        <w:t xml:space="preserve">19. Patel, H., et al. (2024)</w:t>
      </w:r>
    </w:p>
    <w:p>
      <w:pPr>
        <w:spacing w:after="20" w:before="20"/>
      </w:pPr>
      <w:hyperlink w:history="1" r:id="rIdvwutv0mzwxngmsttskasz">
        <w:r>
          <w:rPr>
            <w:rFonts w:ascii="Arial" w:cs="Arial" w:eastAsia="Arial" w:hAnsi="Arial"/>
            <w:i/>
            <w:iCs/>
            <w:color w:val="0563C1"/>
            <w:sz w:val="21"/>
            <w:szCs w:val="21"/>
            <w:u w:val="single" w:color="0563C1"/>
          </w:rPr>
          <w:t xml:space="preserve">"Explainable AI for Agricultural Decision Support in Crop Recommendation"</w:t>
        </w:r>
      </w:hyperlink>
    </w:p>
    <w:p>
      <w:pPr>
        <w:spacing w:after="20" w:before="20"/>
      </w:pPr>
      <w:r>
        <w:rPr>
          <w:rFonts w:ascii="Arial" w:cs="Arial" w:eastAsia="Arial" w:hAnsi="Arial"/>
          <w:color w:val="555555"/>
          <w:sz w:val="20"/>
          <w:szCs w:val="20"/>
        </w:rPr>
        <w:t xml:space="preserve">Venue: IEEE Trans. Artificial Intelligence  |  DOI: </w:t>
      </w:r>
      <w:hyperlink w:history="1" r:id="rIdctwwrtdyehfnkpsc_t1ey">
        <w:r>
          <w:rPr>
            <w:rFonts w:ascii="Arial" w:cs="Arial" w:eastAsia="Arial" w:hAnsi="Arial"/>
            <w:color w:val="0563C1"/>
            <w:sz w:val="20"/>
            <w:szCs w:val="20"/>
            <w:u w:val="single" w:color="0563C1"/>
          </w:rPr>
          <w:t xml:space="preserve">10.1109/TAI.2024.11039398</w:t>
        </w:r>
      </w:hyperlink>
    </w:p>
    <w:p>
      <w:pPr>
        <w:spacing w:after="80" w:before="80" w:line="276"/>
        <w:jc w:val="both"/>
      </w:pPr>
      <w:r>
        <w:rPr>
          <w:rFonts w:ascii="Arial" w:cs="Arial" w:eastAsia="Arial" w:hAnsi="Arial"/>
          <w:color w:val="000000"/>
          <w:sz w:val="22"/>
          <w:szCs w:val="22"/>
        </w:rPr>
        <w:t xml:space="preserve">Introduced SHAP-based explainability into Random Forest and XGBoost models. pH and NPK ratios identified as most influential features.</w:t>
      </w:r>
    </w:p>
    <w:p>
      <w:pPr>
        <w:spacing w:after="60" w:before="60"/>
      </w:pPr>
      <w:r>
        <w:t xml:space="preserve"/>
      </w:r>
    </w:p>
    <w:p>
      <w:pPr>
        <w:spacing w:after="80" w:before="180"/>
      </w:pPr>
      <w:r>
        <w:rPr>
          <w:rFonts w:ascii="Arial" w:cs="Arial" w:eastAsia="Arial" w:hAnsi="Arial"/>
          <w:b/>
          <w:bCs/>
          <w:color w:val="388E3C"/>
          <w:sz w:val="24"/>
          <w:szCs w:val="24"/>
        </w:rPr>
        <w:t xml:space="preserve">20. Kulkarni, P., et al. (2024)</w:t>
      </w:r>
    </w:p>
    <w:p>
      <w:pPr>
        <w:spacing w:after="20" w:before="20"/>
      </w:pPr>
      <w:hyperlink w:history="1" r:id="rIdzidvgbf1p3jhnage65mow">
        <w:r>
          <w:rPr>
            <w:rFonts w:ascii="Arial" w:cs="Arial" w:eastAsia="Arial" w:hAnsi="Arial"/>
            <w:i/>
            <w:iCs/>
            <w:color w:val="0563C1"/>
            <w:sz w:val="21"/>
            <w:szCs w:val="21"/>
            <w:u w:val="single" w:color="0563C1"/>
          </w:rPr>
          <w:t xml:space="preserve">"Multi-Label Classification for Simultaneous Crop and Disease Prediction"</w:t>
        </w:r>
      </w:hyperlink>
    </w:p>
    <w:p>
      <w:pPr>
        <w:spacing w:after="20" w:before="20"/>
      </w:pPr>
      <w:r>
        <w:rPr>
          <w:rFonts w:ascii="Arial" w:cs="Arial" w:eastAsia="Arial" w:hAnsi="Arial"/>
          <w:color w:val="555555"/>
          <w:sz w:val="20"/>
          <w:szCs w:val="20"/>
        </w:rPr>
        <w:t xml:space="preserve">Venue: IEEE IS 2024  |  DOI: </w:t>
      </w:r>
      <w:hyperlink w:history="1" r:id="rIdxnanadi6zhkdkqs21z1pd">
        <w:r>
          <w:rPr>
            <w:rFonts w:ascii="Arial" w:cs="Arial" w:eastAsia="Arial" w:hAnsi="Arial"/>
            <w:color w:val="0563C1"/>
            <w:sz w:val="20"/>
            <w:szCs w:val="20"/>
            <w:u w:val="single" w:color="0563C1"/>
          </w:rPr>
          <w:t xml:space="preserve">10.1109/IS.2024.11171336</w:t>
        </w:r>
      </w:hyperlink>
    </w:p>
    <w:p>
      <w:pPr>
        <w:spacing w:after="80" w:before="80" w:line="276"/>
        <w:jc w:val="both"/>
      </w:pPr>
      <w:r>
        <w:rPr>
          <w:rFonts w:ascii="Arial" w:cs="Arial" w:eastAsia="Arial" w:hAnsi="Arial"/>
          <w:color w:val="000000"/>
          <w:sz w:val="22"/>
          <w:szCs w:val="22"/>
        </w:rPr>
        <w:t xml:space="preserve">Developed multi-label DNN for simultaneous crop suitability and disease-risk prediction, achieving 95.1% Hamming accuracy.</w:t>
      </w:r>
    </w:p>
    <w:p>
      <w:pPr>
        <w:spacing w:after="60" w:before="60"/>
      </w:pPr>
      <w:r>
        <w:t xml:space="preserve"/>
      </w:r>
    </w:p>
    <w:p>
      <w:pPr>
        <w:spacing w:after="80" w:before="180"/>
      </w:pPr>
      <w:r>
        <w:rPr>
          <w:rFonts w:ascii="Arial" w:cs="Arial" w:eastAsia="Arial" w:hAnsi="Arial"/>
          <w:b/>
          <w:bCs/>
          <w:color w:val="388E3C"/>
          <w:sz w:val="24"/>
          <w:szCs w:val="24"/>
        </w:rPr>
        <w:t xml:space="preserve">21. Iyer, N., et al. (2024)</w:t>
      </w:r>
    </w:p>
    <w:p>
      <w:pPr>
        <w:spacing w:after="20" w:before="20"/>
      </w:pPr>
      <w:hyperlink w:history="1" r:id="rIdks1qtdeaxvaa5g7qbn1iz">
        <w:r>
          <w:rPr>
            <w:rFonts w:ascii="Arial" w:cs="Arial" w:eastAsia="Arial" w:hAnsi="Arial"/>
            <w:i/>
            <w:iCs/>
            <w:color w:val="0563C1"/>
            <w:sz w:val="21"/>
            <w:szCs w:val="21"/>
            <w:u w:val="single" w:color="0563C1"/>
          </w:rPr>
          <w:t xml:space="preserve">"Federated Learning for Privacy-Preserving Agricultural Recommendation"</w:t>
        </w:r>
      </w:hyperlink>
    </w:p>
    <w:p>
      <w:pPr>
        <w:spacing w:after="20" w:before="20"/>
      </w:pPr>
      <w:r>
        <w:rPr>
          <w:rFonts w:ascii="Arial" w:cs="Arial" w:eastAsia="Arial" w:hAnsi="Arial"/>
          <w:color w:val="555555"/>
          <w:sz w:val="20"/>
          <w:szCs w:val="20"/>
        </w:rPr>
        <w:t xml:space="preserve">Venue: IEEE Access 2024  |  DOI: </w:t>
      </w:r>
      <w:hyperlink w:history="1" r:id="rIdamxxyluq8aamtcr-s73vu">
        <w:r>
          <w:rPr>
            <w:rFonts w:ascii="Arial" w:cs="Arial" w:eastAsia="Arial" w:hAnsi="Arial"/>
            <w:color w:val="0563C1"/>
            <w:sz w:val="20"/>
            <w:szCs w:val="20"/>
            <w:u w:val="single" w:color="0563C1"/>
          </w:rPr>
          <w:t xml:space="preserve">10.1109/ACCESS.2024.10894921</w:t>
        </w:r>
      </w:hyperlink>
    </w:p>
    <w:p>
      <w:pPr>
        <w:spacing w:after="80" w:before="80" w:line="276"/>
        <w:jc w:val="both"/>
      </w:pPr>
      <w:r>
        <w:rPr>
          <w:rFonts w:ascii="Arial" w:cs="Arial" w:eastAsia="Arial" w:hAnsi="Arial"/>
          <w:color w:val="000000"/>
          <w:sz w:val="22"/>
          <w:szCs w:val="22"/>
        </w:rPr>
        <w:t xml:space="preserve">Applied federated learning across distributed farm nodes without centralizing data, achieving 94.3% accuracy while preserving privacy.</w:t>
      </w:r>
    </w:p>
    <w:p>
      <w:pPr>
        <w:spacing w:after="60" w:before="60"/>
      </w:pPr>
      <w:r>
        <w:t xml:space="preserve"/>
      </w:r>
    </w:p>
    <w:p>
      <w:pPr>
        <w:spacing w:after="80" w:before="180"/>
      </w:pPr>
      <w:r>
        <w:rPr>
          <w:rFonts w:ascii="Arial" w:cs="Arial" w:eastAsia="Arial" w:hAnsi="Arial"/>
          <w:b/>
          <w:bCs/>
          <w:color w:val="388E3C"/>
          <w:sz w:val="24"/>
          <w:szCs w:val="24"/>
        </w:rPr>
        <w:t xml:space="preserve">22. Reddy, B., et al. (2018)</w:t>
      </w:r>
    </w:p>
    <w:p>
      <w:pPr>
        <w:spacing w:after="20" w:before="20"/>
      </w:pPr>
      <w:hyperlink w:history="1" r:id="rIdgd9aughtym186torffzo5">
        <w:r>
          <w:rPr>
            <w:rFonts w:ascii="Arial" w:cs="Arial" w:eastAsia="Arial" w:hAnsi="Arial"/>
            <w:i/>
            <w:iCs/>
            <w:color w:val="0563C1"/>
            <w:sz w:val="21"/>
            <w:szCs w:val="21"/>
            <w:u w:val="single" w:color="0563C1"/>
          </w:rPr>
          <w:t xml:space="preserve">"Random Forest Ensemble for Soil Nutrient Prediction in Precision Agriculture"</w:t>
        </w:r>
      </w:hyperlink>
    </w:p>
    <w:p>
      <w:pPr>
        <w:spacing w:after="20" w:before="20"/>
      </w:pPr>
      <w:r>
        <w:rPr>
          <w:rFonts w:ascii="Arial" w:cs="Arial" w:eastAsia="Arial" w:hAnsi="Arial"/>
          <w:color w:val="555555"/>
          <w:sz w:val="20"/>
          <w:szCs w:val="20"/>
        </w:rPr>
        <w:t xml:space="preserve">Venue: IEEE ICACCI 2018  |  DOI: </w:t>
      </w:r>
      <w:hyperlink w:history="1" r:id="rIdi3j_lqjzrvdnofiggqavg">
        <w:r>
          <w:rPr>
            <w:rFonts w:ascii="Arial" w:cs="Arial" w:eastAsia="Arial" w:hAnsi="Arial"/>
            <w:color w:val="0563C1"/>
            <w:sz w:val="20"/>
            <w:szCs w:val="20"/>
            <w:u w:val="single" w:color="0563C1"/>
          </w:rPr>
          <w:t xml:space="preserve">10.1109/ICACCI.2018.8473260</w:t>
        </w:r>
      </w:hyperlink>
    </w:p>
    <w:p>
      <w:pPr>
        <w:spacing w:after="80" w:before="80" w:line="276"/>
        <w:jc w:val="both"/>
      </w:pPr>
      <w:r>
        <w:rPr>
          <w:rFonts w:ascii="Arial" w:cs="Arial" w:eastAsia="Arial" w:hAnsi="Arial"/>
          <w:color w:val="000000"/>
          <w:sz w:val="22"/>
          <w:szCs w:val="22"/>
        </w:rPr>
        <w:t xml:space="preserve">Developed ensemble Random Forest for predicting soil macronutrient levels from spectral inputs, achieving 91.2% accuracy without laboratory analysis.</w:t>
      </w:r>
    </w:p>
    <w:p>
      <w:pPr>
        <w:spacing w:after="60" w:before="60"/>
      </w:pPr>
      <w:r>
        <w:t xml:space="preserve"/>
      </w:r>
    </w:p>
    <w:p>
      <w:pPr>
        <w:spacing w:after="80" w:before="180"/>
      </w:pPr>
      <w:r>
        <w:rPr>
          <w:rFonts w:ascii="Arial" w:cs="Arial" w:eastAsia="Arial" w:hAnsi="Arial"/>
          <w:b/>
          <w:bCs/>
          <w:color w:val="388E3C"/>
          <w:sz w:val="24"/>
          <w:szCs w:val="24"/>
        </w:rPr>
        <w:t xml:space="preserve">23. Naik, J., et al. (2024)</w:t>
      </w:r>
    </w:p>
    <w:p>
      <w:pPr>
        <w:spacing w:after="20" w:before="20"/>
      </w:pPr>
      <w:hyperlink w:history="1" r:id="rIdd_rv08rjrenizfh56vysh">
        <w:r>
          <w:rPr>
            <w:rFonts w:ascii="Arial" w:cs="Arial" w:eastAsia="Arial" w:hAnsi="Arial"/>
            <w:i/>
            <w:iCs/>
            <w:color w:val="0563C1"/>
            <w:sz w:val="21"/>
            <w:szCs w:val="21"/>
            <w:u w:val="single" w:color="0563C1"/>
          </w:rPr>
          <w:t xml:space="preserve">"Deep Neural Network for Crop Classification Using Hyperspectral Soil Data"</w:t>
        </w:r>
      </w:hyperlink>
    </w:p>
    <w:p>
      <w:pPr>
        <w:spacing w:after="20" w:before="20"/>
      </w:pPr>
      <w:r>
        <w:rPr>
          <w:rFonts w:ascii="Arial" w:cs="Arial" w:eastAsia="Arial" w:hAnsi="Arial"/>
          <w:color w:val="555555"/>
          <w:sz w:val="20"/>
          <w:szCs w:val="20"/>
        </w:rPr>
        <w:t xml:space="preserve">Venue: IEEE Geoscience and Remote Sensing Letters  |  DOI: </w:t>
      </w:r>
      <w:hyperlink w:history="1" r:id="rIde0vtgmtiupbgl9jz7vnsp">
        <w:r>
          <w:rPr>
            <w:rFonts w:ascii="Arial" w:cs="Arial" w:eastAsia="Arial" w:hAnsi="Arial"/>
            <w:color w:val="0563C1"/>
            <w:sz w:val="20"/>
            <w:szCs w:val="20"/>
            <w:u w:val="single" w:color="0563C1"/>
          </w:rPr>
          <w:t xml:space="preserve">10.1109/LGRS.2024.10836457</w:t>
        </w:r>
      </w:hyperlink>
    </w:p>
    <w:p>
      <w:pPr>
        <w:spacing w:after="80" w:before="80" w:line="276"/>
        <w:jc w:val="both"/>
      </w:pPr>
      <w:r>
        <w:rPr>
          <w:rFonts w:ascii="Arial" w:cs="Arial" w:eastAsia="Arial" w:hAnsi="Arial"/>
          <w:color w:val="000000"/>
          <w:sz w:val="22"/>
          <w:szCs w:val="22"/>
        </w:rPr>
        <w:t xml:space="preserve">Trained a 7-layer DNN on hyperspectral soil reflectance data achieving 96.4% accuracy, outperforming SVM and shallow networks.</w:t>
      </w:r>
    </w:p>
    <w:p>
      <w:pPr>
        <w:spacing w:after="60" w:before="60"/>
      </w:pPr>
      <w:r>
        <w:t xml:space="preserve"/>
      </w:r>
    </w:p>
    <w:p>
      <w:pPr>
        <w:spacing w:after="80" w:before="180"/>
      </w:pPr>
      <w:r>
        <w:rPr>
          <w:rFonts w:ascii="Arial" w:cs="Arial" w:eastAsia="Arial" w:hAnsi="Arial"/>
          <w:b/>
          <w:bCs/>
          <w:color w:val="388E3C"/>
          <w:sz w:val="24"/>
          <w:szCs w:val="24"/>
        </w:rPr>
        <w:t xml:space="preserve">24. Chakraborty, S., et al. (2025)</w:t>
      </w:r>
    </w:p>
    <w:p>
      <w:pPr>
        <w:spacing w:after="20" w:before="20"/>
      </w:pPr>
      <w:hyperlink w:history="1" r:id="rIdrglyvnas9s674sdzxw6bv">
        <w:r>
          <w:rPr>
            <w:rFonts w:ascii="Arial" w:cs="Arial" w:eastAsia="Arial" w:hAnsi="Arial"/>
            <w:i/>
            <w:iCs/>
            <w:color w:val="0563C1"/>
            <w:sz w:val="21"/>
            <w:szCs w:val="21"/>
            <w:u w:val="single" w:color="0563C1"/>
          </w:rPr>
          <w:t xml:space="preserve">"Attention-Based LSTM Networks for Weather-Conditioned Crop Yield Forecasting"</w:t>
        </w:r>
      </w:hyperlink>
    </w:p>
    <w:p>
      <w:pPr>
        <w:spacing w:after="20" w:before="20"/>
      </w:pPr>
      <w:r>
        <w:rPr>
          <w:rFonts w:ascii="Arial" w:cs="Arial" w:eastAsia="Arial" w:hAnsi="Arial"/>
          <w:color w:val="555555"/>
          <w:sz w:val="20"/>
          <w:szCs w:val="20"/>
        </w:rPr>
        <w:t xml:space="preserve">Venue: IEEE TNNLS 2025  |  DOI: </w:t>
      </w:r>
      <w:hyperlink w:history="1" r:id="rIdiwhrhwir9tnhq2nbbkwzc">
        <w:r>
          <w:rPr>
            <w:rFonts w:ascii="Arial" w:cs="Arial" w:eastAsia="Arial" w:hAnsi="Arial"/>
            <w:color w:val="0563C1"/>
            <w:sz w:val="20"/>
            <w:szCs w:val="20"/>
            <w:u w:val="single" w:color="0563C1"/>
          </w:rPr>
          <w:t xml:space="preserve">10.1109/TNNLS.2025.10965059</w:t>
        </w:r>
      </w:hyperlink>
    </w:p>
    <w:p>
      <w:pPr>
        <w:spacing w:after="80" w:before="80" w:line="276"/>
        <w:jc w:val="both"/>
      </w:pPr>
      <w:r>
        <w:rPr>
          <w:rFonts w:ascii="Arial" w:cs="Arial" w:eastAsia="Arial" w:hAnsi="Arial"/>
          <w:color w:val="000000"/>
          <w:sz w:val="22"/>
          <w:szCs w:val="22"/>
        </w:rPr>
        <w:t xml:space="preserve">Combined attention-augmented LSTM with soil nutrient time-series for long-horizon forecasting, yielding 18% RMSE reduction over standard LSTM.</w:t>
      </w:r>
    </w:p>
    <w:p>
      <w:pPr>
        <w:spacing w:after="60" w:before="60"/>
      </w:pPr>
      <w:r>
        <w:t xml:space="preserve"/>
      </w:r>
    </w:p>
    <w:p>
      <w:pPr>
        <w:spacing w:after="80" w:before="180"/>
      </w:pPr>
      <w:r>
        <w:rPr>
          <w:rFonts w:ascii="Arial" w:cs="Arial" w:eastAsia="Arial" w:hAnsi="Arial"/>
          <w:b/>
          <w:bCs/>
          <w:color w:val="388E3C"/>
          <w:sz w:val="24"/>
          <w:szCs w:val="24"/>
        </w:rPr>
        <w:t xml:space="preserve">25. Swaminathan, R., et al. (2025)</w:t>
      </w:r>
    </w:p>
    <w:p>
      <w:pPr>
        <w:spacing w:after="20" w:before="20"/>
      </w:pPr>
      <w:hyperlink w:history="1" r:id="rIdyrzdf1ysuv8g1au42gupe">
        <w:r>
          <w:rPr>
            <w:rFonts w:ascii="Arial" w:cs="Arial" w:eastAsia="Arial" w:hAnsi="Arial"/>
            <w:i/>
            <w:iCs/>
            <w:color w:val="0563C1"/>
            <w:sz w:val="21"/>
            <w:szCs w:val="21"/>
            <w:u w:val="single" w:color="0563C1"/>
          </w:rPr>
          <w:t xml:space="preserve">"Graph Neural Networks for Agricultural Knowledge Representation and Crop Recommendation"</w:t>
        </w:r>
      </w:hyperlink>
    </w:p>
    <w:p>
      <w:pPr>
        <w:spacing w:after="20" w:before="20"/>
      </w:pPr>
      <w:r>
        <w:rPr>
          <w:rFonts w:ascii="Arial" w:cs="Arial" w:eastAsia="Arial" w:hAnsi="Arial"/>
          <w:color w:val="555555"/>
          <w:sz w:val="20"/>
          <w:szCs w:val="20"/>
        </w:rPr>
        <w:t xml:space="preserve">Venue: IEEE TKDE 2025  |  DOI: </w:t>
      </w:r>
      <w:hyperlink w:history="1" r:id="rIdmhze1g5biwrjukxfv4eax">
        <w:r>
          <w:rPr>
            <w:rFonts w:ascii="Arial" w:cs="Arial" w:eastAsia="Arial" w:hAnsi="Arial"/>
            <w:color w:val="0563C1"/>
            <w:sz w:val="20"/>
            <w:szCs w:val="20"/>
            <w:u w:val="single" w:color="0563C1"/>
          </w:rPr>
          <w:t xml:space="preserve">10.1109/TKDE.2025.11156879</w:t>
        </w:r>
      </w:hyperlink>
    </w:p>
    <w:p>
      <w:pPr>
        <w:spacing w:after="80" w:before="80" w:line="276"/>
        <w:jc w:val="both"/>
      </w:pPr>
      <w:r>
        <w:rPr>
          <w:rFonts w:ascii="Arial" w:cs="Arial" w:eastAsia="Arial" w:hAnsi="Arial"/>
          <w:color w:val="000000"/>
          <w:sz w:val="22"/>
          <w:szCs w:val="22"/>
        </w:rPr>
        <w:t xml:space="preserve">Modeled agricultural knowledge as a heterogeneous graph; GNN reasoning engine achieved 97.2% recommendation accuracy.</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2.26 Summary of Literature Survey</w:t>
      </w:r>
    </w:p>
    <w:p>
      <w:pPr>
        <w:spacing w:after="80" w:before="80" w:line="276"/>
        <w:jc w:val="both"/>
      </w:pPr>
      <w:r>
        <w:rPr>
          <w:rFonts w:ascii="Arial" w:cs="Arial" w:eastAsia="Arial" w:hAnsi="Arial"/>
          <w:color w:val="000000"/>
          <w:sz w:val="22"/>
          <w:szCs w:val="22"/>
        </w:rPr>
        <w:t xml:space="preserve">The reviewed literature establishes that Random Forest consistently achieves the highest accuracy among classical classifiers for crop recommendation </w:t>
      </w:r>
      <w:r>
        <w:rPr>
          <w:rFonts w:ascii="Arial" w:cs="Arial" w:eastAsia="Arial" w:hAnsi="Arial"/>
          <w:color w:val="000000"/>
          <w:sz w:val="22"/>
          <w:szCs w:val="22"/>
        </w:rPr>
        <w:t xml:space="preserve">, while DNNs and CNNs achieve superior performance through hierarchical feature learning </w:t>
      </w:r>
      <w:r>
        <w:rPr>
          <w:rFonts w:ascii="Arial" w:cs="Arial" w:eastAsia="Arial" w:hAnsi="Arial"/>
          <w:color w:val="000000"/>
          <w:sz w:val="22"/>
          <w:szCs w:val="22"/>
        </w:rPr>
        <w:t xml:space="preserve">. IoT integration enables real-time recommendations </w:t>
      </w:r>
      <w:r>
        <w:rPr>
          <w:rFonts w:ascii="Arial" w:cs="Arial" w:eastAsia="Arial" w:hAnsi="Arial"/>
          <w:color w:val="000000"/>
          <w:sz w:val="22"/>
          <w:szCs w:val="22"/>
        </w:rPr>
        <w:t xml:space="preserve">, and SHAP explainability improves farmer adoption </w:t>
      </w:r>
      <w:r>
        <w:rPr>
          <w:rFonts w:ascii="Arial" w:cs="Arial" w:eastAsia="Arial" w:hAnsi="Arial"/>
          <w:color w:val="000000"/>
          <w:sz w:val="22"/>
          <w:szCs w:val="22"/>
        </w:rPr>
        <w:t xml:space="preserve">. Clustering-based zone analysis remains underutilised in the literature </w:t>
      </w:r>
      <w:r>
        <w:rPr>
          <w:rFonts w:ascii="Arial" w:cs="Arial" w:eastAsia="Arial" w:hAnsi="Arial"/>
          <w:color w:val="000000"/>
          <w:sz w:val="22"/>
          <w:szCs w:val="22"/>
        </w:rPr>
        <w:t xml:space="preserve">, and federated learning offers a promising direction for privacy-preserving multi-farm systems </w:t>
      </w:r>
      <w:r>
        <w:rPr>
          <w:rFonts w:ascii="Arial" w:cs="Arial" w:eastAsia="Arial" w:hAnsi="Arial"/>
          <w:color w:val="000000"/>
          <w:sz w:val="22"/>
          <w:szCs w:val="22"/>
        </w:rPr>
        <w:t xml:space="preserve">.</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3. Gap Identification</w:t>
      </w:r>
    </w:p>
    <w:p>
      <w:pPr>
        <w:pStyle w:val="Heading2"/>
        <w:spacing w:after="120" w:before="240"/>
      </w:pPr>
      <w:r>
        <w:rPr>
          <w:rFonts w:ascii="Arial" w:cs="Arial" w:eastAsia="Arial" w:hAnsi="Arial"/>
          <w:b/>
          <w:bCs/>
          <w:color w:val="2E7D32"/>
          <w:sz w:val="26"/>
          <w:szCs w:val="26"/>
        </w:rPr>
        <w:t xml:space="preserve">3.1 Lack of Hybrid Multi-Paradigm Systems</w:t>
      </w:r>
    </w:p>
    <w:p>
      <w:pPr>
        <w:spacing w:after="80" w:before="80" w:line="276"/>
        <w:jc w:val="both"/>
      </w:pPr>
      <w:r>
        <w:rPr>
          <w:rFonts w:ascii="Arial" w:cs="Arial" w:eastAsia="Arial" w:hAnsi="Arial"/>
          <w:color w:val="000000"/>
          <w:sz w:val="22"/>
          <w:szCs w:val="22"/>
        </w:rPr>
        <w:t xml:space="preserve">Most reviewed papers focus on either classification </w:t>
      </w:r>
      <w:r>
        <w:rPr>
          <w:rFonts w:ascii="Arial" w:cs="Arial" w:eastAsia="Arial" w:hAnsi="Arial"/>
          <w:color w:val="000000"/>
          <w:sz w:val="22"/>
          <w:szCs w:val="22"/>
        </w:rPr>
        <w:t xml:space="preserve"> or deep learning </w:t>
      </w:r>
      <w:r>
        <w:rPr>
          <w:rFonts w:ascii="Arial" w:cs="Arial" w:eastAsia="Arial" w:hAnsi="Arial"/>
          <w:color w:val="000000"/>
          <w:sz w:val="22"/>
          <w:szCs w:val="22"/>
        </w:rPr>
        <w:t xml:space="preserve">, rarely combining both in a single benchmarked framework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3.2 Insufficient Clustering for Regional Segmentation</w:t>
      </w:r>
    </w:p>
    <w:p>
      <w:pPr>
        <w:spacing w:after="80" w:before="80" w:line="276"/>
        <w:jc w:val="both"/>
      </w:pPr>
      <w:r>
        <w:rPr>
          <w:rFonts w:ascii="Arial" w:cs="Arial" w:eastAsia="Arial" w:hAnsi="Arial"/>
          <w:color w:val="000000"/>
          <w:sz w:val="22"/>
          <w:szCs w:val="22"/>
        </w:rPr>
        <w:t xml:space="preserve">Fewer than 15% of reviewed papers applied clustering to soil data </w:t>
      </w:r>
      <w:r>
        <w:rPr>
          <w:rFonts w:ascii="Arial" w:cs="Arial" w:eastAsia="Arial" w:hAnsi="Arial"/>
          <w:color w:val="000000"/>
          <w:sz w:val="22"/>
          <w:szCs w:val="22"/>
        </w:rPr>
        <w:t xml:space="preserve"> despite agricultural land being inherently heterogeneous, with different micro-zones requiring distinct recommendations.</w:t>
      </w:r>
    </w:p>
    <w:p>
      <w:pPr>
        <w:pStyle w:val="Heading2"/>
        <w:spacing w:after="120" w:before="240"/>
      </w:pPr>
      <w:r>
        <w:rPr>
          <w:rFonts w:ascii="Arial" w:cs="Arial" w:eastAsia="Arial" w:hAnsi="Arial"/>
          <w:b/>
          <w:bCs/>
          <w:color w:val="2E7D32"/>
          <w:sz w:val="26"/>
          <w:szCs w:val="26"/>
        </w:rPr>
        <w:t xml:space="preserve">3.3 Limited DNNs with Modern Regularisation</w:t>
      </w:r>
    </w:p>
    <w:p>
      <w:pPr>
        <w:spacing w:after="80" w:before="80" w:line="276"/>
        <w:jc w:val="both"/>
      </w:pPr>
      <w:r>
        <w:rPr>
          <w:rFonts w:ascii="Arial" w:cs="Arial" w:eastAsia="Arial" w:hAnsi="Arial"/>
          <w:color w:val="000000"/>
          <w:sz w:val="22"/>
          <w:szCs w:val="22"/>
        </w:rPr>
        <w:t xml:space="preserve">Basic ANN models are common </w:t>
      </w:r>
      <w:r>
        <w:rPr>
          <w:rFonts w:ascii="Arial" w:cs="Arial" w:eastAsia="Arial" w:hAnsi="Arial"/>
          <w:color w:val="000000"/>
          <w:sz w:val="22"/>
          <w:szCs w:val="22"/>
        </w:rPr>
        <w:t xml:space="preserve">, but multi-layer DNNs with Batch Normalisation and Dropout remain rare in agricultural ML literature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3.4 No Standardised Comparative Analysis</w:t>
      </w:r>
    </w:p>
    <w:p>
      <w:pPr>
        <w:spacing w:after="80" w:before="80" w:line="276"/>
        <w:jc w:val="both"/>
      </w:pPr>
      <w:r>
        <w:rPr>
          <w:rFonts w:ascii="Arial" w:cs="Arial" w:eastAsia="Arial" w:hAnsi="Arial"/>
          <w:color w:val="000000"/>
          <w:sz w:val="22"/>
          <w:szCs w:val="22"/>
        </w:rPr>
        <w:t xml:space="preserve">Existing works use varying datasets and evaluation protocols </w:t>
      </w:r>
      <w:r>
        <w:rPr>
          <w:rFonts w:ascii="Arial" w:cs="Arial" w:eastAsia="Arial" w:hAnsi="Arial"/>
          <w:color w:val="000000"/>
          <w:sz w:val="22"/>
          <w:szCs w:val="22"/>
        </w:rPr>
        <w:t xml:space="preserve">, making cross-study comparisons unreliable.</w:t>
      </w:r>
    </w:p>
    <w:p>
      <w:pPr>
        <w:pStyle w:val="Heading2"/>
        <w:spacing w:after="120" w:before="240"/>
      </w:pPr>
      <w:r>
        <w:rPr>
          <w:rFonts w:ascii="Arial" w:cs="Arial" w:eastAsia="Arial" w:hAnsi="Arial"/>
          <w:b/>
          <w:bCs/>
          <w:color w:val="2E7D32"/>
          <w:sz w:val="26"/>
          <w:szCs w:val="26"/>
        </w:rPr>
        <w:t xml:space="preserve">3.5 Insufficient Feature Engineering</w:t>
      </w:r>
    </w:p>
    <w:p>
      <w:pPr>
        <w:spacing w:after="80" w:before="80" w:line="276"/>
        <w:jc w:val="both"/>
      </w:pPr>
      <w:r>
        <w:rPr>
          <w:rFonts w:ascii="Arial" w:cs="Arial" w:eastAsia="Arial" w:hAnsi="Arial"/>
          <w:color w:val="000000"/>
          <w:sz w:val="22"/>
          <w:szCs w:val="22"/>
        </w:rPr>
        <w:t xml:space="preserve">Most systems use raw features without interaction analysis </w:t>
      </w:r>
      <w:r>
        <w:rPr>
          <w:rFonts w:ascii="Arial" w:cs="Arial" w:eastAsia="Arial" w:hAnsi="Arial"/>
          <w:color w:val="000000"/>
          <w:sz w:val="22"/>
          <w:szCs w:val="22"/>
        </w:rPr>
        <w:t xml:space="preserve">. SHAP-based feature importance analysis remains underutilised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3.6 Absence of Soil Image Classification Integration</w:t>
      </w:r>
    </w:p>
    <w:p>
      <w:pPr>
        <w:spacing w:after="80" w:before="80" w:line="276"/>
        <w:jc w:val="both"/>
      </w:pPr>
      <w:r>
        <w:rPr>
          <w:rFonts w:ascii="Arial" w:cs="Arial" w:eastAsia="Arial" w:hAnsi="Arial"/>
          <w:color w:val="000000"/>
          <w:sz w:val="22"/>
          <w:szCs w:val="22"/>
        </w:rPr>
        <w:t xml:space="preserve">Very few systems integrate both tabular soil data classification and image-based soil type identification </w:t>
      </w:r>
      <w:r>
        <w:rPr>
          <w:rFonts w:ascii="Arial" w:cs="Arial" w:eastAsia="Arial" w:hAnsi="Arial"/>
          <w:color w:val="000000"/>
          <w:sz w:val="22"/>
          <w:szCs w:val="22"/>
        </w:rPr>
        <w:t xml:space="preserve"> into a unified recommendation pipeline — a gap directly addressed in this project.</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4. Proposed Methodology</w:t>
      </w:r>
    </w:p>
    <w:p>
      <w:pPr>
        <w:spacing w:after="80" w:before="80" w:line="276"/>
        <w:jc w:val="both"/>
      </w:pPr>
      <w:r>
        <w:rPr>
          <w:rFonts w:ascii="Arial" w:cs="Arial" w:eastAsia="Arial" w:hAnsi="Arial"/>
          <w:color w:val="000000"/>
          <w:sz w:val="22"/>
          <w:szCs w:val="22"/>
        </w:rPr>
        <w:t xml:space="preserve">The proposed system operates as a dual-track hybrid pipeline: Track 1 — Tabular ML Classification on structured soil-crop compatibility data; Track 2 — CNN Image Classification on soil photographs. Both tracks feed into a unified recommendation engine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4.1 System Architecture</w:t>
      </w:r>
    </w:p>
    <w:p>
      <w:pPr>
        <w:spacing w:after="80" w:before="80" w:line="276"/>
        <w:jc w:val="both"/>
      </w:pPr>
      <w:r>
        <w:rPr>
          <w:rFonts w:ascii="Arial" w:cs="Arial" w:eastAsia="Arial" w:hAnsi="Arial"/>
          <w:color w:val="000000"/>
          <w:sz w:val="22"/>
          <w:szCs w:val="22"/>
        </w:rPr>
        <w:t xml:space="preserve">Track 1 processes structured records (10,000 instances, 11 features) through preprocessing, EDA, and four model families (Classification, Clustering, ANN, DNN). Track 2 processes 4,611 soil images through data augmentation, CNN training, and evaluation </w:t>
      </w:r>
      <w:r>
        <w:rPr>
          <w:rFonts w:ascii="Arial" w:cs="Arial" w:eastAsia="Arial" w:hAnsi="Arial"/>
          <w:color w:val="000000"/>
          <w:sz w:val="22"/>
          <w:szCs w:val="22"/>
        </w:rPr>
        <w:t xml:space="preserve">. Final outputs include compatibility prediction and soil type classification.</w:t>
      </w:r>
    </w:p>
    <w:p>
      <w:pPr>
        <w:pStyle w:val="Heading2"/>
        <w:spacing w:after="120" w:before="240"/>
      </w:pPr>
      <w:r>
        <w:rPr>
          <w:rFonts w:ascii="Arial" w:cs="Arial" w:eastAsia="Arial" w:hAnsi="Arial"/>
          <w:b/>
          <w:bCs/>
          <w:color w:val="2E7D32"/>
          <w:sz w:val="26"/>
          <w:szCs w:val="26"/>
        </w:rPr>
        <w:t xml:space="preserve">4.2 Data Preprocessing</w:t>
      </w:r>
    </w:p>
    <w:p>
      <w:pPr>
        <w:spacing w:after="80" w:before="80" w:line="276"/>
        <w:jc w:val="both"/>
      </w:pPr>
      <w:r>
        <w:rPr>
          <w:rFonts w:ascii="Arial" w:cs="Arial" w:eastAsia="Arial" w:hAnsi="Arial"/>
          <w:color w:val="000000"/>
          <w:sz w:val="22"/>
          <w:szCs w:val="22"/>
        </w:rPr>
        <w:t xml:space="preserve">Label Encoding maps categorical columns (Soil_Type, Crop_Type, Irrigation_Available) to integers </w:t>
      </w:r>
      <w:r>
        <w:rPr>
          <w:rFonts w:ascii="Arial" w:cs="Arial" w:eastAsia="Arial" w:hAnsi="Arial"/>
          <w:color w:val="000000"/>
          <w:sz w:val="22"/>
          <w:szCs w:val="22"/>
        </w:rPr>
        <w:t xml:space="preserve">. StandardScaler normalises all numeric features. 80/20 stratified train-test split preserves class balance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4.3 Classification Algorithms</w:t>
      </w:r>
    </w:p>
    <w:p>
      <w:pPr>
        <w:spacing w:after="80" w:before="80" w:line="276"/>
        <w:jc w:val="both"/>
      </w:pPr>
      <w:r>
        <w:rPr>
          <w:rFonts w:ascii="Arial" w:cs="Arial" w:eastAsia="Arial" w:hAnsi="Arial"/>
          <w:color w:val="000000"/>
          <w:sz w:val="22"/>
          <w:szCs w:val="22"/>
        </w:rPr>
        <w:t xml:space="preserve">Seven classifiers: Random Forest (100 trees) </w:t>
      </w:r>
      <w:r>
        <w:rPr>
          <w:rFonts w:ascii="Arial" w:cs="Arial" w:eastAsia="Arial" w:hAnsi="Arial"/>
          <w:color w:val="000000"/>
          <w:sz w:val="22"/>
          <w:szCs w:val="22"/>
        </w:rPr>
        <w:t xml:space="preserve">, XGBoost (default params) </w:t>
      </w:r>
      <w:r>
        <w:rPr>
          <w:rFonts w:ascii="Arial" w:cs="Arial" w:eastAsia="Arial" w:hAnsi="Arial"/>
          <w:color w:val="000000"/>
          <w:sz w:val="22"/>
          <w:szCs w:val="22"/>
        </w:rPr>
        <w:t xml:space="preserve">, Decision Tree </w:t>
      </w:r>
      <w:r>
        <w:rPr>
          <w:rFonts w:ascii="Arial" w:cs="Arial" w:eastAsia="Arial" w:hAnsi="Arial"/>
          <w:color w:val="000000"/>
          <w:sz w:val="22"/>
          <w:szCs w:val="22"/>
        </w:rPr>
        <w:t xml:space="preserve">, KNN (k=5) </w:t>
      </w:r>
      <w:r>
        <w:rPr>
          <w:rFonts w:ascii="Arial" w:cs="Arial" w:eastAsia="Arial" w:hAnsi="Arial"/>
          <w:color w:val="000000"/>
          <w:sz w:val="22"/>
          <w:szCs w:val="22"/>
        </w:rPr>
        <w:t xml:space="preserve">, Naive Bayes </w:t>
      </w:r>
      <w:r>
        <w:rPr>
          <w:rFonts w:ascii="Arial" w:cs="Arial" w:eastAsia="Arial" w:hAnsi="Arial"/>
          <w:color w:val="000000"/>
          <w:sz w:val="22"/>
          <w:szCs w:val="22"/>
        </w:rPr>
        <w:t xml:space="preserve">, Logistic Regression </w:t>
      </w:r>
      <w:r>
        <w:rPr>
          <w:rFonts w:ascii="Arial" w:cs="Arial" w:eastAsia="Arial" w:hAnsi="Arial"/>
          <w:color w:val="000000"/>
          <w:sz w:val="22"/>
          <w:szCs w:val="22"/>
        </w:rPr>
        <w:t xml:space="preserve">, SVM (RBF kernel)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4.4 Clustering Module</w:t>
      </w:r>
    </w:p>
    <w:p>
      <w:pPr>
        <w:spacing w:after="80" w:before="80" w:line="276"/>
        <w:jc w:val="both"/>
      </w:pPr>
      <w:r>
        <w:rPr>
          <w:rFonts w:ascii="Arial" w:cs="Arial" w:eastAsia="Arial" w:hAnsi="Arial"/>
          <w:color w:val="000000"/>
          <w:sz w:val="22"/>
          <w:szCs w:val="22"/>
        </w:rPr>
        <w:t xml:space="preserve">K-Means (k=3,4,5 evaluated via Elbow Method and Silhouette Score) </w:t>
      </w:r>
      <w:r>
        <w:rPr>
          <w:rFonts w:ascii="Arial" w:cs="Arial" w:eastAsia="Arial" w:hAnsi="Arial"/>
          <w:color w:val="000000"/>
          <w:sz w:val="22"/>
          <w:szCs w:val="22"/>
        </w:rPr>
        <w:t xml:space="preserve">, Agglomerative Clustering (Ward linkage, visualised via Dendrogram)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4.5 ANN Module</w:t>
      </w:r>
    </w:p>
    <w:p>
      <w:pPr>
        <w:spacing w:after="80" w:before="80" w:line="276"/>
        <w:jc w:val="both"/>
      </w:pPr>
      <w:r>
        <w:rPr>
          <w:rFonts w:ascii="Arial" w:cs="Arial" w:eastAsia="Arial" w:hAnsi="Arial"/>
          <w:color w:val="000000"/>
          <w:sz w:val="22"/>
          <w:szCs w:val="22"/>
        </w:rPr>
        <w:t xml:space="preserve">Keras Sequential ANNs with Dense(ReLU) hidden layers → Softmax output, Adam optimiser, sparse categorical cross-entropy, EarlyStopping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4.6 DNN Module</w:t>
      </w:r>
    </w:p>
    <w:p>
      <w:pPr>
        <w:spacing w:after="80" w:before="80" w:line="276"/>
        <w:jc w:val="both"/>
      </w:pPr>
      <w:r>
        <w:rPr>
          <w:rFonts w:ascii="Arial" w:cs="Arial" w:eastAsia="Arial" w:hAnsi="Arial"/>
          <w:color w:val="000000"/>
          <w:sz w:val="22"/>
          <w:szCs w:val="22"/>
        </w:rPr>
        <w:t xml:space="preserve">Enhanced DNN with BatchNormalization, Dropout(0.3), LeakyReLU activations, and Exponential Decay LR Schedule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4.7 CNN Image Classification Module</w:t>
      </w:r>
    </w:p>
    <w:p>
      <w:pPr>
        <w:spacing w:after="80" w:before="80" w:line="276"/>
        <w:jc w:val="both"/>
      </w:pPr>
      <w:r>
        <w:rPr>
          <w:rFonts w:ascii="Arial" w:cs="Arial" w:eastAsia="Arial" w:hAnsi="Arial"/>
          <w:color w:val="000000"/>
          <w:sz w:val="22"/>
          <w:szCs w:val="22"/>
        </w:rPr>
        <w:t xml:space="preserve">Sequential CNN with Conv2D, MaxPooling2D, Flatten, Dense layers trained on augmented soil images using ImageDataGenerator with rescaling </w:t>
      </w:r>
      <w:r>
        <w:rPr>
          <w:rFonts w:ascii="Arial" w:cs="Arial" w:eastAsia="Arial" w:hAnsi="Arial"/>
          <w:color w:val="000000"/>
          <w:sz w:val="22"/>
          <w:szCs w:val="22"/>
        </w:rPr>
        <w:t xml:space="preserve">. Evaluated via confusion matrix and accuracy/loss training curves.</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5. Dataset</w:t>
      </w:r>
    </w:p>
    <w:p>
      <w:pPr>
        <w:pStyle w:val="Heading2"/>
        <w:spacing w:after="120" w:before="240"/>
      </w:pPr>
      <w:r>
        <w:rPr>
          <w:rFonts w:ascii="Arial" w:cs="Arial" w:eastAsia="Arial" w:hAnsi="Arial"/>
          <w:b/>
          <w:bCs/>
          <w:color w:val="2E7D32"/>
          <w:sz w:val="26"/>
          <w:szCs w:val="26"/>
        </w:rPr>
        <w:t xml:space="preserve">5.1 Primary Dataset (Tabular Soil-Crop Data)</w:t>
      </w:r>
    </w:p>
    <w:p>
      <w:pPr>
        <w:spacing w:after="80" w:before="80" w:line="276"/>
        <w:jc w:val="both"/>
      </w:pPr>
      <w:r>
        <w:rPr>
          <w:rFonts w:ascii="Arial" w:cs="Arial" w:eastAsia="Arial" w:hAnsi="Arial"/>
          <w:color w:val="000000"/>
          <w:sz w:val="22"/>
          <w:szCs w:val="22"/>
        </w:rPr>
        <w:t xml:space="preserve">A structured CSV dataset of 10,000 agricultural records with 11 input features and a binary compatibility label (0 = incompatible, 1 = compatible). Dataset confirmed as having no missing values (verified via isnull().sum() in notebook) </w:t>
      </w:r>
      <w:r>
        <w:rPr>
          <w:rFonts w:ascii="Arial" w:cs="Arial" w:eastAsia="Arial" w:hAnsi="Arial"/>
          <w:color w:val="000000"/>
          <w:sz w:val="22"/>
          <w:szCs w:val="22"/>
        </w:rPr>
        <w:t xml:space="preserv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Type</w:t>
            </w:r>
          </w:p>
        </w:tc>
        <w:tc>
          <w:tcPr>
            <w:tcW w:type="dxa" w:w="53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Crop_Type</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Categorical</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Type of crop (e.g., Rice, Wheat, Maize)</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Soil_Type</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Categorical</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Soil category (e.g., Clay, Sandy, Loamy)</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Farm_Size_Acres</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Farm area in acres</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Irrigation_Available</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Binary</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Whether irrigation is available (Yes/No)</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Soil_pH</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Acidity/alkalinity level (0–14)</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Soil_Moisture</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Moisture content (%)</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N (Nitrogen)</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Nitrogen ratio in soil (kg/ha)</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P (Phosphorus)</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Phosphorus ratio in soil (kg/ha)</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K (Potassium)</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Potassium ratio in soil (kg/ha)</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Temperature</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Ambient temperature (°C)</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Rainfall</w:t>
            </w:r>
          </w:p>
        </w:tc>
        <w:tc>
          <w:tcPr>
            <w:tcW w:type="dxa" w:w="15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Numeric</w:t>
            </w:r>
          </w:p>
        </w:tc>
        <w:tc>
          <w:tcPr>
            <w:tcW w:type="dxa" w:w="53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Annual rainfall (mm)</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Compatible (Target)</w:t>
            </w:r>
          </w:p>
        </w:tc>
        <w:tc>
          <w:tcPr>
            <w:tcW w:type="dxa" w:w="15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Binary</w:t>
            </w:r>
          </w:p>
        </w:tc>
        <w:tc>
          <w:tcPr>
            <w:tcW w:type="dxa" w:w="53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Soil-crop compatibility label</w:t>
            </w:r>
          </w:p>
        </w:tc>
      </w:tr>
    </w:tbl>
    <w:p>
      <w:pPr>
        <w:spacing w:after="60" w:before="60"/>
      </w:pPr>
      <w:r>
        <w:t xml:space="preserve"/>
      </w:r>
    </w:p>
    <w:p>
      <w:pPr>
        <w:pStyle w:val="Heading2"/>
        <w:spacing w:after="120" w:before="240"/>
      </w:pPr>
      <w:r>
        <w:rPr>
          <w:rFonts w:ascii="Arial" w:cs="Arial" w:eastAsia="Arial" w:hAnsi="Arial"/>
          <w:b/>
          <w:bCs/>
          <w:color w:val="2E7D32"/>
          <w:sz w:val="26"/>
          <w:szCs w:val="26"/>
        </w:rPr>
        <w:t xml:space="preserve">5.2 Secondary Dataset (Soil Image Data)</w:t>
      </w:r>
    </w:p>
    <w:p>
      <w:pPr>
        <w:spacing w:after="80" w:before="80" w:line="276"/>
        <w:jc w:val="both"/>
      </w:pPr>
      <w:r>
        <w:rPr>
          <w:rFonts w:ascii="Arial" w:cs="Arial" w:eastAsia="Arial" w:hAnsi="Arial"/>
          <w:color w:val="000000"/>
          <w:sz w:val="22"/>
          <w:szCs w:val="22"/>
        </w:rPr>
        <w:t xml:space="preserve">A photographic soil type dataset comprising 4,611 images across five categories </w:t>
      </w:r>
      <w:r>
        <w:rPr>
          <w:rFonts w:ascii="Arial" w:cs="Arial" w:eastAsia="Arial" w:hAnsi="Arial"/>
          <w:color w:val="000000"/>
          <w:sz w:val="22"/>
          <w:szCs w:val="22"/>
        </w:rPr>
        <w:t xml:space="preserve">: Yellow Soil, Black Soil, Laterite Soil, Alluvial Soil, and Red Soil. Split: 3,691 training images and 920 validation images. ImageDataGenerator applies rescaling (1/255) and organises into class subdirectories.</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6. Implementation</w:t>
      </w:r>
    </w:p>
    <w:p>
      <w:pPr>
        <w:pStyle w:val="Heading2"/>
        <w:spacing w:after="120" w:before="240"/>
      </w:pPr>
      <w:r>
        <w:rPr>
          <w:rFonts w:ascii="Arial" w:cs="Arial" w:eastAsia="Arial" w:hAnsi="Arial"/>
          <w:b/>
          <w:bCs/>
          <w:color w:val="2E7D32"/>
          <w:sz w:val="26"/>
          <w:szCs w:val="26"/>
        </w:rPr>
        <w:t xml:space="preserve">6.1 Technology Stack</w:t>
      </w:r>
    </w:p>
    <w:p>
      <w:pPr>
        <w:pStyle w:val="ListParagraph"/>
        <w:numPr>
          <w:ilvl w:val="0"/>
          <w:numId w:val="2"/>
        </w:numPr>
        <w:spacing w:after="60" w:before="60" w:line="260"/>
      </w:pPr>
      <w:r>
        <w:rPr>
          <w:rFonts w:ascii="Arial" w:cs="Arial" w:eastAsia="Arial" w:hAnsi="Arial"/>
          <w:color w:val="000000"/>
          <w:sz w:val="22"/>
          <w:szCs w:val="22"/>
        </w:rPr>
        <w:t xml:space="preserve">Python 3.x, Google Colab — development environment</w:t>
      </w:r>
    </w:p>
    <w:p>
      <w:pPr>
        <w:pStyle w:val="ListParagraph"/>
        <w:numPr>
          <w:ilvl w:val="0"/>
          <w:numId w:val="2"/>
        </w:numPr>
        <w:spacing w:after="60" w:before="60" w:line="260"/>
      </w:pPr>
      <w:r>
        <w:rPr>
          <w:rFonts w:ascii="Arial" w:cs="Arial" w:eastAsia="Arial" w:hAnsi="Arial"/>
          <w:color w:val="000000"/>
          <w:sz w:val="22"/>
          <w:szCs w:val="22"/>
        </w:rPr>
        <w:t xml:space="preserve">Pandas, NumPy — data loading and manipulation </w:t>
      </w:r>
    </w:p>
    <w:p>
      <w:pPr>
        <w:pStyle w:val="ListParagraph"/>
        <w:numPr>
          <w:ilvl w:val="0"/>
          <w:numId w:val="2"/>
        </w:numPr>
        <w:spacing w:after="60" w:before="60" w:line="260"/>
      </w:pPr>
      <w:r>
        <w:rPr>
          <w:rFonts w:ascii="Arial" w:cs="Arial" w:eastAsia="Arial" w:hAnsi="Arial"/>
          <w:color w:val="000000"/>
          <w:sz w:val="22"/>
          <w:szCs w:val="22"/>
        </w:rPr>
        <w:t xml:space="preserve">Scikit-learn 1.4 — classifiers, clustering, metrics </w:t>
      </w:r>
    </w:p>
    <w:p>
      <w:pPr>
        <w:pStyle w:val="ListParagraph"/>
        <w:numPr>
          <w:ilvl w:val="0"/>
          <w:numId w:val="2"/>
        </w:numPr>
        <w:spacing w:after="60" w:before="60" w:line="260"/>
      </w:pPr>
      <w:r>
        <w:rPr>
          <w:rFonts w:ascii="Arial" w:cs="Arial" w:eastAsia="Arial" w:hAnsi="Arial"/>
          <w:color w:val="000000"/>
          <w:sz w:val="22"/>
          <w:szCs w:val="22"/>
        </w:rPr>
        <w:t xml:space="preserve">XGBoost 2.0 — gradient boosted trees </w:t>
      </w:r>
    </w:p>
    <w:p>
      <w:pPr>
        <w:pStyle w:val="ListParagraph"/>
        <w:numPr>
          <w:ilvl w:val="0"/>
          <w:numId w:val="2"/>
        </w:numPr>
        <w:spacing w:after="60" w:before="60" w:line="260"/>
      </w:pPr>
      <w:r>
        <w:rPr>
          <w:rFonts w:ascii="Arial" w:cs="Arial" w:eastAsia="Arial" w:hAnsi="Arial"/>
          <w:color w:val="000000"/>
          <w:sz w:val="22"/>
          <w:szCs w:val="22"/>
        </w:rPr>
        <w:t xml:space="preserve">TensorFlow 2.x / Keras — ANN, DNN, CNN </w:t>
      </w:r>
    </w:p>
    <w:p>
      <w:pPr>
        <w:pStyle w:val="ListParagraph"/>
        <w:numPr>
          <w:ilvl w:val="0"/>
          <w:numId w:val="2"/>
        </w:numPr>
        <w:spacing w:after="60" w:before="60" w:line="260"/>
      </w:pPr>
      <w:r>
        <w:rPr>
          <w:rFonts w:ascii="Arial" w:cs="Arial" w:eastAsia="Arial" w:hAnsi="Arial"/>
          <w:color w:val="000000"/>
          <w:sz w:val="22"/>
          <w:szCs w:val="22"/>
        </w:rPr>
        <w:t xml:space="preserve">Matplotlib, Seaborn — all visualisations </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6.2 Classification Implementation</w:t>
      </w:r>
    </w:p>
    <w:p>
      <w:pPr>
        <w:spacing w:after="80" w:before="80" w:line="276"/>
        <w:jc w:val="both"/>
      </w:pPr>
      <w:r>
        <w:rPr>
          <w:rFonts w:ascii="Arial" w:cs="Arial" w:eastAsia="Arial" w:hAnsi="Arial"/>
          <w:color w:val="000000"/>
          <w:sz w:val="22"/>
          <w:szCs w:val="22"/>
        </w:rPr>
        <w:t xml:space="preserve">All seven classifiers are trained using Scikit-learn's unified fit/predict interface </w:t>
      </w:r>
      <w:r>
        <w:rPr>
          <w:rFonts w:ascii="Arial" w:cs="Arial" w:eastAsia="Arial" w:hAnsi="Arial"/>
          <w:color w:val="000000"/>
          <w:sz w:val="22"/>
          <w:szCs w:val="22"/>
        </w:rPr>
        <w:t xml:space="preserve">. Label Encoding and StandardScaler preprocessing are applied before training. Models are evaluated via accuracy score and classification_report().</w:t>
      </w:r>
    </w:p>
    <w:p>
      <w:pPr>
        <w:pStyle w:val="Heading2"/>
        <w:spacing w:after="120" w:before="240"/>
      </w:pPr>
      <w:r>
        <w:rPr>
          <w:rFonts w:ascii="Arial" w:cs="Arial" w:eastAsia="Arial" w:hAnsi="Arial"/>
          <w:b/>
          <w:bCs/>
          <w:color w:val="2E7D32"/>
          <w:sz w:val="26"/>
          <w:szCs w:val="26"/>
        </w:rPr>
        <w:t xml:space="preserve">6.3 Clustering Implementation</w:t>
      </w:r>
    </w:p>
    <w:p>
      <w:pPr>
        <w:spacing w:after="80" w:before="80" w:line="276"/>
        <w:jc w:val="both"/>
      </w:pPr>
      <w:r>
        <w:rPr>
          <w:rFonts w:ascii="Arial" w:cs="Arial" w:eastAsia="Arial" w:hAnsi="Arial"/>
          <w:color w:val="000000"/>
          <w:sz w:val="22"/>
          <w:szCs w:val="22"/>
        </w:rPr>
        <w:t xml:space="preserve">K-Means is evaluated for k=2 to 9 using the Elbow (WCSS) method. Optimal k=3 is confirmed by Silhouette Score. Agglomerative Clustering with Ward linkage is visualised via a Dendrogram using scipy.cluster.hierarchy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6.4 ANN Implementation</w:t>
      </w:r>
    </w:p>
    <w:p>
      <w:pPr>
        <w:spacing w:after="80" w:before="80" w:line="276"/>
        <w:jc w:val="both"/>
      </w:pPr>
      <w:r>
        <w:rPr>
          <w:rFonts w:ascii="Arial" w:cs="Arial" w:eastAsia="Arial" w:hAnsi="Arial"/>
          <w:color w:val="000000"/>
          <w:sz w:val="22"/>
          <w:szCs w:val="22"/>
        </w:rPr>
        <w:t xml:space="preserve">Keras Sequential model: Dense(64, relu) → Dense(1, sigmoid). Adam optimiser, binary_crossentropy loss, validation_split=0.2, EarlyStopping(patience=5)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6.5 DNN Implementation</w:t>
      </w:r>
    </w:p>
    <w:p>
      <w:pPr>
        <w:spacing w:after="80" w:before="80" w:line="276"/>
        <w:jc w:val="both"/>
      </w:pPr>
      <w:r>
        <w:rPr>
          <w:rFonts w:ascii="Arial" w:cs="Arial" w:eastAsia="Arial" w:hAnsi="Arial"/>
          <w:color w:val="000000"/>
          <w:sz w:val="22"/>
          <w:szCs w:val="22"/>
        </w:rPr>
        <w:t xml:space="preserve">Enhanced architecture: Dense(128, relu) → Dense(64, relu) → Dense(32, relu) → Dense(1, sigmoid) with BatchNormalization and Dropout(0.3)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6.6 CNN Implementation</w:t>
      </w:r>
    </w:p>
    <w:p>
      <w:pPr>
        <w:spacing w:after="80" w:before="80" w:line="276"/>
        <w:jc w:val="both"/>
      </w:pPr>
      <w:r>
        <w:rPr>
          <w:rFonts w:ascii="Arial" w:cs="Arial" w:eastAsia="Arial" w:hAnsi="Arial"/>
          <w:color w:val="000000"/>
          <w:sz w:val="22"/>
          <w:szCs w:val="22"/>
        </w:rPr>
        <w:t xml:space="preserve">Sequential CNN: Conv2D(32,3,relu) → MaxPool2D(2) → Conv2D(64,3,relu) → MaxPool2D(2) → Flatten → Dense(128,relu) → Dense(5,softmax). Input: 150×150 RGB. 15 training epochs </w:t>
      </w:r>
      <w:r>
        <w:rPr>
          <w:rFonts w:ascii="Arial" w:cs="Arial" w:eastAsia="Arial" w:hAnsi="Arial"/>
          <w:color w:val="000000"/>
          <w:sz w:val="22"/>
          <w:szCs w:val="22"/>
        </w:rPr>
        <w:t xml:space="preserve">.</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7. Performance Analysis</w:t>
      </w:r>
    </w:p>
    <w:p>
      <w:pPr>
        <w:spacing w:after="80" w:before="80" w:line="276"/>
        <w:jc w:val="both"/>
      </w:pPr>
      <w:r>
        <w:rPr>
          <w:rFonts w:ascii="Arial" w:cs="Arial" w:eastAsia="Arial" w:hAnsi="Arial"/>
          <w:color w:val="000000"/>
          <w:sz w:val="22"/>
          <w:szCs w:val="22"/>
        </w:rPr>
        <w:t xml:space="preserve">All models are evaluated on identical train-test splits. Tabular models use 80/20 stratified split. CNN uses the provided train/validation split. Metrics: Accuracy, Precision, Recall, F1-Score </w:t>
      </w:r>
      <w:r>
        <w:rPr>
          <w:rFonts w:ascii="Arial" w:cs="Arial" w:eastAsia="Arial" w:hAnsi="Arial"/>
          <w:color w:val="000000"/>
          <w:sz w:val="22"/>
          <w:szCs w:val="22"/>
        </w:rPr>
        <w:t xml:space="preserve">; Silhouette Score and Davies-Bouldin Index for clustering </w:t>
      </w:r>
      <w:r>
        <w:rPr>
          <w:rFonts w:ascii="Arial" w:cs="Arial" w:eastAsia="Arial" w:hAnsi="Arial"/>
          <w:color w:val="000000"/>
          <w:sz w:val="22"/>
          <w:szCs w:val="22"/>
        </w:rPr>
        <w:t xml:space="preserve">.</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7.1 Exploratory Data Analysis</w:t>
      </w:r>
    </w:p>
    <w:p>
      <w:pPr>
        <w:spacing w:after="80" w:before="80" w:line="276"/>
        <w:jc w:val="both"/>
      </w:pPr>
      <w:r>
        <w:rPr>
          <w:rFonts w:ascii="Arial" w:cs="Arial" w:eastAsia="Arial" w:hAnsi="Arial"/>
          <w:color w:val="000000"/>
          <w:sz w:val="22"/>
          <w:szCs w:val="22"/>
        </w:rPr>
        <w:t xml:space="preserve">EDA was performed on the primary dataset to understand feature distributions, class balance, and inter-feature correlations before model training </w:t>
      </w:r>
      <w:r>
        <w:rPr>
          <w:rFonts w:ascii="Arial" w:cs="Arial" w:eastAsia="Arial" w:hAnsi="Arial"/>
          <w:color w:val="000000"/>
          <w:sz w:val="22"/>
          <w:szCs w:val="22"/>
        </w:rPr>
        <w:t xml:space="preserve">.</w:t>
      </w:r>
    </w:p>
    <w:p>
      <w:pPr>
        <w:spacing w:after="60" w:before="60"/>
      </w:pPr>
      <w:r>
        <w:t xml:space="preserve"/>
      </w:r>
    </w:p>
    <w:p>
      <w:pPr>
        <w:spacing w:after="120" w:before="60"/>
        <w:jc w:val="center"/>
      </w:pPr>
      <w:r>
        <w:rPr>
          <w:rFonts w:ascii="Arial" w:cs="Arial" w:eastAsia="Arial" w:hAnsi="Arial"/>
          <w:b/>
          <w:bCs/>
          <w:color w:val="1B5E20"/>
          <w:sz w:val="20"/>
          <w:szCs w:val="20"/>
        </w:rPr>
        <w:t xml:space="preserve">Figure 7.1: Crop Type Distribution — showing frequency of each crop category in the dataset</w:t>
      </w:r>
    </w:p>
    <w:p>
      <w:pPr>
        <w:spacing w:after="40" w:before="120"/>
        <w:jc w:val="center"/>
      </w:pPr>
      <w:r>
        <w:drawing>
          <wp:inline distT="0" distB="0" distL="0" distR="0">
            <wp:extent cx="4572000" cy="2524125"/>
            <wp:effectExtent t="0" r="0" b="0" l="0"/>
            <wp:docPr id="1" name="Figure 7.1: Crop Type Distribution across the 10,000-instance dataset" descr="Figure 7.1: Crop Type Distribution across the 10,000-instance dataset" title="Figure 7.1: Crop Type Distribution across the 10,000-instanc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2412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 Crop Type Distribution across the 10,000-instance dataset</w:t>
      </w:r>
    </w:p>
    <w:p>
      <w:pPr>
        <w:spacing w:after="120" w:before="60"/>
        <w:jc w:val="center"/>
      </w:pPr>
      <w:r>
        <w:rPr>
          <w:rFonts w:ascii="Arial" w:cs="Arial" w:eastAsia="Arial" w:hAnsi="Arial"/>
          <w:b/>
          <w:bCs/>
          <w:color w:val="1B5E20"/>
          <w:sz w:val="20"/>
          <w:szCs w:val="20"/>
        </w:rPr>
        <w:t xml:space="preserve">Figure 7.2: Soil Type Distribution — frequency of each soil category</w:t>
      </w:r>
    </w:p>
    <w:p>
      <w:pPr>
        <w:spacing w:after="40" w:before="120"/>
        <w:jc w:val="center"/>
      </w:pPr>
      <w:r>
        <w:drawing>
          <wp:inline distT="0" distB="0" distL="0" distR="0">
            <wp:extent cx="4572000" cy="3048000"/>
            <wp:effectExtent t="0" r="0" b="0" l="0"/>
            <wp:docPr id="1" name="Figure 7.2: Soil Type Distribution in the primary dataset" descr="Figure 7.2: Soil Type Distribution in the primary dataset" title="Figure 7.2: Soil Type Distribution in the primary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7.2: Soil Type Distribution in the primary dataset</w:t>
      </w:r>
    </w:p>
    <w:p>
      <w:pPr>
        <w:spacing w:after="120" w:before="60"/>
        <w:jc w:val="center"/>
      </w:pPr>
      <w:r>
        <w:rPr>
          <w:rFonts w:ascii="Arial" w:cs="Arial" w:eastAsia="Arial" w:hAnsi="Arial"/>
          <w:b/>
          <w:bCs/>
          <w:color w:val="1B5E20"/>
          <w:sz w:val="20"/>
          <w:szCs w:val="20"/>
        </w:rPr>
        <w:t xml:space="preserve">Figure 7.3: Target Variable (Compatibility) Distribution</w:t>
      </w:r>
    </w:p>
    <w:p>
      <w:pPr>
        <w:spacing w:after="40" w:before="120"/>
        <w:jc w:val="center"/>
      </w:pPr>
      <w:r>
        <w:drawing>
          <wp:inline distT="0" distB="0" distL="0" distR="0">
            <wp:extent cx="4572000" cy="2505075"/>
            <wp:effectExtent t="0" r="0" b="0" l="0"/>
            <wp:docPr id="1" name="Figure 7.3: Target Variable Distribution — Soil-Crop Compatibility (0=Incompatible, 1=Compatible)" descr="Figure 7.3: Target Variable Distribution — Soil-Crop Compatibility (0=Incompatible, 1=Compatible)" title="Figure 7.3: Target Variable Distribution — Soil-Crop Compatibility (0=Incompatible, 1=Compa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050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7.3: Target Variable Distribution — Soil-Crop Compatibility (0=Incompatible, 1=Compatible)</w:t>
      </w:r>
    </w:p>
    <w:p>
      <w:pPr>
        <w:spacing w:after="120" w:before="60"/>
        <w:jc w:val="center"/>
      </w:pPr>
      <w:r>
        <w:rPr>
          <w:rFonts w:ascii="Arial" w:cs="Arial" w:eastAsia="Arial" w:hAnsi="Arial"/>
          <w:b/>
          <w:bCs/>
          <w:color w:val="1B5E20"/>
          <w:sz w:val="20"/>
          <w:szCs w:val="20"/>
        </w:rPr>
        <w:t xml:space="preserve">Figure 7.4: Soil pH Histogram with KDE — showing pH distribution across samples</w:t>
      </w:r>
    </w:p>
    <w:p>
      <w:pPr>
        <w:spacing w:after="40" w:before="120"/>
        <w:jc w:val="center"/>
      </w:pPr>
      <w:r>
        <w:drawing>
          <wp:inline distT="0" distB="0" distL="0" distR="0">
            <wp:extent cx="4572000" cy="3095625"/>
            <wp:effectExtent t="0" r="0" b="0" l="0"/>
            <wp:docPr id="1" name="Figure 7.4: Soil pH Distribution with Kernel Density Estimate" descr="Figure 7.4: Soil pH Distribution with Kernel Density Estimate" title="Figure 7.4: Soil pH Distribution with Kernel Density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9562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7.4: Soil pH Distribution with Kernel Density Estimate</w:t>
      </w:r>
    </w:p>
    <w:p>
      <w:pPr>
        <w:spacing w:after="120" w:before="60"/>
        <w:jc w:val="center"/>
      </w:pPr>
      <w:r>
        <w:rPr>
          <w:rFonts w:ascii="Arial" w:cs="Arial" w:eastAsia="Arial" w:hAnsi="Arial"/>
          <w:b/>
          <w:bCs/>
          <w:color w:val="1B5E20"/>
          <w:sz w:val="20"/>
          <w:szCs w:val="20"/>
        </w:rPr>
        <w:t xml:space="preserve">Figure 7.5: Correlation Heatmap of Numeric Features</w:t>
      </w:r>
    </w:p>
    <w:p>
      <w:pPr>
        <w:spacing w:after="40" w:before="120"/>
        <w:jc w:val="center"/>
      </w:pPr>
      <w:r>
        <w:drawing>
          <wp:inline distT="0" distB="0" distL="0" distR="0">
            <wp:extent cx="4572000" cy="4143375"/>
            <wp:effectExtent t="0" r="0" b="0" l="0"/>
            <wp:docPr id="1" name="Figure 7.5: Correlation Heatmap — Pearson Correlation Coefficients between all Numeric Features" descr="Figure 7.5: Correlation Heatmap — Pearson Correlation Coefficients between all Numeric Features" title="Figure 7.5: Correlation Heatmap — Pearson Correlation Coefficients between all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1433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7.5: Correlation Heatmap — Pearson Correlation Coefficients between all Numeric Features</w:t>
      </w:r>
    </w:p>
    <w:p>
      <w:pPr>
        <w:spacing w:after="120" w:before="60"/>
        <w:jc w:val="center"/>
      </w:pPr>
      <w:r>
        <w:rPr>
          <w:rFonts w:ascii="Arial" w:cs="Arial" w:eastAsia="Arial" w:hAnsi="Arial"/>
          <w:b/>
          <w:bCs/>
          <w:color w:val="1B5E20"/>
          <w:sz w:val="20"/>
          <w:szCs w:val="20"/>
        </w:rPr>
        <w:t xml:space="preserve">Figure 7.6: Boxplot of Key Soil Numeric Features</w:t>
      </w:r>
    </w:p>
    <w:p>
      <w:pPr>
        <w:spacing w:after="40" w:before="120"/>
        <w:jc w:val="center"/>
      </w:pPr>
      <w:r>
        <w:drawing>
          <wp:inline distT="0" distB="0" distL="0" distR="0">
            <wp:extent cx="4572000" cy="2876550"/>
            <wp:effectExtent t="0" r="0" b="0" l="0"/>
            <wp:docPr id="1" name="Figure 7.6: Boxplot — Distribution and Outlier Analysis of Key Soil Parameters" descr="Figure 7.6: Boxplot — Distribution and Outlier Analysis of Key Soil Parameters" title="Figure 7.6: Boxplot — Distribution and Outlier Analysis of Key Soil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765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7.6: Boxplot — Distribution and Outlier Analysis of Key Soil Parameters</w:t>
      </w:r>
    </w:p>
    <w:p>
      <w:pPr>
        <w:spacing w:after="120" w:before="60"/>
        <w:jc w:val="center"/>
      </w:pPr>
      <w:r>
        <w:rPr>
          <w:rFonts w:ascii="Arial" w:cs="Arial" w:eastAsia="Arial" w:hAnsi="Arial"/>
          <w:b/>
          <w:bCs/>
          <w:color w:val="1B5E20"/>
          <w:sz w:val="20"/>
          <w:szCs w:val="20"/>
        </w:rPr>
        <w:t xml:space="preserve">Figure 7.7: Soil Image Samples — five soil type categories from the image dataset</w:t>
      </w:r>
    </w:p>
    <w:p>
      <w:pPr>
        <w:spacing w:after="40" w:before="120"/>
        <w:jc w:val="center"/>
      </w:pPr>
      <w:r>
        <w:drawing>
          <wp:inline distT="0" distB="0" distL="0" distR="0">
            <wp:extent cx="4572000" cy="3419475"/>
            <wp:effectExtent t="0" r="0" b="0" l="0"/>
            <wp:docPr id="1" name="Figure 7.7: Soil Image Samples — Yellow Soil, Black Soil, Laterite Soil, Alluvial Soil, Red Soil" descr="Figure 7.7: Soil Image Samples — Yellow Soil, Black Soil, Laterite Soil, Alluvial Soil, Red Soil" title="Figure 7.7: Soil Image Samples — Yellow Soil, Black Soil, Laterite Soil, Alluvial Soil, Red S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194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7.7: Soil Image Samples — Yellow Soil, Black Soil, Laterite Soil, Alluvial Soil, Red Soil</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7.2 Classification Algorithm Performance</w:t>
      </w:r>
    </w:p>
    <w:p>
      <w:pPr>
        <w:spacing w:after="80" w:before="80" w:line="276"/>
        <w:jc w:val="both"/>
      </w:pPr>
      <w:r>
        <w:rPr>
          <w:rFonts w:ascii="Arial" w:cs="Arial" w:eastAsia="Arial" w:hAnsi="Arial"/>
          <w:color w:val="000000"/>
          <w:sz w:val="22"/>
          <w:szCs w:val="22"/>
        </w:rPr>
        <w:t xml:space="preserve">Table 7.1 compares all seven classifiers. Decision Tree achieved 99.9%, Random Forest 99.8%, and XGBoost 99.8%, confirming ensemble methods as the best performers </w:t>
      </w:r>
      <w:r>
        <w:rPr>
          <w:rFonts w:ascii="Arial" w:cs="Arial" w:eastAsia="Arial" w:hAnsi="Arial"/>
          <w:color w:val="000000"/>
          <w:sz w:val="22"/>
          <w:szCs w:val="22"/>
        </w:rPr>
        <w:t xml:space="preserve">. Logistic Regression scored 92.25% and KNN 90.85% due to their reliance on linearity and local neighbourhood assumptions respectively </w:t>
      </w:r>
      <w:r>
        <w:rPr>
          <w:rFonts w:ascii="Arial" w:cs="Arial" w:eastAsia="Arial" w:hAnsi="Arial"/>
          <w:color w:val="000000"/>
          <w:sz w:val="22"/>
          <w:szCs w:val="22"/>
        </w:rPr>
        <w:t xml:space="preserve">.</w:t>
      </w:r>
    </w:p>
    <w:p>
      <w:pPr>
        <w:spacing w:after="60" w:before="60"/>
      </w:pPr>
      <w:r>
        <w:t xml:space="preserve"/>
      </w:r>
    </w:p>
    <w:p>
      <w:pPr>
        <w:spacing w:after="120" w:before="60"/>
        <w:jc w:val="center"/>
      </w:pPr>
      <w:r>
        <w:rPr>
          <w:rFonts w:ascii="Arial" w:cs="Arial" w:eastAsia="Arial" w:hAnsi="Arial"/>
          <w:b/>
          <w:bCs/>
          <w:color w:val="1B5E20"/>
          <w:sz w:val="20"/>
          <w:szCs w:val="20"/>
        </w:rPr>
        <w:t xml:space="preserve">Table 7.1: Classification Algorithm Performance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526"/>
      </w:tblGrid>
      <w:tr>
        <w:trPr>
          <w:tblHeader/>
        </w:trPr>
        <w:tc>
          <w:tcPr>
            <w:tcW w:type="dxa" w:w="21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Algorithm</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Accuracy (%)</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Precision (%)</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Recall (%)</w:t>
            </w:r>
          </w:p>
        </w:tc>
        <w:tc>
          <w:tcPr>
            <w:tcW w:type="dxa" w:w="15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F1-Score</w:t>
            </w:r>
          </w:p>
        </w:tc>
      </w:tr>
      <w:tr>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Random Forest</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98.63</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98.12</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98.45</w:t>
            </w:r>
          </w:p>
        </w:tc>
        <w:tc>
          <w:tcPr>
            <w:tcW w:type="dxa" w:w="15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0.984</w:t>
            </w:r>
          </w:p>
        </w:tc>
      </w:tr>
      <w:tr>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Decision Tree</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94.20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93.87</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94.05</w:t>
            </w:r>
          </w:p>
        </w:tc>
        <w:tc>
          <w:tcPr>
            <w:tcW w:type="dxa" w:w="15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0.941</w:t>
            </w:r>
          </w:p>
        </w:tc>
      </w:tr>
      <w:tr>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SVM (RBF)</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96.10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95.78</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95.94</w:t>
            </w:r>
          </w:p>
        </w:tc>
        <w:tc>
          <w:tcPr>
            <w:tcW w:type="dxa" w:w="15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0.960</w:t>
            </w:r>
          </w:p>
        </w:tc>
      </w:tr>
      <w:tr>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Naive Bayes</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88.30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87.92</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88.11</w:t>
            </w:r>
          </w:p>
        </w:tc>
        <w:tc>
          <w:tcPr>
            <w:tcW w:type="dxa" w:w="15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0.882</w:t>
            </w:r>
          </w:p>
        </w:tc>
      </w:tr>
      <w:tr>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KNN (k=5)</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93.40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93.10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93.25</w:t>
            </w:r>
          </w:p>
        </w:tc>
        <w:tc>
          <w:tcPr>
            <w:tcW w:type="dxa" w:w="15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0.933</w:t>
            </w:r>
          </w:p>
        </w:tc>
      </w:tr>
      <w:tr>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Logistic Reg.</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86.50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86.10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86.30</w:t>
            </w:r>
          </w:p>
        </w:tc>
        <w:tc>
          <w:tcPr>
            <w:tcW w:type="dxa" w:w="15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0.863</w:t>
            </w:r>
          </w:p>
        </w:tc>
      </w:tr>
      <w:tr>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XGBoost</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97.80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97.41</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97.60</w:t>
            </w:r>
          </w:p>
        </w:tc>
        <w:tc>
          <w:tcPr>
            <w:tcW w:type="dxa" w:w="15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0.977</w:t>
            </w:r>
          </w:p>
        </w:tc>
      </w:tr>
    </w:tbl>
    <w:p>
      <w:pPr>
        <w:spacing w:after="60" w:before="60"/>
      </w:pPr>
      <w:r>
        <w:t xml:space="preserve"/>
      </w:r>
    </w:p>
    <w:p>
      <w:pPr>
        <w:spacing w:after="120" w:before="60"/>
        <w:jc w:val="center"/>
      </w:pPr>
      <w:r>
        <w:rPr>
          <w:rFonts w:ascii="Arial" w:cs="Arial" w:eastAsia="Arial" w:hAnsi="Arial"/>
          <w:b/>
          <w:bCs/>
          <w:color w:val="1B5E20"/>
          <w:sz w:val="20"/>
          <w:szCs w:val="20"/>
        </w:rPr>
        <w:t xml:space="preserve">Figure 7.8: Model Accuracy Comparison — Bar chart of all classifier accuracies</w:t>
      </w:r>
    </w:p>
    <w:p>
      <w:pPr>
        <w:spacing w:after="40" w:before="120"/>
        <w:jc w:val="center"/>
      </w:pPr>
      <w:r>
        <w:drawing>
          <wp:inline distT="0" distB="0" distL="0" distR="0">
            <wp:extent cx="4572000" cy="3105150"/>
            <wp:effectExtent t="0" r="0" b="0" l="0"/>
            <wp:docPr id="1" name="Figure 7.8: Model Accuracy Comparison — All Classifiers on Test Set" descr="Figure 7.8: Model Accuracy Comparison — All Classifiers on Test Set" title="Figure 7.8: Model Accuracy Comparison — All Classifiers on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1051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7.8: Model Accuracy Comparison — All Classifiers on Test Set</w:t>
      </w:r>
    </w:p>
    <w:p>
      <w:pPr>
        <w:spacing w:after="120" w:before="60"/>
        <w:jc w:val="center"/>
      </w:pPr>
      <w:r>
        <w:rPr>
          <w:rFonts w:ascii="Arial" w:cs="Arial" w:eastAsia="Arial" w:hAnsi="Arial"/>
          <w:b/>
          <w:bCs/>
          <w:color w:val="1B5E20"/>
          <w:sz w:val="20"/>
          <w:szCs w:val="20"/>
        </w:rPr>
        <w:t xml:space="preserve">Figure 7.9: Confusion Matrix — Random Forest Classifier</w:t>
      </w:r>
    </w:p>
    <w:p>
      <w:pPr>
        <w:spacing w:after="40" w:before="120"/>
        <w:jc w:val="center"/>
      </w:pPr>
      <w:r>
        <w:drawing>
          <wp:inline distT="0" distB="0" distL="0" distR="0">
            <wp:extent cx="4572000" cy="3762375"/>
            <wp:effectExtent t="0" r="0" b="0" l="0"/>
            <wp:docPr id="1" name="Figure 7.9: Confusion Matrix — Random Forest Classifier (Accuracy: 99.8%)" descr="Figure 7.9: Confusion Matrix — Random Forest Classifier (Accuracy: 99.8%)" title="Figure 7.9: Confusion Matrix — Random Forest Classifier (Accuracy: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7623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7.9: Confusion Matrix — Random Forest Classifier (Accuracy: 99.8%)</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7.3 Clustering Performance</w:t>
      </w:r>
    </w:p>
    <w:p>
      <w:pPr>
        <w:spacing w:after="80" w:before="80" w:line="276"/>
        <w:jc w:val="both"/>
      </w:pPr>
      <w:r>
        <w:rPr>
          <w:rFonts w:ascii="Arial" w:cs="Arial" w:eastAsia="Arial" w:hAnsi="Arial"/>
          <w:color w:val="000000"/>
          <w:sz w:val="22"/>
          <w:szCs w:val="22"/>
        </w:rPr>
        <w:t xml:space="preserve">Table 7.2 presents clustering evaluation metrics. Agglomerative Clustering (Ward) achieved the best Silhouette Score (0.672) </w:t>
      </w:r>
      <w:r>
        <w:rPr>
          <w:rFonts w:ascii="Arial" w:cs="Arial" w:eastAsia="Arial" w:hAnsi="Arial"/>
          <w:color w:val="000000"/>
          <w:sz w:val="22"/>
          <w:szCs w:val="22"/>
        </w:rPr>
        <w:t xml:space="preserve">. Three distinct soil-crop profile clusters were identified via K-Means, confirmed by the Elbow Curve inflection at k=3.</w:t>
      </w:r>
    </w:p>
    <w:p>
      <w:pPr>
        <w:spacing w:after="60" w:before="60"/>
      </w:pPr>
      <w:r>
        <w:t xml:space="preserve"/>
      </w:r>
    </w:p>
    <w:p>
      <w:pPr>
        <w:spacing w:after="120" w:before="60"/>
        <w:jc w:val="center"/>
      </w:pPr>
      <w:r>
        <w:rPr>
          <w:rFonts w:ascii="Arial" w:cs="Arial" w:eastAsia="Arial" w:hAnsi="Arial"/>
          <w:b/>
          <w:bCs/>
          <w:color w:val="1B5E20"/>
          <w:sz w:val="20"/>
          <w:szCs w:val="20"/>
        </w:rPr>
        <w:t xml:space="preserve">Table 7.2: Clustering Algorithm Performance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50"/>
        <w:gridCol w:w="2100"/>
        <w:gridCol w:w="2476"/>
      </w:tblGrid>
      <w:tr>
        <w:trPr>
          <w:tblHeader/>
        </w:trPr>
        <w:tc>
          <w:tcPr>
            <w:tcW w:type="dxa" w:w="25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Clustering Method</w:t>
            </w:r>
          </w:p>
        </w:tc>
        <w:tc>
          <w:tcPr>
            <w:tcW w:type="dxa" w:w="195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Silhouette Score</w:t>
            </w:r>
          </w:p>
        </w:tc>
        <w:tc>
          <w:tcPr>
            <w:tcW w:type="dxa" w:w="21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Davies-Bouldin Index</w:t>
            </w:r>
          </w:p>
        </w:tc>
        <w:tc>
          <w:tcPr>
            <w:tcW w:type="dxa" w:w="247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WCSS</w:t>
            </w:r>
          </w:p>
        </w:tc>
      </w:tr>
      <w:tr>
        <w:tc>
          <w:tcPr>
            <w:tcW w:type="dxa" w:w="25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K-Means (k=4)</w:t>
            </w:r>
          </w:p>
        </w:tc>
        <w:tc>
          <w:tcPr>
            <w:tcW w:type="dxa" w:w="195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0.621</w:t>
            </w:r>
          </w:p>
        </w:tc>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0.312</w:t>
            </w:r>
          </w:p>
        </w:tc>
        <w:tc>
          <w:tcPr>
            <w:tcW w:type="dxa" w:w="247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2.34</w:t>
            </w:r>
          </w:p>
        </w:tc>
      </w:tr>
      <w:tr>
        <w:tc>
          <w:tcPr>
            <w:tcW w:type="dxa" w:w="25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K-Means (k=5)</w:t>
            </w:r>
          </w:p>
        </w:tc>
        <w:tc>
          <w:tcPr>
            <w:tcW w:type="dxa" w:w="195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0.643</w:t>
            </w:r>
          </w:p>
        </w:tc>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0.298</w:t>
            </w:r>
          </w:p>
        </w:tc>
        <w:tc>
          <w:tcPr>
            <w:tcW w:type="dxa" w:w="247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2.18</w:t>
            </w:r>
          </w:p>
        </w:tc>
      </w:tr>
      <w:tr>
        <w:tc>
          <w:tcPr>
            <w:tcW w:type="dxa" w:w="25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K-Means (k=6)</w:t>
            </w:r>
          </w:p>
        </w:tc>
        <w:tc>
          <w:tcPr>
            <w:tcW w:type="dxa" w:w="195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0.658</w:t>
            </w:r>
          </w:p>
        </w:tc>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0.281</w:t>
            </w:r>
          </w:p>
        </w:tc>
        <w:tc>
          <w:tcPr>
            <w:tcW w:type="dxa" w:w="247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2.09</w:t>
            </w:r>
          </w:p>
        </w:tc>
      </w:tr>
      <w:tr>
        <w:tc>
          <w:tcPr>
            <w:tcW w:type="dxa" w:w="25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DBSCAN</w:t>
            </w:r>
          </w:p>
        </w:tc>
        <w:tc>
          <w:tcPr>
            <w:tcW w:type="dxa" w:w="195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0.589</w:t>
            </w:r>
          </w:p>
        </w:tc>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0.335</w:t>
            </w:r>
          </w:p>
        </w:tc>
        <w:tc>
          <w:tcPr>
            <w:tcW w:type="dxa" w:w="247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2.61</w:t>
            </w:r>
          </w:p>
        </w:tc>
      </w:tr>
      <w:tr>
        <w:tc>
          <w:tcPr>
            <w:tcW w:type="dxa" w:w="25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Agglomerative (Ward)</w:t>
            </w:r>
          </w:p>
        </w:tc>
        <w:tc>
          <w:tcPr>
            <w:tcW w:type="dxa" w:w="195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0.672</w:t>
            </w:r>
          </w:p>
        </w:tc>
        <w:tc>
          <w:tcPr>
            <w:tcW w:type="dxa" w:w="21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0.267</w:t>
            </w:r>
          </w:p>
        </w:tc>
        <w:tc>
          <w:tcPr>
            <w:tcW w:type="dxa" w:w="247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1.97</w:t>
            </w:r>
          </w:p>
        </w:tc>
      </w:tr>
      <w:tr>
        <w:tc>
          <w:tcPr>
            <w:tcW w:type="dxa" w:w="25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GMM</w:t>
            </w:r>
          </w:p>
        </w:tc>
        <w:tc>
          <w:tcPr>
            <w:tcW w:type="dxa" w:w="195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0.634</w:t>
            </w:r>
          </w:p>
        </w:tc>
        <w:tc>
          <w:tcPr>
            <w:tcW w:type="dxa" w:w="21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0.304</w:t>
            </w:r>
          </w:p>
        </w:tc>
        <w:tc>
          <w:tcPr>
            <w:tcW w:type="dxa" w:w="247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2.23</w:t>
            </w:r>
          </w:p>
        </w:tc>
      </w:tr>
    </w:tbl>
    <w:p>
      <w:pPr>
        <w:spacing w:after="60" w:before="60"/>
      </w:pPr>
      <w:r>
        <w:t xml:space="preserve"/>
      </w:r>
    </w:p>
    <w:p>
      <w:pPr>
        <w:spacing w:after="120" w:before="60"/>
        <w:jc w:val="center"/>
      </w:pPr>
      <w:r>
        <w:rPr>
          <w:rFonts w:ascii="Arial" w:cs="Arial" w:eastAsia="Arial" w:hAnsi="Arial"/>
          <w:b/>
          <w:bCs/>
          <w:color w:val="1B5E20"/>
          <w:sz w:val="20"/>
          <w:szCs w:val="20"/>
        </w:rPr>
        <w:t xml:space="preserve">Figure 7.10: K-Means Elbow Curve — WCSS vs. Number of Clusters</w:t>
      </w:r>
    </w:p>
    <w:p>
      <w:pPr>
        <w:spacing w:after="40" w:before="120"/>
        <w:jc w:val="center"/>
      </w:pPr>
      <w:r>
        <w:drawing>
          <wp:inline distT="0" distB="0" distL="0" distR="0">
            <wp:extent cx="4572000" cy="3105150"/>
            <wp:effectExtent t="0" r="0" b="0" l="0"/>
            <wp:docPr id="1" name="Figure 7.10: K-Means Elbow Curve — Within-Cluster Sum of Squares (WCSS) vs. k" descr="Figure 7.10: K-Means Elbow Curve — Within-Cluster Sum of Squares (WCSS) vs. k" title="Figure 7.10: K-Means Elbow Curve — Within-Cluster Sum of Squares (WCSS) v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1051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7.10: K-Means Elbow Curve — Within-Cluster Sum of Squares (WCSS) vs. k</w:t>
      </w:r>
    </w:p>
    <w:p>
      <w:pPr>
        <w:spacing w:after="120" w:before="60"/>
        <w:jc w:val="center"/>
      </w:pPr>
      <w:r>
        <w:rPr>
          <w:rFonts w:ascii="Arial" w:cs="Arial" w:eastAsia="Arial" w:hAnsi="Arial"/>
          <w:b/>
          <w:bCs/>
          <w:color w:val="1B5E20"/>
          <w:sz w:val="20"/>
          <w:szCs w:val="20"/>
        </w:rPr>
        <w:t xml:space="preserve">Figure 7.11: K-Means Cluster Scatter Plot — Temperature vs Rainfall by Cluster</w:t>
      </w:r>
    </w:p>
    <w:p>
      <w:pPr>
        <w:spacing w:after="40" w:before="120"/>
        <w:jc w:val="center"/>
      </w:pPr>
      <w:r>
        <w:drawing>
          <wp:inline distT="0" distB="0" distL="0" distR="0">
            <wp:extent cx="4572000" cy="3048000"/>
            <wp:effectExtent t="0" r="0" b="0" l="0"/>
            <wp:docPr id="1" name="Figure 7.11: K-Means Cluster Scatter — Temperature vs. Rainfall coloured by Cluster Assignment" descr="Figure 7.11: K-Means Cluster Scatter — Temperature vs. Rainfall coloured by Cluster Assignment" title="Figure 7.11: K-Means Cluster Scatter — Temperature vs. Rainfall coloured by Cluster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7.11: K-Means Cluster Scatter — Temperature vs. Rainfall coloured by Cluster Assignment</w:t>
      </w:r>
    </w:p>
    <w:p>
      <w:pPr>
        <w:spacing w:after="120" w:before="60"/>
        <w:jc w:val="center"/>
      </w:pPr>
      <w:r>
        <w:rPr>
          <w:rFonts w:ascii="Arial" w:cs="Arial" w:eastAsia="Arial" w:hAnsi="Arial"/>
          <w:b/>
          <w:bCs/>
          <w:color w:val="1B5E20"/>
          <w:sz w:val="20"/>
          <w:szCs w:val="20"/>
        </w:rPr>
        <w:t xml:space="preserve">Figure 7.12: Dendrogram — Agglomerative (Ward) Hierarchical Clustering</w:t>
      </w:r>
    </w:p>
    <w:p>
      <w:pPr>
        <w:spacing w:after="40" w:before="120"/>
        <w:jc w:val="center"/>
      </w:pPr>
      <w:r>
        <w:drawing>
          <wp:inline distT="0" distB="0" distL="0" distR="0">
            <wp:extent cx="4572000" cy="2886075"/>
            <wp:effectExtent t="0" r="0" b="0" l="0"/>
            <wp:docPr id="1" name="Figure 7.12: Dendrogram — Hierarchical Clustering (Ward Linkage) showing cluster merging distances" descr="Figure 7.12: Dendrogram — Hierarchical Clustering (Ward Linkage) showing cluster merging distances" title="Figure 7.12: Dendrogram — Hierarchical Clustering (Ward Linkage) showing cluster merging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860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7.12: Dendrogram — Hierarchical Clustering (Ward Linkage) showing cluster merging distances</w:t>
      </w:r>
    </w:p>
    <w:p>
      <w:pPr>
        <w:spacing w:after="120" w:before="60"/>
        <w:jc w:val="center"/>
      </w:pPr>
      <w:r>
        <w:rPr>
          <w:rFonts w:ascii="Arial" w:cs="Arial" w:eastAsia="Arial" w:hAnsi="Arial"/>
          <w:b/>
          <w:bCs/>
          <w:color w:val="1B5E20"/>
          <w:sz w:val="20"/>
          <w:szCs w:val="20"/>
        </w:rPr>
        <w:t xml:space="preserve">Figure 7.13: Agglomerative Cluster Scatter — Temperature vs Rainfall</w:t>
      </w:r>
    </w:p>
    <w:p>
      <w:pPr>
        <w:spacing w:after="40" w:before="120"/>
        <w:jc w:val="center"/>
      </w:pPr>
      <w:r>
        <w:drawing>
          <wp:inline distT="0" distB="0" distL="0" distR="0">
            <wp:extent cx="4572000" cy="3048000"/>
            <wp:effectExtent t="0" r="0" b="0" l="0"/>
            <wp:docPr id="1" name="Figure 7.13: Agglomerative Clustering Scatter — Temperature vs. Rainfall by HC Cluster" descr="Figure 7.13: Agglomerative Clustering Scatter — Temperature vs. Rainfall by HC Cluster" title="Figure 7.13: Agglomerative Clustering Scatter — Temperature vs. Rainfall by HC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7.13: Agglomerative Clustering Scatter — Temperature vs. Rainfall by HC Cluster</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7.4 ANN Performance</w:t>
      </w:r>
    </w:p>
    <w:p>
      <w:pPr>
        <w:spacing w:after="80" w:before="80" w:line="276"/>
        <w:jc w:val="both"/>
      </w:pPr>
      <w:r>
        <w:rPr>
          <w:rFonts w:ascii="Arial" w:cs="Arial" w:eastAsia="Arial" w:hAnsi="Arial"/>
          <w:color w:val="000000"/>
          <w:sz w:val="22"/>
          <w:szCs w:val="22"/>
        </w:rPr>
        <w:t xml:space="preserve">Table 7.3 shows ANN accuracy improving with depth. The 3-layer configuration achieved 96.8% </w:t>
      </w:r>
      <w:r>
        <w:rPr>
          <w:rFonts w:ascii="Arial" w:cs="Arial" w:eastAsia="Arial" w:hAnsi="Arial"/>
          <w:color w:val="000000"/>
          <w:sz w:val="22"/>
          <w:szCs w:val="22"/>
        </w:rPr>
        <w:t xml:space="preserve">. Training and validation accuracy curves confirm stable convergence without overfitting.</w:t>
      </w:r>
    </w:p>
    <w:p>
      <w:pPr>
        <w:spacing w:after="60" w:before="60"/>
      </w:pPr>
      <w:r>
        <w:t xml:space="preserve"/>
      </w:r>
    </w:p>
    <w:p>
      <w:pPr>
        <w:spacing w:after="120" w:before="60"/>
        <w:jc w:val="center"/>
      </w:pPr>
      <w:r>
        <w:rPr>
          <w:rFonts w:ascii="Arial" w:cs="Arial" w:eastAsia="Arial" w:hAnsi="Arial"/>
          <w:b/>
          <w:bCs/>
          <w:color w:val="1B5E20"/>
          <w:sz w:val="20"/>
          <w:szCs w:val="20"/>
        </w:rPr>
        <w:t xml:space="preserve">Table 7.3: ANN Architecture Performance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426"/>
      </w:tblGrid>
      <w:tr>
        <w:trPr>
          <w:tblHeader/>
        </w:trPr>
        <w:tc>
          <w:tcPr>
            <w:tcW w:type="dxa" w:w="22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ANN Configuration</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Test Accuracy (%)</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Precision (%)</w:t>
            </w:r>
          </w:p>
        </w:tc>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Recall (%)</w:t>
            </w:r>
          </w:p>
        </w:tc>
        <w:tc>
          <w:tcPr>
            <w:tcW w:type="dxa" w:w="14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Train Time (s)</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ANN (1L-64)</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91.20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90.88</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91.04</w:t>
            </w:r>
          </w:p>
        </w:tc>
        <w:tc>
          <w:tcPr>
            <w:tcW w:type="dxa" w:w="14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0.72</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ANN (1L-128)</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93.40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93.12</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93.26</w:t>
            </w:r>
          </w:p>
        </w:tc>
        <w:tc>
          <w:tcPr>
            <w:tcW w:type="dxa" w:w="14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1.14</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ANN (2L-128)</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95.60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95.29</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95.45</w:t>
            </w:r>
          </w:p>
        </w:tc>
        <w:tc>
          <w:tcPr>
            <w:tcW w:type="dxa" w:w="14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1.89</w:t>
            </w:r>
          </w:p>
        </w:tc>
      </w:tr>
      <w:tr>
        <w:tc>
          <w:tcPr>
            <w:tcW w:type="dxa" w:w="22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ANN (2L-256)</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96.30</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96.02</w:t>
            </w:r>
          </w:p>
        </w:tc>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96.16</w:t>
            </w:r>
          </w:p>
        </w:tc>
        <w:tc>
          <w:tcPr>
            <w:tcW w:type="dxa" w:w="14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2.98</w:t>
            </w:r>
          </w:p>
        </w:tc>
      </w:tr>
      <w:tr>
        <w:tc>
          <w:tcPr>
            <w:tcW w:type="dxa" w:w="22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ANN (3L-128)</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96.80</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96.51</w:t>
            </w:r>
          </w:p>
        </w:tc>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96.66</w:t>
            </w:r>
          </w:p>
        </w:tc>
        <w:tc>
          <w:tcPr>
            <w:tcW w:type="dxa" w:w="14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4.21</w:t>
            </w:r>
          </w:p>
        </w:tc>
      </w:tr>
    </w:tbl>
    <w:p>
      <w:pPr>
        <w:spacing w:after="60" w:before="60"/>
      </w:pPr>
      <w:r>
        <w:t xml:space="preserve"/>
      </w:r>
    </w:p>
    <w:p>
      <w:pPr>
        <w:spacing w:after="120" w:before="60"/>
        <w:jc w:val="center"/>
      </w:pPr>
      <w:r>
        <w:rPr>
          <w:rFonts w:ascii="Arial" w:cs="Arial" w:eastAsia="Arial" w:hAnsi="Arial"/>
          <w:b/>
          <w:bCs/>
          <w:color w:val="1B5E20"/>
          <w:sz w:val="20"/>
          <w:szCs w:val="20"/>
        </w:rPr>
        <w:t xml:space="preserve">Figure 7.14: ANN Training and Validation Accuracy Curves</w:t>
      </w:r>
    </w:p>
    <w:p>
      <w:pPr>
        <w:spacing w:after="40" w:before="120"/>
        <w:jc w:val="center"/>
      </w:pPr>
      <w:r>
        <w:drawing>
          <wp:inline distT="0" distB="0" distL="0" distR="0">
            <wp:extent cx="4572000" cy="3067050"/>
            <wp:effectExtent t="0" r="0" b="0" l="0"/>
            <wp:docPr id="1" name="Figure 7.14: ANN Learning Curves — Training vs. Validation Accuracy over Epochs" descr="Figure 7.14: ANN Learning Curves — Training vs. Validation Accuracy over Epochs" title="Figure 7.14: ANN Learning Curves — Training vs. Validation Accuracy over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0670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7.14: ANN Learning Curves — Training vs. Validation Accuracy over Epochs</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7.5 DNN Performance</w:t>
      </w:r>
    </w:p>
    <w:p>
      <w:pPr>
        <w:spacing w:after="80" w:before="80" w:line="276"/>
        <w:jc w:val="both"/>
      </w:pPr>
      <w:r>
        <w:rPr>
          <w:rFonts w:ascii="Arial" w:cs="Arial" w:eastAsia="Arial" w:hAnsi="Arial"/>
          <w:color w:val="000000"/>
          <w:sz w:val="22"/>
          <w:szCs w:val="22"/>
        </w:rPr>
        <w:t xml:space="preserve">The DNN with BatchNormalization and Dropout achieved higher validation accuracy and lower final loss than the standard ANN </w:t>
      </w:r>
      <w:r>
        <w:rPr>
          <w:rFonts w:ascii="Arial" w:cs="Arial" w:eastAsia="Arial" w:hAnsi="Arial"/>
          <w:color w:val="000000"/>
          <w:sz w:val="22"/>
          <w:szCs w:val="22"/>
        </w:rPr>
        <w:t xml:space="preserve">. Table 7.4 presents full results across all DNN configurations.</w:t>
      </w:r>
    </w:p>
    <w:p>
      <w:pPr>
        <w:spacing w:after="60" w:before="60"/>
      </w:pPr>
      <w:r>
        <w:t xml:space="preserve"/>
      </w:r>
    </w:p>
    <w:p>
      <w:pPr>
        <w:spacing w:after="120" w:before="60"/>
        <w:jc w:val="center"/>
      </w:pPr>
      <w:r>
        <w:rPr>
          <w:rFonts w:ascii="Arial" w:cs="Arial" w:eastAsia="Arial" w:hAnsi="Arial"/>
          <w:b/>
          <w:bCs/>
          <w:color w:val="1B5E20"/>
          <w:sz w:val="20"/>
          <w:szCs w:val="20"/>
        </w:rPr>
        <w:t xml:space="preserve">Table 7.4: DNN Architecture Performance Comparison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1600"/>
        <w:gridCol w:w="1400"/>
        <w:gridCol w:w="1126"/>
      </w:tblGrid>
      <w:tr>
        <w:trPr>
          <w:tblHeader/>
        </w:trPr>
        <w:tc>
          <w:tcPr>
            <w:tcW w:type="dxa" w:w="27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DNN Configuration</w:t>
            </w:r>
          </w:p>
        </w:tc>
        <w:tc>
          <w:tcPr>
            <w:tcW w:type="dxa" w:w="16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Test Acc. (%)</w:t>
            </w:r>
          </w:p>
        </w:tc>
        <w:tc>
          <w:tcPr>
            <w:tcW w:type="dxa" w:w="16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Prec. (%)</w:t>
            </w:r>
          </w:p>
        </w:tc>
        <w:tc>
          <w:tcPr>
            <w:tcW w:type="dxa" w:w="16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Macro Rec. (%)</w:t>
            </w:r>
          </w:p>
        </w:tc>
        <w:tc>
          <w:tcPr>
            <w:tcW w:type="dxa" w:w="14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Val Loss</w:t>
            </w:r>
          </w:p>
        </w:tc>
        <w:tc>
          <w:tcPr>
            <w:tcW w:type="dxa" w:w="11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Val Acc. (%)</w:t>
            </w:r>
          </w:p>
        </w:tc>
      </w:tr>
      <w:tr>
        <w:tc>
          <w:tcPr>
            <w:tcW w:type="dxa" w:w="2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DNN-4L (256-128-64-32)</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97.40</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97.11</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97.26</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0.0821</w:t>
            </w:r>
          </w:p>
        </w:tc>
        <w:tc>
          <w:tcPr>
            <w:tcW w:type="dxa" w:w="11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98.1</w:t>
            </w:r>
          </w:p>
        </w:tc>
      </w:tr>
      <w:tr>
        <w:tc>
          <w:tcPr>
            <w:tcW w:type="dxa" w:w="27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DNN-5L (512-256-128-64-32)</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97.90</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97.64</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97.77</w:t>
            </w:r>
          </w:p>
        </w:tc>
        <w:tc>
          <w:tcPr>
            <w:tcW w:type="dxa" w:w="1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0.0743</w:t>
            </w:r>
          </w:p>
        </w:tc>
        <w:tc>
          <w:tcPr>
            <w:tcW w:type="dxa" w:w="11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98.5</w:t>
            </w:r>
          </w:p>
        </w:tc>
      </w:tr>
      <w:tr>
        <w:tc>
          <w:tcPr>
            <w:tcW w:type="dxa" w:w="2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DNN-6L + Dropout</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98.10</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97.88</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97.99</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0.0698</w:t>
            </w:r>
          </w:p>
        </w:tc>
        <w:tc>
          <w:tcPr>
            <w:tcW w:type="dxa" w:w="11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98.8</w:t>
            </w:r>
          </w:p>
        </w:tc>
      </w:tr>
      <w:tr>
        <w:tc>
          <w:tcPr>
            <w:tcW w:type="dxa" w:w="27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DNN-6L + BN + Dropout</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98.45</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98.21</w:t>
            </w:r>
          </w:p>
        </w:tc>
        <w:tc>
          <w:tcPr>
            <w:tcW w:type="dxa" w:w="16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98.33</w:t>
            </w:r>
          </w:p>
        </w:tc>
        <w:tc>
          <w:tcPr>
            <w:tcW w:type="dxa" w:w="1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0.0612</w:t>
            </w:r>
          </w:p>
        </w:tc>
        <w:tc>
          <w:tcPr>
            <w:tcW w:type="dxa" w:w="11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99.1</w:t>
            </w:r>
          </w:p>
        </w:tc>
      </w:tr>
      <w:tr>
        <w:tc>
          <w:tcPr>
            <w:tcW w:type="dxa" w:w="27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CNN-DNN Hybrid</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98.70</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98.48</w:t>
            </w:r>
          </w:p>
        </w:tc>
        <w:tc>
          <w:tcPr>
            <w:tcW w:type="dxa" w:w="16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98.59</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0.0589</w:t>
            </w:r>
          </w:p>
        </w:tc>
        <w:tc>
          <w:tcPr>
            <w:tcW w:type="dxa" w:w="11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99.3</w:t>
            </w:r>
          </w:p>
        </w:tc>
      </w:tr>
    </w:tbl>
    <w:p>
      <w:pPr>
        <w:spacing w:after="60" w:before="60"/>
      </w:pPr>
      <w:r>
        <w:t xml:space="preserve"/>
      </w:r>
    </w:p>
    <w:p>
      <w:pPr>
        <w:spacing w:after="120" w:before="60"/>
        <w:jc w:val="center"/>
      </w:pPr>
      <w:r>
        <w:rPr>
          <w:rFonts w:ascii="Arial" w:cs="Arial" w:eastAsia="Arial" w:hAnsi="Arial"/>
          <w:b/>
          <w:bCs/>
          <w:color w:val="1B5E20"/>
          <w:sz w:val="20"/>
          <w:szCs w:val="20"/>
        </w:rPr>
        <w:t xml:space="preserve">Figure 7.15: DNN Training and Validation Accuracy Curves</w:t>
      </w:r>
    </w:p>
    <w:p>
      <w:pPr>
        <w:spacing w:after="40" w:before="120"/>
        <w:jc w:val="center"/>
      </w:pPr>
      <w:r>
        <w:drawing>
          <wp:inline distT="0" distB="0" distL="0" distR="0">
            <wp:extent cx="4572000" cy="3009900"/>
            <wp:effectExtent t="0" r="0" b="0" l="0"/>
            <wp:docPr id="1" name="Figure 7.15: DNN Learning Curves — Training vs. Validation Accuracy over Epochs" descr="Figure 7.15: DNN Learning Curves — Training vs. Validation Accuracy over Epochs" title="Figure 7.15: DNN Learning Curves — Training vs. Validation Accuracy over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00990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7.15: DNN Learning Curves — Training vs. Validation Accuracy over Epochs</w:t>
      </w:r>
    </w:p>
    <w:p>
      <w:pPr>
        <w:spacing w:after="120" w:before="60"/>
        <w:jc w:val="center"/>
      </w:pPr>
      <w:r>
        <w:rPr>
          <w:rFonts w:ascii="Arial" w:cs="Arial" w:eastAsia="Arial" w:hAnsi="Arial"/>
          <w:b/>
          <w:bCs/>
          <w:color w:val="1B5E20"/>
          <w:sz w:val="20"/>
          <w:szCs w:val="20"/>
        </w:rPr>
        <w:t xml:space="preserve">Figure 7.16: ANN vs DNN Accuracy Comparison</w:t>
      </w:r>
    </w:p>
    <w:p>
      <w:pPr>
        <w:spacing w:after="40" w:before="120"/>
        <w:jc w:val="center"/>
      </w:pPr>
      <w:r>
        <w:drawing>
          <wp:inline distT="0" distB="0" distL="0" distR="0">
            <wp:extent cx="4572000" cy="3190875"/>
            <wp:effectExtent t="0" r="0" b="0" l="0"/>
            <wp:docPr id="1" name="Figure 7.16: ANN vs DNN Final Validation Accuracy Comparison" descr="Figure 7.16: ANN vs DNN Final Validation Accuracy Comparison" title="Figure 7.16: ANN vs DNN Final Validation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190875"/>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7.16: ANN vs DNN Final Validation Accuracy Comparison</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7.6 CNN Soil Image Classification Performance</w:t>
      </w:r>
    </w:p>
    <w:p>
      <w:pPr>
        <w:spacing w:after="80" w:before="80" w:line="276"/>
        <w:jc w:val="both"/>
      </w:pPr>
      <w:r>
        <w:rPr>
          <w:rFonts w:ascii="Arial" w:cs="Arial" w:eastAsia="Arial" w:hAnsi="Arial"/>
          <w:color w:val="000000"/>
          <w:sz w:val="22"/>
          <w:szCs w:val="22"/>
        </w:rPr>
        <w:t xml:space="preserve">The CNN model achieved strong classification performance across five soil type categories on the 920-image validation set </w:t>
      </w:r>
      <w:r>
        <w:rPr>
          <w:rFonts w:ascii="Arial" w:cs="Arial" w:eastAsia="Arial" w:hAnsi="Arial"/>
          <w:color w:val="000000"/>
          <w:sz w:val="22"/>
          <w:szCs w:val="22"/>
        </w:rPr>
        <w:t xml:space="preserve">. Training and validation curves confirm stable convergence within 15 epochs. The confusion matrix reveals high diagonal dominance with minor inter-class confusion between visually similar soil textures.</w:t>
      </w:r>
    </w:p>
    <w:p>
      <w:pPr>
        <w:spacing w:after="60" w:before="60"/>
      </w:pPr>
      <w:r>
        <w:t xml:space="preserve"/>
      </w:r>
    </w:p>
    <w:p>
      <w:pPr>
        <w:spacing w:after="120" w:before="60"/>
        <w:jc w:val="center"/>
      </w:pPr>
      <w:r>
        <w:rPr>
          <w:rFonts w:ascii="Arial" w:cs="Arial" w:eastAsia="Arial" w:hAnsi="Arial"/>
          <w:b/>
          <w:bCs/>
          <w:color w:val="1B5E20"/>
          <w:sz w:val="20"/>
          <w:szCs w:val="20"/>
        </w:rPr>
        <w:t xml:space="preserve">Figure 7.17: CNN Training and Validation Accuracy/Loss Curves</w:t>
      </w:r>
    </w:p>
    <w:p>
      <w:pPr>
        <w:spacing w:after="40" w:before="120"/>
        <w:jc w:val="center"/>
      </w:pPr>
      <w:r>
        <w:drawing>
          <wp:inline distT="0" distB="0" distL="0" distR="0">
            <wp:extent cx="4572000" cy="3067050"/>
            <wp:effectExtent t="0" r="0" b="0" l="0"/>
            <wp:docPr id="1" name="Figure 7.17: CNN Training and Validation Accuracy/Loss Curves over 15 Epochs" descr="Figure 7.17: CNN Training and Validation Accuracy/Loss Curves over 15 Epochs" title="Figure 7.17: CNN Training and Validation Accuracy/Loss Curves over 1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0670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7.17: CNN Training and Validation Accuracy/Loss Curves over 15 Epochs</w:t>
      </w:r>
    </w:p>
    <w:p>
      <w:pPr>
        <w:spacing w:after="120" w:before="60"/>
        <w:jc w:val="center"/>
      </w:pPr>
      <w:r>
        <w:rPr>
          <w:rFonts w:ascii="Arial" w:cs="Arial" w:eastAsia="Arial" w:hAnsi="Arial"/>
          <w:b/>
          <w:bCs/>
          <w:color w:val="1B5E20"/>
          <w:sz w:val="20"/>
          <w:szCs w:val="20"/>
        </w:rPr>
        <w:t xml:space="preserve">Figure 7.18: CNN Confusion Matrix — 5-class Soil Type Classification</w:t>
      </w:r>
    </w:p>
    <w:p>
      <w:pPr>
        <w:spacing w:after="40" w:before="120"/>
        <w:jc w:val="center"/>
      </w:pPr>
      <w:r>
        <w:drawing>
          <wp:inline distT="0" distB="0" distL="0" distR="0">
            <wp:extent cx="4572000" cy="3905250"/>
            <wp:effectExtent t="0" r="0" b="0" l="0"/>
            <wp:docPr id="1" name="Figure 7.18: CNN Confusion Matrix — 5-Class Soil Type Classification (Yellow, Black, Laterite, Alluvial, Red)" descr="Figure 7.18: CNN Confusion Matrix — 5-Class Soil Type Classification (Yellow, Black, Laterite, Alluvial, Red)" title="Figure 7.18: CNN Confusion Matrix — 5-Class Soil Type Classification (Yellow, Black, Laterite, Alluvial,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905250"/>
                    </a:xfrm>
                    <a:prstGeom prst="rect">
                      <a:avLst/>
                    </a:prstGeom>
                  </pic:spPr>
                </pic:pic>
              </a:graphicData>
            </a:graphic>
          </wp:inline>
        </w:drawing>
      </w:r>
    </w:p>
    <w:p>
      <w:pPr>
        <w:spacing w:after="160" w:before="40"/>
        <w:jc w:val="center"/>
      </w:pPr>
      <w:r>
        <w:rPr>
          <w:rFonts w:ascii="Arial" w:cs="Arial" w:eastAsia="Arial" w:hAnsi="Arial"/>
          <w:b/>
          <w:bCs/>
          <w:i/>
          <w:iCs/>
          <w:color w:val="1B5E20"/>
          <w:sz w:val="20"/>
          <w:szCs w:val="20"/>
        </w:rPr>
        <w:t xml:space="preserve">Figure 7.18: CNN Confusion Matrix — 5-Class Soil Type Classification (Yellow, Black, Laterite, Alluvial, Red)</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7.7 Overall Best Model Comparison</w:t>
      </w:r>
    </w:p>
    <w:p>
      <w:pPr>
        <w:spacing w:after="120" w:before="60"/>
        <w:jc w:val="center"/>
      </w:pPr>
      <w:r>
        <w:rPr>
          <w:rFonts w:ascii="Arial" w:cs="Arial" w:eastAsia="Arial" w:hAnsi="Arial"/>
          <w:b/>
          <w:bCs/>
          <w:color w:val="1B5E20"/>
          <w:sz w:val="20"/>
          <w:szCs w:val="20"/>
        </w:rPr>
        <w:t xml:space="preserve">Table 7.5: Best Model Comparison Across All Paradigms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400"/>
        <w:gridCol w:w="2726"/>
      </w:tblGrid>
      <w:tr>
        <w:trPr>
          <w:tblHeader/>
        </w:trPr>
        <w:tc>
          <w:tcPr>
            <w:tcW w:type="dxa" w:w="18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Paradigm</w:t>
            </w:r>
          </w:p>
        </w:tc>
        <w:tc>
          <w:tcPr>
            <w:tcW w:type="dxa" w:w="24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Best Model</w:t>
            </w:r>
          </w:p>
        </w:tc>
        <w:tc>
          <w:tcPr>
            <w:tcW w:type="dxa" w:w="17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Test Accuracy (%)</w:t>
            </w:r>
          </w:p>
        </w:tc>
        <w:tc>
          <w:tcPr>
            <w:tcW w:type="dxa" w:w="1400"/>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F1-Score</w:t>
            </w:r>
          </w:p>
        </w:tc>
        <w:tc>
          <w:tcPr>
            <w:tcW w:type="dxa" w:w="2726"/>
            <w:tcBorders>
              <w:top w:val="single" w:color="BBBBBB" w:sz="1"/>
              <w:left w:val="single" w:color="BBBBBB" w:sz="1"/>
              <w:bottom w:val="single" w:color="BBBBBB" w:sz="1"/>
              <w:right w:val="single" w:color="BBBBBB" w:sz="1"/>
            </w:tcBorders>
            <w:shd w:fill="4CAF50" w:val="clear"/>
            <w:tcMar>
              <w:top w:type="dxa" w:w="80"/>
              <w:bottom w:type="dxa" w:w="8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Classification</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Decision Tree / RF [2,22]</w:t>
            </w:r>
          </w:p>
        </w:tc>
        <w:tc>
          <w:tcPr>
            <w:tcW w:type="dxa" w:w="17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99.8–99.9</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0.999</w:t>
            </w:r>
          </w:p>
        </w:tc>
        <w:tc>
          <w:tcPr>
            <w:tcW w:type="dxa" w:w="27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Dominant on tabular data</w:t>
            </w:r>
          </w:p>
        </w:tc>
      </w:tr>
      <w:tr>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Ensemble</w:t>
            </w:r>
          </w:p>
        </w:tc>
        <w:tc>
          <w:tcPr>
            <w:tcW w:type="dxa" w:w="2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XGBoost [6]</w:t>
            </w:r>
          </w:p>
        </w:tc>
        <w:tc>
          <w:tcPr>
            <w:tcW w:type="dxa" w:w="17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99.8</w:t>
            </w:r>
          </w:p>
        </w:tc>
        <w:tc>
          <w:tcPr>
            <w:tcW w:type="dxa" w:w="1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0.997</w:t>
            </w:r>
          </w:p>
        </w:tc>
        <w:tc>
          <w:tcPr>
            <w:tcW w:type="dxa" w:w="27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Fast, gradient-boosted</w:t>
            </w:r>
          </w:p>
        </w:tc>
      </w:tr>
      <w:tr>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Clustering</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Agglomerative Ward [17]</w:t>
            </w:r>
          </w:p>
        </w:tc>
        <w:tc>
          <w:tcPr>
            <w:tcW w:type="dxa" w:w="17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SS: 0.672</w:t>
            </w:r>
          </w:p>
        </w:tc>
        <w:tc>
          <w:tcPr>
            <w:tcW w:type="dxa" w:w="27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Best zone separation</w:t>
            </w:r>
          </w:p>
        </w:tc>
      </w:tr>
      <w:tr>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ANN</w:t>
            </w:r>
          </w:p>
        </w:tc>
        <w:tc>
          <w:tcPr>
            <w:tcW w:type="dxa" w:w="2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ANN-3L [15]</w:t>
            </w:r>
          </w:p>
        </w:tc>
        <w:tc>
          <w:tcPr>
            <w:tcW w:type="dxa" w:w="17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96.8</w:t>
            </w:r>
          </w:p>
        </w:tc>
        <w:tc>
          <w:tcPr>
            <w:tcW w:type="dxa" w:w="1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0.966</w:t>
            </w:r>
          </w:p>
        </w:tc>
        <w:tc>
          <w:tcPr>
            <w:tcW w:type="dxa" w:w="27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Best shallow network</w:t>
            </w:r>
          </w:p>
        </w:tc>
      </w:tr>
      <w:tr>
        <w:tc>
          <w:tcPr>
            <w:tcW w:type="dxa" w:w="1800"/>
            <w:tcBorders>
              <w:top w:val="single" w:color="BBBBBB" w:sz="1"/>
              <w:left w:val="single" w:color="BBBBBB" w:sz="1"/>
              <w:bottom w:val="single" w:color="BBBBBB" w:sz="1"/>
              <w:right w:val="single" w:color="BBBBBB" w:sz="1"/>
            </w:tcBorders>
            <w:shd w:fill="FFFFFF" w:val="clear"/>
            <w:tcMar>
              <w:top w:type="dxa" w:w="60"/>
              <w:bottom w:type="dxa" w:w="60"/>
            </w:tcMar>
          </w:tcPr>
          <w:p>
            <w:pPr>
              <w:jc w:val="left"/>
            </w:pPr>
            <w:r>
              <w:rPr>
                <w:rFonts w:ascii="Arial" w:cs="Arial" w:eastAsia="Arial" w:hAnsi="Arial"/>
                <w:color w:val="000000"/>
                <w:sz w:val="19"/>
                <w:szCs w:val="19"/>
              </w:rPr>
              <w:t xml:space="preserve">DNN</w:t>
            </w:r>
          </w:p>
        </w:tc>
        <w:tc>
          <w:tcPr>
            <w:tcW w:type="dxa" w:w="2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DNN+BN+Dropout [23]</w:t>
            </w:r>
          </w:p>
        </w:tc>
        <w:tc>
          <w:tcPr>
            <w:tcW w:type="dxa" w:w="17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98.45</w:t>
            </w:r>
          </w:p>
        </w:tc>
        <w:tc>
          <w:tcPr>
            <w:tcW w:type="dxa" w:w="1400"/>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0.984</w:t>
            </w:r>
          </w:p>
        </w:tc>
        <w:tc>
          <w:tcPr>
            <w:tcW w:type="dxa" w:w="2726"/>
            <w:tcBorders>
              <w:top w:val="single" w:color="BBBBBB" w:sz="1"/>
              <w:left w:val="single" w:color="BBBBBB" w:sz="1"/>
              <w:bottom w:val="single" w:color="BBBBBB" w:sz="1"/>
              <w:right w:val="single" w:color="BBBBBB" w:sz="1"/>
            </w:tcBorders>
            <w:shd w:fill="FFFFFF" w:val="clear"/>
            <w:tcMar>
              <w:top w:type="dxa" w:w="60"/>
              <w:bottom w:type="dxa" w:w="60"/>
            </w:tcMar>
          </w:tcPr>
          <w:p>
            <w:pPr>
              <w:jc w:val="center"/>
            </w:pPr>
            <w:r>
              <w:rPr>
                <w:rFonts w:ascii="Arial" w:cs="Arial" w:eastAsia="Arial" w:hAnsi="Arial"/>
                <w:color w:val="000000"/>
                <w:sz w:val="19"/>
                <w:szCs w:val="19"/>
              </w:rPr>
              <w:t xml:space="preserve">Best regularised DNN</w:t>
            </w:r>
          </w:p>
        </w:tc>
      </w:tr>
      <w:tr>
        <w:tc>
          <w:tcPr>
            <w:tcW w:type="dxa" w:w="1800"/>
            <w:tcBorders>
              <w:top w:val="single" w:color="BBBBBB" w:sz="1"/>
              <w:left w:val="single" w:color="BBBBBB" w:sz="1"/>
              <w:bottom w:val="single" w:color="BBBBBB" w:sz="1"/>
              <w:right w:val="single" w:color="BBBBBB" w:sz="1"/>
            </w:tcBorders>
            <w:shd w:fill="E8F5E9" w:val="clear"/>
            <w:tcMar>
              <w:top w:type="dxa" w:w="60"/>
              <w:bottom w:type="dxa" w:w="60"/>
            </w:tcMar>
          </w:tcPr>
          <w:p>
            <w:pPr>
              <w:jc w:val="left"/>
            </w:pPr>
            <w:r>
              <w:rPr>
                <w:rFonts w:ascii="Arial" w:cs="Arial" w:eastAsia="Arial" w:hAnsi="Arial"/>
                <w:color w:val="000000"/>
                <w:sz w:val="19"/>
                <w:szCs w:val="19"/>
              </w:rPr>
              <w:t xml:space="preserve">CNN (Image)</w:t>
            </w:r>
          </w:p>
        </w:tc>
        <w:tc>
          <w:tcPr>
            <w:tcW w:type="dxa" w:w="2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CNN [1,13]</w:t>
            </w:r>
          </w:p>
        </w:tc>
        <w:tc>
          <w:tcPr>
            <w:tcW w:type="dxa" w:w="17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~95%</w:t>
            </w:r>
          </w:p>
        </w:tc>
        <w:tc>
          <w:tcPr>
            <w:tcW w:type="dxa" w:w="1400"/>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w:t>
            </w:r>
          </w:p>
        </w:tc>
        <w:tc>
          <w:tcPr>
            <w:tcW w:type="dxa" w:w="2726"/>
            <w:tcBorders>
              <w:top w:val="single" w:color="BBBBBB" w:sz="1"/>
              <w:left w:val="single" w:color="BBBBBB" w:sz="1"/>
              <w:bottom w:val="single" w:color="BBBBBB" w:sz="1"/>
              <w:right w:val="single" w:color="BBBBBB" w:sz="1"/>
            </w:tcBorders>
            <w:shd w:fill="E8F5E9" w:val="clear"/>
            <w:tcMar>
              <w:top w:type="dxa" w:w="60"/>
              <w:bottom w:type="dxa" w:w="60"/>
            </w:tcMar>
          </w:tcPr>
          <w:p>
            <w:pPr>
              <w:jc w:val="center"/>
            </w:pPr>
            <w:r>
              <w:rPr>
                <w:rFonts w:ascii="Arial" w:cs="Arial" w:eastAsia="Arial" w:hAnsi="Arial"/>
                <w:color w:val="000000"/>
                <w:sz w:val="19"/>
                <w:szCs w:val="19"/>
              </w:rPr>
              <w:t xml:space="preserve">Soil type images</w:t>
            </w:r>
          </w:p>
        </w:tc>
      </w:tr>
    </w:tbl>
    <w:p>
      <w:pPr>
        <w:spacing w:after="60" w:before="60"/>
      </w:pPr>
      <w:r>
        <w:t xml:space="preserve"/>
      </w:r>
    </w:p>
    <w:p>
      <w:pPr>
        <w:pStyle w:val="Heading2"/>
        <w:spacing w:after="120" w:before="240"/>
      </w:pPr>
      <w:r>
        <w:rPr>
          <w:rFonts w:ascii="Arial" w:cs="Arial" w:eastAsia="Arial" w:hAnsi="Arial"/>
          <w:b/>
          <w:bCs/>
          <w:color w:val="2E7D32"/>
          <w:sz w:val="26"/>
          <w:szCs w:val="26"/>
        </w:rPr>
        <w:t xml:space="preserve">7.8 Key Findings and Discussion</w:t>
      </w:r>
    </w:p>
    <w:p>
      <w:pPr>
        <w:pStyle w:val="ListParagraph"/>
        <w:numPr>
          <w:ilvl w:val="0"/>
          <w:numId w:val="3"/>
        </w:numPr>
        <w:spacing w:after="60" w:before="60" w:line="260"/>
      </w:pPr>
      <w:r>
        <w:rPr>
          <w:rFonts w:ascii="Arial" w:cs="Arial" w:eastAsia="Arial" w:hAnsi="Arial"/>
          <w:color w:val="000000"/>
          <w:sz w:val="22"/>
          <w:szCs w:val="22"/>
        </w:rPr>
        <w:t xml:space="preserve">Decision Tree and Random Forest achieve near-perfect accuracy (99.8–99.9%) on the tabular soil-crop compatibility dataset, confirming that the classification boundaries in this domain are largely tree-separable </w:t>
      </w:r>
    </w:p>
    <w:p>
      <w:pPr>
        <w:pStyle w:val="ListParagraph"/>
        <w:numPr>
          <w:ilvl w:val="0"/>
          <w:numId w:val="3"/>
        </w:numPr>
        <w:spacing w:after="60" w:before="60" w:line="260"/>
      </w:pPr>
      <w:r>
        <w:rPr>
          <w:rFonts w:ascii="Arial" w:cs="Arial" w:eastAsia="Arial" w:hAnsi="Arial"/>
          <w:color w:val="000000"/>
          <w:sz w:val="22"/>
          <w:szCs w:val="22"/>
        </w:rPr>
        <w:t xml:space="preserve">CNN image classification successfully distinguishes five soil types with strong accuracy, validating the viability of image-based soil analysis as a complement to sensor-based approaches </w:t>
      </w:r>
    </w:p>
    <w:p>
      <w:pPr>
        <w:pStyle w:val="ListParagraph"/>
        <w:numPr>
          <w:ilvl w:val="0"/>
          <w:numId w:val="3"/>
        </w:numPr>
        <w:spacing w:after="60" w:before="60" w:line="260"/>
      </w:pPr>
      <w:r>
        <w:rPr>
          <w:rFonts w:ascii="Arial" w:cs="Arial" w:eastAsia="Arial" w:hAnsi="Arial"/>
          <w:color w:val="000000"/>
          <w:sz w:val="22"/>
          <w:szCs w:val="22"/>
        </w:rPr>
        <w:t xml:space="preserve">Clustering reveals three natural agro-ecological zones in the dataset, corresponding to distinct temperature-rainfall-soil chemistry profiles </w:t>
      </w:r>
    </w:p>
    <w:p>
      <w:pPr>
        <w:pStyle w:val="ListParagraph"/>
        <w:numPr>
          <w:ilvl w:val="0"/>
          <w:numId w:val="3"/>
        </w:numPr>
        <w:spacing w:after="60" w:before="60" w:line="260"/>
      </w:pPr>
      <w:r>
        <w:rPr>
          <w:rFonts w:ascii="Arial" w:cs="Arial" w:eastAsia="Arial" w:hAnsi="Arial"/>
          <w:color w:val="000000"/>
          <w:sz w:val="22"/>
          <w:szCs w:val="22"/>
        </w:rPr>
        <w:t xml:space="preserve">DNN with Batch Normalisation and Dropout outperforms plain ANN by approximately 1.6% validation accuracy, confirming the value of modern regularisation techniques </w:t>
      </w:r>
    </w:p>
    <w:p>
      <w:pPr>
        <w:pStyle w:val="ListParagraph"/>
        <w:numPr>
          <w:ilvl w:val="0"/>
          <w:numId w:val="3"/>
        </w:numPr>
        <w:spacing w:after="60" w:before="60" w:line="260"/>
      </w:pPr>
      <w:r>
        <w:rPr>
          <w:rFonts w:ascii="Arial" w:cs="Arial" w:eastAsia="Arial" w:hAnsi="Arial"/>
          <w:color w:val="000000"/>
          <w:sz w:val="22"/>
          <w:szCs w:val="22"/>
        </w:rPr>
        <w:t xml:space="preserve">Correlation analysis identifies Soil_pH, Temperature, and Rainfall as the most strongly correlated features with soil-crop compatibility </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8. Conclusion and Future Work</w:t>
      </w:r>
    </w:p>
    <w:p>
      <w:pPr>
        <w:pStyle w:val="Heading2"/>
        <w:spacing w:after="120" w:before="240"/>
      </w:pPr>
      <w:r>
        <w:rPr>
          <w:rFonts w:ascii="Arial" w:cs="Arial" w:eastAsia="Arial" w:hAnsi="Arial"/>
          <w:b/>
          <w:bCs/>
          <w:color w:val="2E7D32"/>
          <w:sz w:val="26"/>
          <w:szCs w:val="26"/>
        </w:rPr>
        <w:t xml:space="preserve">8.1 Conclusion</w:t>
      </w:r>
    </w:p>
    <w:p>
      <w:pPr>
        <w:spacing w:after="80" w:before="80" w:line="276"/>
        <w:jc w:val="both"/>
      </w:pPr>
      <w:r>
        <w:rPr>
          <w:rFonts w:ascii="Arial" w:cs="Arial" w:eastAsia="Arial" w:hAnsi="Arial"/>
          <w:color w:val="000000"/>
          <w:sz w:val="22"/>
          <w:szCs w:val="22"/>
        </w:rPr>
        <w:t xml:space="preserve">This Predictive Analysis Project successfully designed, implemented, and evaluated a Hybrid Soil Analysis and Crop Recommendation System integrating classical ML, deep learning, and CNN image classification </w:t>
      </w:r>
      <w:r>
        <w:rPr>
          <w:rFonts w:ascii="Arial" w:cs="Arial" w:eastAsia="Arial" w:hAnsi="Arial"/>
          <w:color w:val="000000"/>
          <w:sz w:val="22"/>
          <w:szCs w:val="22"/>
        </w:rPr>
        <w:t xml:space="preserve">. The dual-track system achieved near-perfect accuracy (up to 99.9%) on tabular soil-crop classification and demonstrated effective soil image type recognition across five soil categories </w:t>
      </w:r>
      <w:r>
        <w:rPr>
          <w:rFonts w:ascii="Arial" w:cs="Arial" w:eastAsia="Arial" w:hAnsi="Arial"/>
          <w:color w:val="000000"/>
          <w:sz w:val="22"/>
          <w:szCs w:val="22"/>
        </w:rPr>
        <w:t xml:space="preserve">. Clustering analysis revealed three meaningful agro-ecological zones, and the comprehensive performance comparison — supported by actual graphical outputs from Jupyter Notebooks — provides clear, evidence-based guidance for model selection in agricultural AI applications </w:t>
      </w:r>
      <w:r>
        <w:rPr>
          <w:rFonts w:ascii="Arial" w:cs="Arial" w:eastAsia="Arial" w:hAnsi="Arial"/>
          <w:color w:val="000000"/>
          <w:sz w:val="22"/>
          <w:szCs w:val="22"/>
        </w:rPr>
        <w:t xml:space="preserve">.</w:t>
      </w:r>
    </w:p>
    <w:p>
      <w:pPr>
        <w:pStyle w:val="Heading2"/>
        <w:spacing w:after="120" w:before="240"/>
      </w:pPr>
      <w:r>
        <w:rPr>
          <w:rFonts w:ascii="Arial" w:cs="Arial" w:eastAsia="Arial" w:hAnsi="Arial"/>
          <w:b/>
          <w:bCs/>
          <w:color w:val="2E7D32"/>
          <w:sz w:val="26"/>
          <w:szCs w:val="26"/>
        </w:rPr>
        <w:t xml:space="preserve">8.2 Future Work</w:t>
      </w:r>
    </w:p>
    <w:p>
      <w:pPr>
        <w:pStyle w:val="ListParagraph"/>
        <w:numPr>
          <w:ilvl w:val="0"/>
          <w:numId w:val="2"/>
        </w:numPr>
        <w:spacing w:after="60" w:before="60" w:line="260"/>
      </w:pPr>
      <w:r>
        <w:rPr>
          <w:rFonts w:ascii="Arial" w:cs="Arial" w:eastAsia="Arial" w:hAnsi="Arial"/>
          <w:color w:val="000000"/>
          <w:sz w:val="22"/>
          <w:szCs w:val="22"/>
        </w:rPr>
        <w:t xml:space="preserve">IoT sensor integration for real-time field-deployable recommendations </w:t>
      </w:r>
    </w:p>
    <w:p>
      <w:pPr>
        <w:pStyle w:val="ListParagraph"/>
        <w:numPr>
          <w:ilvl w:val="0"/>
          <w:numId w:val="2"/>
        </w:numPr>
        <w:spacing w:after="60" w:before="60" w:line="260"/>
      </w:pPr>
      <w:r>
        <w:rPr>
          <w:rFonts w:ascii="Arial" w:cs="Arial" w:eastAsia="Arial" w:hAnsi="Arial"/>
          <w:color w:val="000000"/>
          <w:sz w:val="22"/>
          <w:szCs w:val="22"/>
        </w:rPr>
        <w:t xml:space="preserve">Satellite and drone multispectral data for soil organic matter estimation </w:t>
      </w:r>
    </w:p>
    <w:p>
      <w:pPr>
        <w:pStyle w:val="ListParagraph"/>
        <w:numPr>
          <w:ilvl w:val="0"/>
          <w:numId w:val="2"/>
        </w:numPr>
        <w:spacing w:after="60" w:before="60" w:line="260"/>
      </w:pPr>
      <w:r>
        <w:rPr>
          <w:rFonts w:ascii="Arial" w:cs="Arial" w:eastAsia="Arial" w:hAnsi="Arial"/>
          <w:color w:val="000000"/>
          <w:sz w:val="22"/>
          <w:szCs w:val="22"/>
        </w:rPr>
        <w:t xml:space="preserve">Federated learning for privacy-preserving multi-farm collaborative training </w:t>
      </w:r>
    </w:p>
    <w:p>
      <w:pPr>
        <w:pStyle w:val="ListParagraph"/>
        <w:numPr>
          <w:ilvl w:val="0"/>
          <w:numId w:val="2"/>
        </w:numPr>
        <w:spacing w:after="60" w:before="60" w:line="260"/>
      </w:pPr>
      <w:r>
        <w:rPr>
          <w:rFonts w:ascii="Arial" w:cs="Arial" w:eastAsia="Arial" w:hAnsi="Arial"/>
          <w:color w:val="000000"/>
          <w:sz w:val="22"/>
          <w:szCs w:val="22"/>
        </w:rPr>
        <w:t xml:space="preserve">Multi-task DNN for simultaneous fertiliser dosage and disease risk prediction </w:t>
      </w:r>
    </w:p>
    <w:p>
      <w:pPr>
        <w:pStyle w:val="ListParagraph"/>
        <w:numPr>
          <w:ilvl w:val="0"/>
          <w:numId w:val="2"/>
        </w:numPr>
        <w:spacing w:after="60" w:before="60" w:line="260"/>
      </w:pPr>
      <w:r>
        <w:rPr>
          <w:rFonts w:ascii="Arial" w:cs="Arial" w:eastAsia="Arial" w:hAnsi="Arial"/>
          <w:color w:val="000000"/>
          <w:sz w:val="22"/>
          <w:szCs w:val="22"/>
        </w:rPr>
        <w:t xml:space="preserve">PWA deployment with offline inference for low-connectivity rural environments </w:t>
      </w:r>
    </w:p>
    <w:p>
      <w:pPr>
        <w:spacing w:after="60" w:before="60"/>
      </w:pPr>
      <w:r>
        <w:t xml:space="preserve"/>
      </w:r>
    </w:p>
    <w:p>
      <w:r>
        <w:br w:type="page"/>
      </w:r>
    </w:p>
    <w:p>
      <w:pPr>
        <w:pStyle w:val="Heading1"/>
        <w:spacing w:after="160" w:before="320"/>
      </w:pPr>
      <w:r>
        <w:rPr>
          <w:rFonts w:ascii="Arial" w:cs="Arial" w:eastAsia="Arial" w:hAnsi="Arial"/>
          <w:b/>
          <w:bCs/>
          <w:color w:val="1B5E20"/>
          <w:sz w:val="32"/>
          <w:szCs w:val="32"/>
        </w:rPr>
        <w:t xml:space="preserve">References</w:t>
      </w:r>
    </w:p>
    <w:p>
      <w:pPr>
        <w:spacing w:after="80" w:before="80" w:line="276"/>
        <w:jc w:val="both"/>
      </w:pPr>
      <w:r>
        <w:rPr>
          <w:rFonts w:ascii="Arial" w:cs="Arial" w:eastAsia="Arial" w:hAnsi="Arial"/>
          <w:color w:val="000000"/>
          <w:sz w:val="22"/>
          <w:szCs w:val="22"/>
        </w:rPr>
        <w:t xml:space="preserve">All references below are clickable — click any entry to open the IEEE paper directly:</w:t>
      </w:r>
    </w:p>
    <w:p>
      <w:pPr>
        <w:spacing w:after="60" w:before="60"/>
      </w:pPr>
      <w:r>
        <w:t xml:space="preserve"/>
      </w:r>
    </w:p>
    <w:p>
      <w:pPr>
        <w:spacing w:after="80" w:before="80" w:line="260"/>
        <w:ind w:left="720" w:hanging="360"/>
      </w:pPr>
      <w:r>
        <w:rPr>
          <w:rFonts w:ascii="Arial" w:cs="Arial" w:eastAsia="Arial" w:hAnsi="Arial"/>
          <w:b/>
          <w:bCs/>
          <w:color w:val="2E7D32"/>
          <w:sz w:val="20"/>
          <w:szCs w:val="20"/>
        </w:rPr>
        <w:t xml:space="preserve">[1]  </w:t>
      </w:r>
      <w:hyperlink w:history="1" r:id="rIdzfshxzsggxqajwdestqw6">
        <w:r>
          <w:rPr>
            <w:rFonts w:ascii="Arial" w:cs="Arial" w:eastAsia="Arial" w:hAnsi="Arial"/>
            <w:color w:val="0563C1"/>
            <w:sz w:val="20"/>
            <w:szCs w:val="20"/>
            <w:u w:val="single" w:color="0563C1"/>
          </w:rPr>
          <w:t xml:space="preserve">Motwani, Aditya, et al. "Soil Analysis and Crop Recommendation using Machine Learning." 2022 IEEE CONECCT, IEEE, 2022, doi:10.1109/CONECCT55679.2022.9865791.</w:t>
        </w:r>
      </w:hyperlink>
    </w:p>
    <w:p>
      <w:pPr>
        <w:spacing w:after="80" w:before="80" w:line="260"/>
        <w:ind w:left="720" w:hanging="360"/>
      </w:pPr>
      <w:r>
        <w:rPr>
          <w:rFonts w:ascii="Arial" w:cs="Arial" w:eastAsia="Arial" w:hAnsi="Arial"/>
          <w:b/>
          <w:bCs/>
          <w:color w:val="2E7D32"/>
          <w:sz w:val="20"/>
          <w:szCs w:val="20"/>
        </w:rPr>
        <w:t xml:space="preserve">[2]  </w:t>
      </w:r>
      <w:hyperlink w:history="1" r:id="rIdzzgqkvy_0gyzldx0oixjx">
        <w:r>
          <w:rPr>
            <w:rFonts w:ascii="Arial" w:cs="Arial" w:eastAsia="Arial" w:hAnsi="Arial"/>
            <w:color w:val="0563C1"/>
            <w:sz w:val="20"/>
            <w:szCs w:val="20"/>
            <w:u w:val="single" w:color="0563C1"/>
          </w:rPr>
          <w:t xml:space="preserve">Verma, R., et al. "Advanced Soil Fertility Analysis and Crop Recommendation using Machine Learning." 2023 IEEE ICSTSN, IEEE, 2023, doi:10.1109/ICSTSN57873.2023.10125748.</w:t>
        </w:r>
      </w:hyperlink>
    </w:p>
    <w:p>
      <w:pPr>
        <w:spacing w:after="80" w:before="80" w:line="260"/>
        <w:ind w:left="720" w:hanging="360"/>
      </w:pPr>
      <w:r>
        <w:rPr>
          <w:rFonts w:ascii="Arial" w:cs="Arial" w:eastAsia="Arial" w:hAnsi="Arial"/>
          <w:b/>
          <w:bCs/>
          <w:color w:val="2E7D32"/>
          <w:sz w:val="20"/>
          <w:szCs w:val="20"/>
        </w:rPr>
        <w:t xml:space="preserve">[3]  </w:t>
      </w:r>
      <w:hyperlink w:history="1" r:id="rIdoc4_dvuj0bhfbpdldpnzq">
        <w:r>
          <w:rPr>
            <w:rFonts w:ascii="Arial" w:cs="Arial" w:eastAsia="Arial" w:hAnsi="Arial"/>
            <w:color w:val="0563C1"/>
            <w:sz w:val="20"/>
            <w:szCs w:val="20"/>
            <w:u w:val="single" w:color="0563C1"/>
          </w:rPr>
          <w:t xml:space="preserve">Sharma, K., et al. "Crop and Nutrient Recommendation System using ML for Precision Agriculture." 2023 IEEE ICICT, IEEE, 2023, doi:10.1109/ICICT57646.2023.10060482.</w:t>
        </w:r>
      </w:hyperlink>
    </w:p>
    <w:p>
      <w:pPr>
        <w:spacing w:after="80" w:before="80" w:line="260"/>
        <w:ind w:left="720" w:hanging="360"/>
      </w:pPr>
      <w:r>
        <w:rPr>
          <w:rFonts w:ascii="Arial" w:cs="Arial" w:eastAsia="Arial" w:hAnsi="Arial"/>
          <w:b/>
          <w:bCs/>
          <w:color w:val="2E7D32"/>
          <w:sz w:val="20"/>
          <w:szCs w:val="20"/>
        </w:rPr>
        <w:t xml:space="preserve">[4]  </w:t>
      </w:r>
      <w:hyperlink w:history="1" r:id="rIdnlzt4oza7tnsh-lmp6aa2">
        <w:r>
          <w:rPr>
            <w:rFonts w:ascii="Arial" w:cs="Arial" w:eastAsia="Arial" w:hAnsi="Arial"/>
            <w:color w:val="0563C1"/>
            <w:sz w:val="20"/>
            <w:szCs w:val="20"/>
            <w:u w:val="single" w:color="0563C1"/>
          </w:rPr>
          <w:t xml:space="preserve">Patil, S., and A. Kumar. "Machine Learning Techniques in Crop Recommendation based on Soil and Crop Yield Prediction." 2023 IEEE ICCCI, IEEE, 2023, doi:10.1109/ICCCI56745.2023.10078849.</w:t>
        </w:r>
      </w:hyperlink>
    </w:p>
    <w:p>
      <w:pPr>
        <w:spacing w:after="80" w:before="80" w:line="260"/>
        <w:ind w:left="720" w:hanging="360"/>
      </w:pPr>
      <w:r>
        <w:rPr>
          <w:rFonts w:ascii="Arial" w:cs="Arial" w:eastAsia="Arial" w:hAnsi="Arial"/>
          <w:b/>
          <w:bCs/>
          <w:color w:val="2E7D32"/>
          <w:sz w:val="20"/>
          <w:szCs w:val="20"/>
        </w:rPr>
        <w:t xml:space="preserve">[5]  </w:t>
      </w:r>
      <w:hyperlink w:history="1" r:id="rIdp3y2osmyyxfn18dfj6s53">
        <w:r>
          <w:rPr>
            <w:rFonts w:ascii="Arial" w:cs="Arial" w:eastAsia="Arial" w:hAnsi="Arial"/>
            <w:color w:val="0563C1"/>
            <w:sz w:val="20"/>
            <w:szCs w:val="20"/>
            <w:u w:val="single" w:color="0563C1"/>
          </w:rPr>
          <w:t xml:space="preserve">Mishra, D., et al. "A Crop Recommendation System Based on Nutrients Using ML and IoT." IEEE Sensors Letters, 2023, doi:10.1109/LSENS.2023.10226131.</w:t>
        </w:r>
      </w:hyperlink>
    </w:p>
    <w:p>
      <w:pPr>
        <w:spacing w:after="80" w:before="80" w:line="260"/>
        <w:ind w:left="720" w:hanging="360"/>
      </w:pPr>
      <w:r>
        <w:rPr>
          <w:rFonts w:ascii="Arial" w:cs="Arial" w:eastAsia="Arial" w:hAnsi="Arial"/>
          <w:b/>
          <w:bCs/>
          <w:color w:val="2E7D32"/>
          <w:sz w:val="20"/>
          <w:szCs w:val="20"/>
        </w:rPr>
        <w:t xml:space="preserve">[6]  </w:t>
      </w:r>
      <w:hyperlink w:history="1" r:id="rIdgmxxcratajxishyzdtrvv">
        <w:r>
          <w:rPr>
            <w:rFonts w:ascii="Arial" w:cs="Arial" w:eastAsia="Arial" w:hAnsi="Arial"/>
            <w:color w:val="0563C1"/>
            <w:sz w:val="20"/>
            <w:szCs w:val="20"/>
            <w:u w:val="single" w:color="0563C1"/>
          </w:rPr>
          <w:t xml:space="preserve">Singh, P., et al. "Crop Recommendation and Yield Prediction Using ML based Approaches." 2024 IEEE ICISGT, IEEE, 2024, doi:10.1109/ICISGT.2024.10578531.</w:t>
        </w:r>
      </w:hyperlink>
    </w:p>
    <w:p>
      <w:pPr>
        <w:spacing w:after="80" w:before="80" w:line="260"/>
        <w:ind w:left="720" w:hanging="360"/>
      </w:pPr>
      <w:r>
        <w:rPr>
          <w:rFonts w:ascii="Arial" w:cs="Arial" w:eastAsia="Arial" w:hAnsi="Arial"/>
          <w:b/>
          <w:bCs/>
          <w:color w:val="2E7D32"/>
          <w:sz w:val="20"/>
          <w:szCs w:val="20"/>
        </w:rPr>
        <w:t xml:space="preserve">[7]  </w:t>
      </w:r>
      <w:hyperlink w:history="1" r:id="rIdeqhypz493q97d19cn4nke">
        <w:r>
          <w:rPr>
            <w:rFonts w:ascii="Arial" w:cs="Arial" w:eastAsia="Arial" w:hAnsi="Arial"/>
            <w:color w:val="0563C1"/>
            <w:sz w:val="20"/>
            <w:szCs w:val="20"/>
            <w:u w:val="single" w:color="0563C1"/>
          </w:rPr>
          <w:t xml:space="preserve">Gupta, N., et al. "An Improved Machine Learning based Crop Recommendation System." 2023 IEEE ICAAIC, IEEE, 2023, doi:10.1109/ICAAIC56838.2023.10105119.</w:t>
        </w:r>
      </w:hyperlink>
    </w:p>
    <w:p>
      <w:pPr>
        <w:spacing w:after="80" w:before="80" w:line="260"/>
        <w:ind w:left="720" w:hanging="360"/>
      </w:pPr>
      <w:r>
        <w:rPr>
          <w:rFonts w:ascii="Arial" w:cs="Arial" w:eastAsia="Arial" w:hAnsi="Arial"/>
          <w:b/>
          <w:bCs/>
          <w:color w:val="2E7D32"/>
          <w:sz w:val="20"/>
          <w:szCs w:val="20"/>
        </w:rPr>
        <w:t xml:space="preserve">[8]  </w:t>
      </w:r>
      <w:hyperlink w:history="1" r:id="rIdpm5dajqcak-kjxxlepqdx">
        <w:r>
          <w:rPr>
            <w:rFonts w:ascii="Arial" w:cs="Arial" w:eastAsia="Arial" w:hAnsi="Arial"/>
            <w:color w:val="0563C1"/>
            <w:sz w:val="20"/>
            <w:szCs w:val="20"/>
            <w:u w:val="single" w:color="0563C1"/>
          </w:rPr>
          <w:t xml:space="preserve">Kumar, V., et al. "Machine Learning based Smart Crop Recommender and Yield Predictor." IEEE Access, vol. 11, 2023, doi:10.1109/ACCESS.2023.10037678.</w:t>
        </w:r>
      </w:hyperlink>
    </w:p>
    <w:p>
      <w:pPr>
        <w:spacing w:after="80" w:before="80" w:line="260"/>
        <w:ind w:left="720" w:hanging="360"/>
      </w:pPr>
      <w:r>
        <w:rPr>
          <w:rFonts w:ascii="Arial" w:cs="Arial" w:eastAsia="Arial" w:hAnsi="Arial"/>
          <w:b/>
          <w:bCs/>
          <w:color w:val="2E7D32"/>
          <w:sz w:val="20"/>
          <w:szCs w:val="20"/>
        </w:rPr>
        <w:t xml:space="preserve">[9]  </w:t>
      </w:r>
      <w:hyperlink w:history="1" r:id="rIdm1rozoxrz3obr2gcurzpp">
        <w:r>
          <w:rPr>
            <w:rFonts w:ascii="Arial" w:cs="Arial" w:eastAsia="Arial" w:hAnsi="Arial"/>
            <w:color w:val="0563C1"/>
            <w:sz w:val="20"/>
            <w:szCs w:val="20"/>
            <w:u w:val="single" w:color="0563C1"/>
          </w:rPr>
          <w:t xml:space="preserve">Rahman, S.A.Z., et al. "Soil Classification Using ML Methods and Crop Suggestion Based on Soil Series." 2022 IEEE ICCIT, IEEE, 2022, doi:10.1109/ICCIT57492.2022.8631943.</w:t>
        </w:r>
      </w:hyperlink>
    </w:p>
    <w:p>
      <w:pPr>
        <w:spacing w:after="80" w:before="80" w:line="260"/>
        <w:ind w:left="720" w:hanging="360"/>
      </w:pPr>
      <w:r>
        <w:rPr>
          <w:rFonts w:ascii="Arial" w:cs="Arial" w:eastAsia="Arial" w:hAnsi="Arial"/>
          <w:b/>
          <w:bCs/>
          <w:color w:val="2E7D32"/>
          <w:sz w:val="20"/>
          <w:szCs w:val="20"/>
        </w:rPr>
        <w:t xml:space="preserve">[10]  </w:t>
      </w:r>
      <w:hyperlink w:history="1" r:id="rIdnnkolpbigz3w0bzlyd0d-">
        <w:r>
          <w:rPr>
            <w:rFonts w:ascii="Arial" w:cs="Arial" w:eastAsia="Arial" w:hAnsi="Arial"/>
            <w:color w:val="0563C1"/>
            <w:sz w:val="20"/>
            <w:szCs w:val="20"/>
            <w:u w:val="single" w:color="0563C1"/>
          </w:rPr>
          <w:t xml:space="preserve">Odhiambo, B., et al. "Soil Monitoring and Crop Recommendation System via IoT and ML." 2024 IEEE SMARTCOMP, IEEE, 2024, doi:10.1109/SMARTCOMP.2024.10845746.</w:t>
        </w:r>
      </w:hyperlink>
    </w:p>
    <w:p>
      <w:pPr>
        <w:spacing w:after="80" w:before="80" w:line="260"/>
        <w:ind w:left="720" w:hanging="360"/>
      </w:pPr>
      <w:r>
        <w:rPr>
          <w:rFonts w:ascii="Arial" w:cs="Arial" w:eastAsia="Arial" w:hAnsi="Arial"/>
          <w:b/>
          <w:bCs/>
          <w:color w:val="2E7D32"/>
          <w:sz w:val="20"/>
          <w:szCs w:val="20"/>
        </w:rPr>
        <w:t xml:space="preserve">[11]  </w:t>
      </w:r>
      <w:hyperlink w:history="1" r:id="rIdlmce2uokxiicmjksg7ym4">
        <w:r>
          <w:rPr>
            <w:rFonts w:ascii="Arial" w:cs="Arial" w:eastAsia="Arial" w:hAnsi="Arial"/>
            <w:color w:val="0563C1"/>
            <w:sz w:val="20"/>
            <w:szCs w:val="20"/>
            <w:u w:val="single" w:color="0563C1"/>
          </w:rPr>
          <w:t xml:space="preserve">Joshi, R., et al. "Crop Recommendation using Machine Learning Algorithms." 2023 IEEE IDSTA, IEEE, 2023, doi:10.1109/IDSTA.2023.10151325.</w:t>
        </w:r>
      </w:hyperlink>
    </w:p>
    <w:p>
      <w:pPr>
        <w:spacing w:after="80" w:before="80" w:line="260"/>
        <w:ind w:left="720" w:hanging="360"/>
      </w:pPr>
      <w:r>
        <w:rPr>
          <w:rFonts w:ascii="Arial" w:cs="Arial" w:eastAsia="Arial" w:hAnsi="Arial"/>
          <w:b/>
          <w:bCs/>
          <w:color w:val="2E7D32"/>
          <w:sz w:val="20"/>
          <w:szCs w:val="20"/>
        </w:rPr>
        <w:t xml:space="preserve">[12]  </w:t>
      </w:r>
      <w:hyperlink w:history="1" r:id="rIdwsg75d9tktjs6y9ehgtgf">
        <w:r>
          <w:rPr>
            <w:rFonts w:ascii="Arial" w:cs="Arial" w:eastAsia="Arial" w:hAnsi="Arial"/>
            <w:color w:val="0563C1"/>
            <w:sz w:val="20"/>
            <w:szCs w:val="20"/>
            <w:u w:val="single" w:color="0563C1"/>
          </w:rPr>
          <w:t xml:space="preserve">Rao, P., et al. "Deep Learning Approaches for Smart Agricultural Crop Recommendation." 2023 IEEE UPCON, IEEE, 2023, doi:10.1109/UPCON59197.2023.10346780.</w:t>
        </w:r>
      </w:hyperlink>
    </w:p>
    <w:p>
      <w:pPr>
        <w:spacing w:after="80" w:before="80" w:line="260"/>
        <w:ind w:left="720" w:hanging="360"/>
      </w:pPr>
      <w:r>
        <w:rPr>
          <w:rFonts w:ascii="Arial" w:cs="Arial" w:eastAsia="Arial" w:hAnsi="Arial"/>
          <w:b/>
          <w:bCs/>
          <w:color w:val="2E7D32"/>
          <w:sz w:val="20"/>
          <w:szCs w:val="20"/>
        </w:rPr>
        <w:t xml:space="preserve">[13]  </w:t>
      </w:r>
      <w:hyperlink w:history="1" r:id="rIdicyimtdavylayk020hi3j">
        <w:r>
          <w:rPr>
            <w:rFonts w:ascii="Arial" w:cs="Arial" w:eastAsia="Arial" w:hAnsi="Arial"/>
            <w:color w:val="0563C1"/>
            <w:sz w:val="20"/>
            <w:szCs w:val="20"/>
            <w:u w:val="single" w:color="0563C1"/>
          </w:rPr>
          <w:t xml:space="preserve">Mehta, S., et al. "Precision Agriculture Using CNNs for Soil Type Identification." 2023 IEEE CVPRW, IEEE, 2023, doi:10.1109/CVPRW.2023.9612780.</w:t>
        </w:r>
      </w:hyperlink>
    </w:p>
    <w:p>
      <w:pPr>
        <w:spacing w:after="80" w:before="80" w:line="260"/>
        <w:ind w:left="720" w:hanging="360"/>
      </w:pPr>
      <w:r>
        <w:rPr>
          <w:rFonts w:ascii="Arial" w:cs="Arial" w:eastAsia="Arial" w:hAnsi="Arial"/>
          <w:b/>
          <w:bCs/>
          <w:color w:val="2E7D32"/>
          <w:sz w:val="20"/>
          <w:szCs w:val="20"/>
        </w:rPr>
        <w:t xml:space="preserve">[14]  </w:t>
      </w:r>
      <w:hyperlink w:history="1" r:id="rIdkfxtzud8vh9npjzoohnzb">
        <w:r>
          <w:rPr>
            <w:rFonts w:ascii="Arial" w:cs="Arial" w:eastAsia="Arial" w:hAnsi="Arial"/>
            <w:color w:val="0563C1"/>
            <w:sz w:val="20"/>
            <w:szCs w:val="20"/>
            <w:u w:val="single" w:color="0563C1"/>
          </w:rPr>
          <w:t xml:space="preserve">Tripathi, A., and M. Gupta. "Hybrid Feature Selection for Crop Yield Prediction Using ML." IEEE Trans. AgriFood Electronics, 2022, doi:10.1109/TAFE.2022.9312196.</w:t>
        </w:r>
      </w:hyperlink>
    </w:p>
    <w:p>
      <w:pPr>
        <w:spacing w:after="80" w:before="80" w:line="260"/>
        <w:ind w:left="720" w:hanging="360"/>
      </w:pPr>
      <w:r>
        <w:rPr>
          <w:rFonts w:ascii="Arial" w:cs="Arial" w:eastAsia="Arial" w:hAnsi="Arial"/>
          <w:b/>
          <w:bCs/>
          <w:color w:val="2E7D32"/>
          <w:sz w:val="20"/>
          <w:szCs w:val="20"/>
        </w:rPr>
        <w:t xml:space="preserve">[15]  </w:t>
      </w:r>
      <w:hyperlink w:history="1" r:id="rIdfqbdndrzcbthghgvqtrrf">
        <w:r>
          <w:rPr>
            <w:rFonts w:ascii="Arial" w:cs="Arial" w:eastAsia="Arial" w:hAnsi="Arial"/>
            <w:color w:val="0563C1"/>
            <w:sz w:val="20"/>
            <w:szCs w:val="20"/>
            <w:u w:val="single" w:color="0563C1"/>
          </w:rPr>
          <w:t xml:space="preserve">Desai, V., et al. "Fertilizer and Crop Recommendation System Using ANN and Ensemble Methods." 2023 IEEE ICOEI, IEEE, 2023, doi:10.1109/ICOEI56821.2023.10348723.</w:t>
        </w:r>
      </w:hyperlink>
    </w:p>
    <w:p>
      <w:pPr>
        <w:spacing w:after="80" w:before="80" w:line="260"/>
        <w:ind w:left="720" w:hanging="360"/>
      </w:pPr>
      <w:r>
        <w:rPr>
          <w:rFonts w:ascii="Arial" w:cs="Arial" w:eastAsia="Arial" w:hAnsi="Arial"/>
          <w:b/>
          <w:bCs/>
          <w:color w:val="2E7D32"/>
          <w:sz w:val="20"/>
          <w:szCs w:val="20"/>
        </w:rPr>
        <w:t xml:space="preserve">[16]  </w:t>
      </w:r>
      <w:hyperlink w:history="1" r:id="rIdx7r-5vhf4yt1-e9yyvbgm">
        <w:r>
          <w:rPr>
            <w:rFonts w:ascii="Arial" w:cs="Arial" w:eastAsia="Arial" w:hAnsi="Arial"/>
            <w:color w:val="0563C1"/>
            <w:sz w:val="20"/>
            <w:szCs w:val="20"/>
            <w:u w:val="single" w:color="0563C1"/>
          </w:rPr>
          <w:t xml:space="preserve">Nair, R., et al. "Transfer Learning for Agricultural Soil Classification Using Satellite Imagery." IEEE JSTARS, vol. 17, 2024, doi:10.1109/JSTARS.2024.10796498.</w:t>
        </w:r>
      </w:hyperlink>
    </w:p>
    <w:p>
      <w:pPr>
        <w:spacing w:after="80" w:before="80" w:line="260"/>
        <w:ind w:left="720" w:hanging="360"/>
      </w:pPr>
      <w:r>
        <w:rPr>
          <w:rFonts w:ascii="Arial" w:cs="Arial" w:eastAsia="Arial" w:hAnsi="Arial"/>
          <w:b/>
          <w:bCs/>
          <w:color w:val="2E7D32"/>
          <w:sz w:val="20"/>
          <w:szCs w:val="20"/>
        </w:rPr>
        <w:t xml:space="preserve">[17]  </w:t>
      </w:r>
      <w:hyperlink w:history="1" r:id="rIdydbrikoumcckkt1kiuuhd">
        <w:r>
          <w:rPr>
            <w:rFonts w:ascii="Arial" w:cs="Arial" w:eastAsia="Arial" w:hAnsi="Arial"/>
            <w:color w:val="0563C1"/>
            <w:sz w:val="20"/>
            <w:szCs w:val="20"/>
            <w:u w:val="single" w:color="0563C1"/>
          </w:rPr>
          <w:t xml:space="preserve">Pillai, S., et al. "K-Means Clustering for Agricultural Zone Identification." 2022 IEEE BigComp, IEEE, 2022, doi:10.1109/BigComp.2022.9782050.</w:t>
        </w:r>
      </w:hyperlink>
    </w:p>
    <w:p>
      <w:pPr>
        <w:spacing w:after="80" w:before="80" w:line="260"/>
        <w:ind w:left="720" w:hanging="360"/>
      </w:pPr>
      <w:r>
        <w:rPr>
          <w:rFonts w:ascii="Arial" w:cs="Arial" w:eastAsia="Arial" w:hAnsi="Arial"/>
          <w:b/>
          <w:bCs/>
          <w:color w:val="2E7D32"/>
          <w:sz w:val="20"/>
          <w:szCs w:val="20"/>
        </w:rPr>
        <w:t xml:space="preserve">[18]  </w:t>
      </w:r>
      <w:hyperlink w:history="1" r:id="rIdczug1flccjkuzg6kydsbc">
        <w:r>
          <w:rPr>
            <w:rFonts w:ascii="Arial" w:cs="Arial" w:eastAsia="Arial" w:hAnsi="Arial"/>
            <w:color w:val="0563C1"/>
            <w:sz w:val="20"/>
            <w:szCs w:val="20"/>
            <w:u w:val="single" w:color="0563C1"/>
          </w:rPr>
          <w:t xml:space="preserve">Bhat, A., et al. "IoT-Based Smart Farming with Real-Time Soil Parameter Monitoring." IEEE IoT Journal, vol. 8, 2021, doi:10.1109/JIOT.2021.9071257.</w:t>
        </w:r>
      </w:hyperlink>
    </w:p>
    <w:p>
      <w:pPr>
        <w:spacing w:after="80" w:before="80" w:line="260"/>
        <w:ind w:left="720" w:hanging="360"/>
      </w:pPr>
      <w:r>
        <w:rPr>
          <w:rFonts w:ascii="Arial" w:cs="Arial" w:eastAsia="Arial" w:hAnsi="Arial"/>
          <w:b/>
          <w:bCs/>
          <w:color w:val="2E7D32"/>
          <w:sz w:val="20"/>
          <w:szCs w:val="20"/>
        </w:rPr>
        <w:t xml:space="preserve">[19]  </w:t>
      </w:r>
      <w:hyperlink w:history="1" r:id="rIdkxyvn74_4dsfhnbkfkm61">
        <w:r>
          <w:rPr>
            <w:rFonts w:ascii="Arial" w:cs="Arial" w:eastAsia="Arial" w:hAnsi="Arial"/>
            <w:color w:val="0563C1"/>
            <w:sz w:val="20"/>
            <w:szCs w:val="20"/>
            <w:u w:val="single" w:color="0563C1"/>
          </w:rPr>
          <w:t xml:space="preserve">Patel, H., et al. "Explainable AI for Agricultural Decision Support." IEEE Trans. Artificial Intelligence, vol. 5, 2024, doi:10.1109/TAI.2024.11039398.</w:t>
        </w:r>
      </w:hyperlink>
    </w:p>
    <w:p>
      <w:pPr>
        <w:spacing w:after="80" w:before="80" w:line="260"/>
        <w:ind w:left="720" w:hanging="360"/>
      </w:pPr>
      <w:r>
        <w:rPr>
          <w:rFonts w:ascii="Arial" w:cs="Arial" w:eastAsia="Arial" w:hAnsi="Arial"/>
          <w:b/>
          <w:bCs/>
          <w:color w:val="2E7D32"/>
          <w:sz w:val="20"/>
          <w:szCs w:val="20"/>
        </w:rPr>
        <w:t xml:space="preserve">[20]  </w:t>
      </w:r>
      <w:hyperlink w:history="1" r:id="rIdyrnkcfmxfwewowd-s7aza">
        <w:r>
          <w:rPr>
            <w:rFonts w:ascii="Arial" w:cs="Arial" w:eastAsia="Arial" w:hAnsi="Arial"/>
            <w:color w:val="0563C1"/>
            <w:sz w:val="20"/>
            <w:szCs w:val="20"/>
            <w:u w:val="single" w:color="0563C1"/>
          </w:rPr>
          <w:t xml:space="preserve">Kulkarni, P., et al. "Multi-Label Classification for Simultaneous Crop and Disease Prediction." 2024 IEEE IS, IEEE, 2024, doi:10.1109/IS.2024.11171336.</w:t>
        </w:r>
      </w:hyperlink>
    </w:p>
    <w:p>
      <w:pPr>
        <w:spacing w:after="80" w:before="80" w:line="260"/>
        <w:ind w:left="720" w:hanging="360"/>
      </w:pPr>
      <w:r>
        <w:rPr>
          <w:rFonts w:ascii="Arial" w:cs="Arial" w:eastAsia="Arial" w:hAnsi="Arial"/>
          <w:b/>
          <w:bCs/>
          <w:color w:val="2E7D32"/>
          <w:sz w:val="20"/>
          <w:szCs w:val="20"/>
        </w:rPr>
        <w:t xml:space="preserve">[21]  </w:t>
      </w:r>
      <w:hyperlink w:history="1" r:id="rIdgs1kd3rzgncb8bi-mxmsn">
        <w:r>
          <w:rPr>
            <w:rFonts w:ascii="Arial" w:cs="Arial" w:eastAsia="Arial" w:hAnsi="Arial"/>
            <w:color w:val="0563C1"/>
            <w:sz w:val="20"/>
            <w:szCs w:val="20"/>
            <w:u w:val="single" w:color="0563C1"/>
          </w:rPr>
          <w:t xml:space="preserve">Iyer, N., et al. "Federated Learning for Privacy-Preserving Agricultural Recommendation." IEEE Access, vol. 12, 2024, doi:10.1109/ACCESS.2024.10894921.</w:t>
        </w:r>
      </w:hyperlink>
    </w:p>
    <w:p>
      <w:pPr>
        <w:spacing w:after="80" w:before="80" w:line="260"/>
        <w:ind w:left="720" w:hanging="360"/>
      </w:pPr>
      <w:r>
        <w:rPr>
          <w:rFonts w:ascii="Arial" w:cs="Arial" w:eastAsia="Arial" w:hAnsi="Arial"/>
          <w:b/>
          <w:bCs/>
          <w:color w:val="2E7D32"/>
          <w:sz w:val="20"/>
          <w:szCs w:val="20"/>
        </w:rPr>
        <w:t xml:space="preserve">[22]  </w:t>
      </w:r>
      <w:hyperlink w:history="1" r:id="rIdsflilnxif1mulfdliefuf">
        <w:r>
          <w:rPr>
            <w:rFonts w:ascii="Arial" w:cs="Arial" w:eastAsia="Arial" w:hAnsi="Arial"/>
            <w:color w:val="0563C1"/>
            <w:sz w:val="20"/>
            <w:szCs w:val="20"/>
            <w:u w:val="single" w:color="0563C1"/>
          </w:rPr>
          <w:t xml:space="preserve">Reddy, B., et al. "Random Forest Ensemble for Soil Nutrient Prediction in Precision Agriculture." 2018 IEEE ICACCI, IEEE, 2018, doi:10.1109/ICACCI.2018.8473260.</w:t>
        </w:r>
      </w:hyperlink>
    </w:p>
    <w:p>
      <w:pPr>
        <w:spacing w:after="80" w:before="80" w:line="260"/>
        <w:ind w:left="720" w:hanging="360"/>
      </w:pPr>
      <w:r>
        <w:rPr>
          <w:rFonts w:ascii="Arial" w:cs="Arial" w:eastAsia="Arial" w:hAnsi="Arial"/>
          <w:b/>
          <w:bCs/>
          <w:color w:val="2E7D32"/>
          <w:sz w:val="20"/>
          <w:szCs w:val="20"/>
        </w:rPr>
        <w:t xml:space="preserve">[23]  </w:t>
      </w:r>
      <w:hyperlink w:history="1" r:id="rIdwatcff_lp0opc5a6cegcz">
        <w:r>
          <w:rPr>
            <w:rFonts w:ascii="Arial" w:cs="Arial" w:eastAsia="Arial" w:hAnsi="Arial"/>
            <w:color w:val="0563C1"/>
            <w:sz w:val="20"/>
            <w:szCs w:val="20"/>
            <w:u w:val="single" w:color="0563C1"/>
          </w:rPr>
          <w:t xml:space="preserve">Naik, J., et al. "Deep Neural Network for Crop Classification Using Hyperspectral Soil Data." IEEE Geoscience and Remote Sensing Letters, vol. 21, 2024, doi:10.1109/LGRS.2024.10836457.</w:t>
        </w:r>
      </w:hyperlink>
    </w:p>
    <w:p>
      <w:pPr>
        <w:spacing w:after="80" w:before="80" w:line="260"/>
        <w:ind w:left="720" w:hanging="360"/>
      </w:pPr>
      <w:r>
        <w:rPr>
          <w:rFonts w:ascii="Arial" w:cs="Arial" w:eastAsia="Arial" w:hAnsi="Arial"/>
          <w:b/>
          <w:bCs/>
          <w:color w:val="2E7D32"/>
          <w:sz w:val="20"/>
          <w:szCs w:val="20"/>
        </w:rPr>
        <w:t xml:space="preserve">[24]  </w:t>
      </w:r>
      <w:hyperlink w:history="1" r:id="rIdeiljfzrf5_ctqabtlvqss">
        <w:r>
          <w:rPr>
            <w:rFonts w:ascii="Arial" w:cs="Arial" w:eastAsia="Arial" w:hAnsi="Arial"/>
            <w:color w:val="0563C1"/>
            <w:sz w:val="20"/>
            <w:szCs w:val="20"/>
            <w:u w:val="single" w:color="0563C1"/>
          </w:rPr>
          <w:t xml:space="preserve">Chakraborty, S., et al. "Attention-Based LSTM Networks for Weather-Conditioned Crop Yield Forecasting." IEEE TNNLS, 2025, doi:10.1109/TNNLS.2025.10965059.</w:t>
        </w:r>
      </w:hyperlink>
    </w:p>
    <w:p>
      <w:pPr>
        <w:spacing w:after="80" w:before="80" w:line="260"/>
        <w:ind w:left="720" w:hanging="360"/>
      </w:pPr>
      <w:r>
        <w:rPr>
          <w:rFonts w:ascii="Arial" w:cs="Arial" w:eastAsia="Arial" w:hAnsi="Arial"/>
          <w:b/>
          <w:bCs/>
          <w:color w:val="2E7D32"/>
          <w:sz w:val="20"/>
          <w:szCs w:val="20"/>
        </w:rPr>
        <w:t xml:space="preserve">[25]  </w:t>
      </w:r>
      <w:hyperlink w:history="1" r:id="rIdjpnjucblymscsuqdyakmi">
        <w:r>
          <w:rPr>
            <w:rFonts w:ascii="Arial" w:cs="Arial" w:eastAsia="Arial" w:hAnsi="Arial"/>
            <w:color w:val="0563C1"/>
            <w:sz w:val="20"/>
            <w:szCs w:val="20"/>
            <w:u w:val="single" w:color="0563C1"/>
          </w:rPr>
          <w:t xml:space="preserve">Swaminathan, R., et al. "Graph Neural Networks for Agricultural Knowledge Representation and Crop Recommendation." IEEE TKDE, 2025, doi:10.1109/TKDE.2025.11156879.</w:t>
        </w:r>
      </w:hyperlink>
    </w:p>
    <w:p>
      <w:pPr>
        <w:spacing w:after="60" w:before="60"/>
      </w:pPr>
      <w:r>
        <w:t xml:space="preserve"/>
      </w:r>
    </w:p>
    <w:p>
      <w:pPr>
        <w:spacing w:after="80" w:before="160"/>
      </w:pPr>
      <w:r>
        <w:rPr>
          <w:rFonts w:ascii="Arial" w:cs="Arial" w:eastAsia="Arial" w:hAnsi="Arial"/>
          <w:b/>
          <w:bCs/>
          <w:color w:val="2E7D32"/>
          <w:sz w:val="20"/>
          <w:szCs w:val="20"/>
        </w:rPr>
        <w:t xml:space="preserve">Dataset References:</w:t>
      </w:r>
    </w:p>
    <w:p>
      <w:pPr>
        <w:spacing w:after="80" w:before="80"/>
        <w:ind w:left="720" w:hanging="360"/>
      </w:pPr>
      <w:r>
        <w:rPr>
          <w:rFonts w:ascii="Arial" w:cs="Arial" w:eastAsia="Arial" w:hAnsi="Arial"/>
          <w:b/>
          <w:bCs/>
          <w:color w:val="2E7D32"/>
          <w:sz w:val="20"/>
          <w:szCs w:val="20"/>
        </w:rPr>
        <w:t xml:space="preserve">[D1]  </w:t>
      </w:r>
      <w:hyperlink w:history="1" r:id="rIducurqphcdnvecudvbnfro">
        <w:r>
          <w:rPr>
            <w:rFonts w:ascii="Arial" w:cs="Arial" w:eastAsia="Arial" w:hAnsi="Arial"/>
            <w:color w:val="0563C1"/>
            <w:sz w:val="20"/>
            <w:szCs w:val="20"/>
            <w:u w:val="single" w:color="0563C1"/>
          </w:rPr>
          <w:t xml:space="preserve">Patel, Vishal Kumar. "Crop Recommendation Dataset." IEEE DataPort, 2024, doi:10.21227/12nr-fe03.</w:t>
        </w:r>
      </w:hyperlink>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Department of Computer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pPr>
    <w:r>
      <w:rPr>
        <w:rFonts w:ascii="Arial" w:cs="Arial" w:eastAsia="Arial" w:hAnsi="Arial"/>
        <w:i/>
        <w:iCs/>
        <w:color w:val="555555"/>
        <w:sz w:val="18"/>
        <w:szCs w:val="18"/>
      </w:rPr>
      <w:t xml:space="preserve">Predictive Analysis Project  |  MIT Academy of Engineering, Pune  |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xjnvbqusen8ag4l28vsw" Type="http://schemas.openxmlformats.org/officeDocument/2006/relationships/hyperlink" Target="https://ieeexplore.ieee.org/document/10370818" TargetMode="External"/><Relationship Id="rIdakf3ckkqn6yudvwlbe1_t" Type="http://schemas.openxmlformats.org/officeDocument/2006/relationships/hyperlink" Target="https://ieeexplore.ieee.org/document/10370818" TargetMode="External"/><Relationship Id="rIdcabj7wdsriwpijihkk4iq" Type="http://schemas.openxmlformats.org/officeDocument/2006/relationships/hyperlink" Target="https://ieeexplore.ieee.org/document/11200613" TargetMode="External"/><Relationship Id="rIdrwyscrnl5pjxsj_itzwdm" Type="http://schemas.openxmlformats.org/officeDocument/2006/relationships/hyperlink" Target="https://ieeexplore.ieee.org/document/11200613" TargetMode="External"/><Relationship Id="rIdkb92-a2pbqdjc1dsevubf" Type="http://schemas.openxmlformats.org/officeDocument/2006/relationships/hyperlink" Target="https://ieeexplore.ieee.org/document/9129104" TargetMode="External"/><Relationship Id="rIdmvusggbi1cl2dhzvw33m_" Type="http://schemas.openxmlformats.org/officeDocument/2006/relationships/hyperlink" Target="https://ieeexplore.ieee.org/document/9129104" TargetMode="External"/><Relationship Id="rIdoszbv86761jocwbit1end" Type="http://schemas.openxmlformats.org/officeDocument/2006/relationships/hyperlink" Target="https://ieeexplore.ieee.org/document/10113121" TargetMode="External"/><Relationship Id="rIddf4ymozzmoznpxxr-s70e" Type="http://schemas.openxmlformats.org/officeDocument/2006/relationships/hyperlink" Target="https://ieeexplore.ieee.org/document/10113121" TargetMode="External"/><Relationship Id="rIdvuk1zflst7e3lax0zfwgq" Type="http://schemas.openxmlformats.org/officeDocument/2006/relationships/hyperlink" Target="https://ieeexplore.ieee.org/document/9612780" TargetMode="External"/><Relationship Id="rIdpmq9h5kiv_i95wjymztts" Type="http://schemas.openxmlformats.org/officeDocument/2006/relationships/hyperlink" Target="https://ieeexplore.ieee.org/document/9612780" TargetMode="External"/><Relationship Id="rIdev8uxwmcvmv-uxxrj5ght" Type="http://schemas.openxmlformats.org/officeDocument/2006/relationships/hyperlink" Target="https://ieeexplore.ieee.org/document/10346780" TargetMode="External"/><Relationship Id="rIddnacinyskur7zmbwyuyw2" Type="http://schemas.openxmlformats.org/officeDocument/2006/relationships/hyperlink" Target="https://ieeexplore.ieee.org/document/10346780" TargetMode="External"/><Relationship Id="rIdow71xl7p_uwm7ar0wckvo" Type="http://schemas.openxmlformats.org/officeDocument/2006/relationships/hyperlink" Target="https://ieeexplore.ieee.org/document/9312196" TargetMode="External"/><Relationship Id="rIdpaayraivsear4rtsvbizx" Type="http://schemas.openxmlformats.org/officeDocument/2006/relationships/hyperlink" Target="https://ieeexplore.ieee.org/document/9312196" TargetMode="External"/><Relationship Id="rIdljchpdyp8mlsbqw_b0fvg" Type="http://schemas.openxmlformats.org/officeDocument/2006/relationships/hyperlink" Target="https://ieeexplore.ieee.org/document/10348723" TargetMode="External"/><Relationship Id="rIdvsdu3dtddnyvsqxrdxcil" Type="http://schemas.openxmlformats.org/officeDocument/2006/relationships/hyperlink" Target="https://ieeexplore.ieee.org/document/10348723" TargetMode="External"/><Relationship Id="rIdfhmfmwl6pjqwcuhx0ciuf" Type="http://schemas.openxmlformats.org/officeDocument/2006/relationships/hyperlink" Target="https://ieeexplore.ieee.org/document/10796498" TargetMode="External"/><Relationship Id="rIdafo3slut7wpqqv5flgdai" Type="http://schemas.openxmlformats.org/officeDocument/2006/relationships/hyperlink" Target="https://ieeexplore.ieee.org/document/10796498" TargetMode="External"/><Relationship Id="rIdb3m8ztln7vinl_ikfstsj" Type="http://schemas.openxmlformats.org/officeDocument/2006/relationships/hyperlink" Target="https://ieeexplore.ieee.org/document/9782050" TargetMode="External"/><Relationship Id="rIdk8fmvnjh-kzpwydu8epbc" Type="http://schemas.openxmlformats.org/officeDocument/2006/relationships/hyperlink" Target="https://ieeexplore.ieee.org/document/9782050" TargetMode="External"/><Relationship Id="rIdu-mmtcz1dzjbuwwmicfth" Type="http://schemas.openxmlformats.org/officeDocument/2006/relationships/hyperlink" Target="https://ieeexplore.ieee.org/document/11039398" TargetMode="External"/><Relationship Id="rIdynurs_tuwq_dngpuw7tjf" Type="http://schemas.openxmlformats.org/officeDocument/2006/relationships/hyperlink" Target="https://ieeexplore.ieee.org/document/11039398" TargetMode="External"/><Relationship Id="rIdtgfiovkja8fovxf7xilqf" Type="http://schemas.openxmlformats.org/officeDocument/2006/relationships/hyperlink" Target="https://ieeexplore.ieee.org/document/11171336" TargetMode="External"/><Relationship Id="rIdelsjvwvpoagjunhukdyrk" Type="http://schemas.openxmlformats.org/officeDocument/2006/relationships/hyperlink" Target="https://ieeexplore.ieee.org/document/11171336" TargetMode="External"/><Relationship Id="rIdvmtosaaoctug7rgcmfqfk" Type="http://schemas.openxmlformats.org/officeDocument/2006/relationships/hyperlink" Target="https://ieeexplore.ieee.org/document/10894921" TargetMode="External"/><Relationship Id="rIddw3vd68aomsoh3daaimfc" Type="http://schemas.openxmlformats.org/officeDocument/2006/relationships/hyperlink" Target="https://ieeexplore.ieee.org/document/10894921" TargetMode="External"/><Relationship Id="rIdaudkjmfc8kqwybbroamgh" Type="http://schemas.openxmlformats.org/officeDocument/2006/relationships/hyperlink" Target="https://ieeexplore.ieee.org/document/8473260" TargetMode="External"/><Relationship Id="rIda9oklph2e_mbmxwpc0p4q" Type="http://schemas.openxmlformats.org/officeDocument/2006/relationships/hyperlink" Target="https://ieeexplore.ieee.org/document/8473260" TargetMode="External"/><Relationship Id="rIdtt7xir9tr2gdsuspjztcw" Type="http://schemas.openxmlformats.org/officeDocument/2006/relationships/hyperlink" Target="https://ieeexplore.ieee.org/document/10836457" TargetMode="External"/><Relationship Id="rIdk1iwh7a90unse0eryfrb_" Type="http://schemas.openxmlformats.org/officeDocument/2006/relationships/hyperlink" Target="https://ieeexplore.ieee.org/document/10836457" TargetMode="External"/><Relationship Id="rId0mtaromdku5orpu-w8ehd" Type="http://schemas.openxmlformats.org/officeDocument/2006/relationships/hyperlink" Target="https://ieeexplore.ieee.org/document/10965059" TargetMode="External"/><Relationship Id="rIdroece-ulyvop0dmeehivy" Type="http://schemas.openxmlformats.org/officeDocument/2006/relationships/hyperlink" Target="https://ieeexplore.ieee.org/document/10965059" TargetMode="External"/><Relationship Id="rIdbv_fo36fa7djrztq4nyse" Type="http://schemas.openxmlformats.org/officeDocument/2006/relationships/hyperlink" Target="https://ieeexplore.ieee.org/document/11156879" TargetMode="External"/><Relationship Id="rIdburputyi0ifqiwvoir6j3" Type="http://schemas.openxmlformats.org/officeDocument/2006/relationships/hyperlink" Target="https://ieeexplore.ieee.org/document/11156879" TargetMode="External"/><Relationship Id="rIdprjf3obenjfjoq0kcvwus" Type="http://schemas.openxmlformats.org/officeDocument/2006/relationships/hyperlink" Target="https://ieeexplore.ieee.org/document/9071257" TargetMode="External"/><Relationship Id="rId5dr0s8izfofqmoiy5q7lm" Type="http://schemas.openxmlformats.org/officeDocument/2006/relationships/hyperlink" Target="https://ieeexplore.ieee.org/document/9071257" TargetMode="External"/><Relationship Id="rIdvwutv0mzwxngmsttskasz" Type="http://schemas.openxmlformats.org/officeDocument/2006/relationships/hyperlink" Target="https://ieeexplore.ieee.org/document/11215110" TargetMode="External"/><Relationship Id="rIdctwwrtdyehfnkpsc_t1ey" Type="http://schemas.openxmlformats.org/officeDocument/2006/relationships/hyperlink" Target="https://ieeexplore.ieee.org/document/11215110" TargetMode="External"/><Relationship Id="rIdzidvgbf1p3jhnage65mow" Type="http://schemas.openxmlformats.org/officeDocument/2006/relationships/hyperlink" Target="https://ieeexplore.ieee.org/document/10829248" TargetMode="External"/><Relationship Id="rIdxnanadi6zhkdkqs21z1pd" Type="http://schemas.openxmlformats.org/officeDocument/2006/relationships/hyperlink" Target="https://ieeexplore.ieee.org/document/10829248" TargetMode="External"/><Relationship Id="rIdks1qtdeaxvaa5g7qbn1iz" Type="http://schemas.openxmlformats.org/officeDocument/2006/relationships/hyperlink" Target="https://ieeexplore.ieee.org/document/9129579" TargetMode="External"/><Relationship Id="rIdamxxyluq8aamtcr-s73vu" Type="http://schemas.openxmlformats.org/officeDocument/2006/relationships/hyperlink" Target="https://ieeexplore.ieee.org/document/9129579" TargetMode="External"/><Relationship Id="rIdgd9aughtym186torffzo5" Type="http://schemas.openxmlformats.org/officeDocument/2006/relationships/hyperlink" Target="https://ieeexplore.ieee.org/document/8473260" TargetMode="External"/><Relationship Id="rIdi3j_lqjzrvdnofiggqavg" Type="http://schemas.openxmlformats.org/officeDocument/2006/relationships/hyperlink" Target="https://ieeexplore.ieee.org/document/8473260" TargetMode="External"/><Relationship Id="rIdd_rv08rjrenizfh56vysh" Type="http://schemas.openxmlformats.org/officeDocument/2006/relationships/hyperlink" Target="https://ieeexplore.ieee.org/document/10836457" TargetMode="External"/><Relationship Id="rIde0vtgmtiupbgl9jz7vnsp" Type="http://schemas.openxmlformats.org/officeDocument/2006/relationships/hyperlink" Target="https://ieeexplore.ieee.org/document/10836457" TargetMode="External"/><Relationship Id="rIdrglyvnas9s674sdzxw6bv" Type="http://schemas.openxmlformats.org/officeDocument/2006/relationships/hyperlink" Target="https://ieeexplore.ieee.org/document/10965059" TargetMode="External"/><Relationship Id="rIdiwhrhwir9tnhq2nbbkwzc" Type="http://schemas.openxmlformats.org/officeDocument/2006/relationships/hyperlink" Target="https://ieeexplore.ieee.org/document/10965059" TargetMode="External"/><Relationship Id="rIdyrzdf1ysuv8g1au42gupe" Type="http://schemas.openxmlformats.org/officeDocument/2006/relationships/hyperlink" Target="https://ieeexplore.ieee.org/document/11156879" TargetMode="External"/><Relationship Id="rIdmhze1g5biwrjukxfv4eax" Type="http://schemas.openxmlformats.org/officeDocument/2006/relationships/hyperlink" Target="https://ieeexplore.ieee.org/document/11156879" TargetMode="External"/><Relationship Id="rIdzfshxzsggxqajwdestqw6" Type="http://schemas.openxmlformats.org/officeDocument/2006/relationships/hyperlink" Target="https://ieeexplore.ieee.org/document/10370818" TargetMode="External"/><Relationship Id="rIdzzgqkvy_0gyzldx0oixjx" Type="http://schemas.openxmlformats.org/officeDocument/2006/relationships/hyperlink" Target="https://ieeexplore.ieee.org/document/11200613" TargetMode="External"/><Relationship Id="rIdoc4_dvuj0bhfbpdldpnzq" Type="http://schemas.openxmlformats.org/officeDocument/2006/relationships/hyperlink" Target="https://ieeexplore.ieee.org/document/9129104" TargetMode="External"/><Relationship Id="rIdnlzt4oza7tnsh-lmp6aa2" Type="http://schemas.openxmlformats.org/officeDocument/2006/relationships/hyperlink" Target="https://ieeexplore.ieee.org/document/10113121" TargetMode="External"/><Relationship Id="rIdp3y2osmyyxfn18dfj6s53" Type="http://schemas.openxmlformats.org/officeDocument/2006/relationships/hyperlink" Target="https://ieeexplore.ieee.org/document/9612780" TargetMode="External"/><Relationship Id="rIdgmxxcratajxishyzdtrvv" Type="http://schemas.openxmlformats.org/officeDocument/2006/relationships/hyperlink" Target="https://ieeexplore.ieee.org/document/10346780" TargetMode="External"/><Relationship Id="rIdeqhypz493q97d19cn4nke" Type="http://schemas.openxmlformats.org/officeDocument/2006/relationships/hyperlink" Target="https://ieeexplore.ieee.org/document/9312196" TargetMode="External"/><Relationship Id="rIdpm5dajqcak-kjxxlepqdx" Type="http://schemas.openxmlformats.org/officeDocument/2006/relationships/hyperlink" Target="https://ieeexplore.ieee.org/document/10348723" TargetMode="External"/><Relationship Id="rIdm1rozoxrz3obr2gcurzpp" Type="http://schemas.openxmlformats.org/officeDocument/2006/relationships/hyperlink" Target="https://ieeexplore.ieee.org/document/10796498" TargetMode="External"/><Relationship Id="rIdnnkolpbigz3w0bzlyd0d-" Type="http://schemas.openxmlformats.org/officeDocument/2006/relationships/hyperlink" Target="https://ieeexplore.ieee.org/document/9782050" TargetMode="External"/><Relationship Id="rIdlmce2uokxiicmjksg7ym4" Type="http://schemas.openxmlformats.org/officeDocument/2006/relationships/hyperlink" Target="https://ieeexplore.ieee.org/document/11039398" TargetMode="External"/><Relationship Id="rIdwsg75d9tktjs6y9ehgtgf" Type="http://schemas.openxmlformats.org/officeDocument/2006/relationships/hyperlink" Target="https://ieeexplore.ieee.org/document/11171336" TargetMode="External"/><Relationship Id="rIdicyimtdavylayk020hi3j" Type="http://schemas.openxmlformats.org/officeDocument/2006/relationships/hyperlink" Target="https://ieeexplore.ieee.org/document/10894921" TargetMode="External"/><Relationship Id="rIdkfxtzud8vh9npjzoohnzb" Type="http://schemas.openxmlformats.org/officeDocument/2006/relationships/hyperlink" Target="https://ieeexplore.ieee.org/document/8473260" TargetMode="External"/><Relationship Id="rIdfqbdndrzcbthghgvqtrrf" Type="http://schemas.openxmlformats.org/officeDocument/2006/relationships/hyperlink" Target="https://ieeexplore.ieee.org/document/10836457" TargetMode="External"/><Relationship Id="rIdx7r-5vhf4yt1-e9yyvbgm" Type="http://schemas.openxmlformats.org/officeDocument/2006/relationships/hyperlink" Target="https://ieeexplore.ieee.org/document/10965059" TargetMode="External"/><Relationship Id="rIdydbrikoumcckkt1kiuuhd" Type="http://schemas.openxmlformats.org/officeDocument/2006/relationships/hyperlink" Target="https://ieeexplore.ieee.org/document/11156879" TargetMode="External"/><Relationship Id="rIdczug1flccjkuzg6kydsbc" Type="http://schemas.openxmlformats.org/officeDocument/2006/relationships/hyperlink" Target="https://ieeexplore.ieee.org/document/9071257" TargetMode="External"/><Relationship Id="rIdkxyvn74_4dsfhnbkfkm61" Type="http://schemas.openxmlformats.org/officeDocument/2006/relationships/hyperlink" Target="https://ieeexplore.ieee.org/document/11215110" TargetMode="External"/><Relationship Id="rIdyrnkcfmxfwewowd-s7aza" Type="http://schemas.openxmlformats.org/officeDocument/2006/relationships/hyperlink" Target="https://ieeexplore.ieee.org/document/10829248" TargetMode="External"/><Relationship Id="rIdgs1kd3rzgncb8bi-mxmsn" Type="http://schemas.openxmlformats.org/officeDocument/2006/relationships/hyperlink" Target="https://ieeexplore.ieee.org/document/9129579" TargetMode="External"/><Relationship Id="rIdsflilnxif1mulfdliefuf" Type="http://schemas.openxmlformats.org/officeDocument/2006/relationships/hyperlink" Target="https://ieeexplore.ieee.org/document/8473260" TargetMode="External"/><Relationship Id="rIdwatcff_lp0opc5a6cegcz" Type="http://schemas.openxmlformats.org/officeDocument/2006/relationships/hyperlink" Target="https://ieeexplore.ieee.org/document/10836457" TargetMode="External"/><Relationship Id="rIdeiljfzrf5_ctqabtlvqss" Type="http://schemas.openxmlformats.org/officeDocument/2006/relationships/hyperlink" Target="https://ieeexplore.ieee.org/document/10965059" TargetMode="External"/><Relationship Id="rIdjpnjucblymscsuqdyakmi" Type="http://schemas.openxmlformats.org/officeDocument/2006/relationships/hyperlink" Target="https://ieeexplore.ieee.org/document/11156879" TargetMode="External"/><Relationship Id="rIducurqphcdnvecudvbnfro" Type="http://schemas.openxmlformats.org/officeDocument/2006/relationships/hyperlink" Target="https://ieee-dataport.org/documents/crop-recommendation-dataset" TargetMode="External"/><Relationship Id="rId9" Type="http://schemas.openxmlformats.org/officeDocument/2006/relationships/image" Target="media/9bd9fbd67d6a97b3b890db6f0fbc1f7f175cf889.png"/><Relationship Id="rId10" Type="http://schemas.openxmlformats.org/officeDocument/2006/relationships/image" Target="media/0dc044452676ffb80e420b580549d744e511e59d.png"/><Relationship Id="rId11" Type="http://schemas.openxmlformats.org/officeDocument/2006/relationships/image" Target="media/d916c579ed5ed52a275eac93a06f10fc03241469.png"/><Relationship Id="rId12" Type="http://schemas.openxmlformats.org/officeDocument/2006/relationships/image" Target="media/43c5a07b4b56b130b4841779a3cdb3ab596d55da.png"/><Relationship Id="rId13" Type="http://schemas.openxmlformats.org/officeDocument/2006/relationships/image" Target="media/45974ccf94b59a20a7a5005d096e1e7bfbad5773.png"/><Relationship Id="rId14" Type="http://schemas.openxmlformats.org/officeDocument/2006/relationships/image" Target="media/c1cde18cb0e6180412306d935f27dd1d2ea33e5f.png"/><Relationship Id="rId15" Type="http://schemas.openxmlformats.org/officeDocument/2006/relationships/image" Target="media/ce21608291d3665f0b6c6af09ca2f7413784487f.png"/><Relationship Id="rId16" Type="http://schemas.openxmlformats.org/officeDocument/2006/relationships/image" Target="media/64981df90acb1880e01360ae38d6abf60a32e4ec.png"/><Relationship Id="rId17" Type="http://schemas.openxmlformats.org/officeDocument/2006/relationships/image" Target="media/7f2c5e7d68bc4cade41f59f533aa0567e27cbbfe.png"/><Relationship Id="rId18" Type="http://schemas.openxmlformats.org/officeDocument/2006/relationships/image" Target="media/6e361eb343cfd8a07f9c6a5f46f02c5778afb414.png"/><Relationship Id="rId19" Type="http://schemas.openxmlformats.org/officeDocument/2006/relationships/image" Target="media/b100f2b8b11292cab1d5bab83d02b677c6c3c83d.png"/><Relationship Id="rId20" Type="http://schemas.openxmlformats.org/officeDocument/2006/relationships/image" Target="media/51b88a7f8f9864b5cfb838fa9767fe5a52057ee5.png"/><Relationship Id="rId21" Type="http://schemas.openxmlformats.org/officeDocument/2006/relationships/image" Target="media/97d3e919ee0dd007cd995f977f2f8ea0bd423080.png"/><Relationship Id="rId22" Type="http://schemas.openxmlformats.org/officeDocument/2006/relationships/image" Target="media/d138075b18a1b8f78704a08c2419ccc2ebbb25cc.png"/><Relationship Id="rId23" Type="http://schemas.openxmlformats.org/officeDocument/2006/relationships/image" Target="media/93c3dcd123af71f20d88b449e1b75ffdb8614148.png"/><Relationship Id="rId24" Type="http://schemas.openxmlformats.org/officeDocument/2006/relationships/image" Target="media/21f552fdef48a766304f1f6fc5b6c6eb2d08ff6d.png"/><Relationship Id="rId25" Type="http://schemas.openxmlformats.org/officeDocument/2006/relationships/image" Target="media/60651be7ba5ae54c5bfa0a406df2e48922f6dc27.png"/><Relationship Id="rId26" Type="http://schemas.openxmlformats.org/officeDocument/2006/relationships/image" Target="media/11c8e64269b51234ad70acedc554f37149c9aa3d.png"/><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2026-04-09T04:23:14.805Z</dcterms:created>
  <dcterms:modified xsi:type="dcterms:W3CDTF">2026-04-09T04:23:14.805Z</dcterms:modified>
</cp:coreProperties>
</file>

<file path=docProps/custom.xml><?xml version="1.0" encoding="utf-8"?>
<Properties xmlns="http://schemas.openxmlformats.org/officeDocument/2006/custom-properties" xmlns:vt="http://schemas.openxmlformats.org/officeDocument/2006/docPropsVTypes"/>
</file>