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1B5" w:rsidRPr="00F84E01" w:rsidRDefault="000544DA" w:rsidP="000544DA">
      <w:pPr>
        <w:pStyle w:val="ListParagraph"/>
        <w:numPr>
          <w:ilvl w:val="0"/>
          <w:numId w:val="2"/>
        </w:numPr>
        <w:ind w:left="426"/>
        <w:rPr>
          <w:rFonts w:ascii="Times New Roman" w:hAnsi="Times New Roman" w:cs="Times New Roman"/>
          <w:b/>
          <w:color w:val="000000"/>
          <w:sz w:val="24"/>
          <w:szCs w:val="24"/>
        </w:rPr>
      </w:pPr>
      <w:bookmarkStart w:id="0" w:name="_GoBack"/>
      <w:bookmarkEnd w:id="0"/>
      <w:r w:rsidRPr="00F84E01">
        <w:rPr>
          <w:rFonts w:ascii="Times New Roman" w:hAnsi="Times New Roman" w:cs="Times New Roman"/>
          <w:b/>
          <w:color w:val="000000"/>
          <w:sz w:val="24"/>
          <w:szCs w:val="24"/>
        </w:rPr>
        <w:t>Explain the advantages of Natural Queries in PowerBi with an example</w:t>
      </w:r>
    </w:p>
    <w:p w:rsidR="000544DA" w:rsidRPr="000544DA" w:rsidRDefault="000544DA">
      <w:pPr>
        <w:rPr>
          <w:rFonts w:ascii="Times New Roman" w:hAnsi="Times New Roman" w:cs="Times New Roman"/>
          <w:sz w:val="24"/>
          <w:szCs w:val="24"/>
        </w:rPr>
      </w:pPr>
      <w:r w:rsidRPr="000544DA">
        <w:rPr>
          <w:rFonts w:ascii="Times New Roman" w:hAnsi="Times New Roman" w:cs="Times New Roman"/>
          <w:sz w:val="24"/>
          <w:szCs w:val="24"/>
        </w:rPr>
        <w:t>Natural Language Queries in Power BI empower users to interact with data effortlessly, promoting a more inclusive and efficient data analysis experience. It democratizes access to insights, making it easier for everyone in the organization to make data-driven decisions.</w:t>
      </w:r>
    </w:p>
    <w:p w:rsidR="000544DA" w:rsidRPr="00F84E01" w:rsidRDefault="000544DA" w:rsidP="000544DA">
      <w:pPr>
        <w:pStyle w:val="ListParagraph"/>
        <w:numPr>
          <w:ilvl w:val="0"/>
          <w:numId w:val="2"/>
        </w:numPr>
        <w:ind w:left="284"/>
        <w:rPr>
          <w:rFonts w:ascii="Times New Roman" w:hAnsi="Times New Roman" w:cs="Times New Roman"/>
          <w:b/>
          <w:color w:val="000000"/>
          <w:sz w:val="24"/>
          <w:szCs w:val="24"/>
        </w:rPr>
      </w:pPr>
      <w:r w:rsidRPr="00F84E01">
        <w:rPr>
          <w:rFonts w:ascii="Times New Roman" w:hAnsi="Times New Roman" w:cs="Times New Roman"/>
          <w:b/>
          <w:color w:val="000000"/>
          <w:sz w:val="24"/>
          <w:szCs w:val="24"/>
        </w:rPr>
        <w:t>Explain Web Front End(WFE) cluster from Power BI Service Architecture</w:t>
      </w:r>
    </w:p>
    <w:p w:rsidR="000544DA" w:rsidRPr="000544DA" w:rsidRDefault="000544DA">
      <w:pPr>
        <w:rPr>
          <w:rFonts w:ascii="Times New Roman" w:hAnsi="Times New Roman" w:cs="Times New Roman"/>
          <w:sz w:val="24"/>
          <w:szCs w:val="24"/>
        </w:rPr>
      </w:pPr>
      <w:r w:rsidRPr="000544DA">
        <w:rPr>
          <w:rFonts w:ascii="Times New Roman" w:hAnsi="Times New Roman" w:cs="Times New Roman"/>
          <w:sz w:val="24"/>
          <w:szCs w:val="24"/>
        </w:rPr>
        <w:t>the WFE cluster in Power BI Service architecture ensures efficient handling of user requests, high availability, and scalability, making it an essential component for delivering a seamless user experience.</w:t>
      </w:r>
    </w:p>
    <w:p w:rsidR="000544DA" w:rsidRPr="00F84E01" w:rsidRDefault="000544DA" w:rsidP="000544DA">
      <w:pPr>
        <w:pStyle w:val="ListParagraph"/>
        <w:numPr>
          <w:ilvl w:val="0"/>
          <w:numId w:val="2"/>
        </w:numPr>
        <w:ind w:left="142" w:hanging="284"/>
        <w:rPr>
          <w:rFonts w:ascii="Times New Roman" w:hAnsi="Times New Roman" w:cs="Times New Roman"/>
          <w:b/>
          <w:color w:val="000000"/>
          <w:sz w:val="24"/>
          <w:szCs w:val="24"/>
        </w:rPr>
      </w:pPr>
      <w:r w:rsidRPr="00F84E01">
        <w:rPr>
          <w:rFonts w:ascii="Times New Roman" w:hAnsi="Times New Roman" w:cs="Times New Roman"/>
          <w:b/>
          <w:color w:val="000000"/>
          <w:sz w:val="24"/>
          <w:szCs w:val="24"/>
        </w:rPr>
        <w:t xml:space="preserve"> Explain Back End cluster from Power BI Service Architecture</w:t>
      </w:r>
    </w:p>
    <w:p w:rsidR="000544DA" w:rsidRDefault="000544DA">
      <w:pPr>
        <w:rPr>
          <w:rFonts w:ascii="Times New Roman" w:hAnsi="Times New Roman" w:cs="Times New Roman"/>
          <w:sz w:val="24"/>
          <w:szCs w:val="24"/>
        </w:rPr>
      </w:pPr>
      <w:r w:rsidRPr="000544DA">
        <w:rPr>
          <w:rFonts w:ascii="Times New Roman" w:hAnsi="Times New Roman" w:cs="Times New Roman"/>
          <w:sz w:val="24"/>
          <w:szCs w:val="24"/>
        </w:rPr>
        <w:t xml:space="preserve">The </w:t>
      </w:r>
      <w:r w:rsidRPr="000544DA">
        <w:rPr>
          <w:rStyle w:val="Strong"/>
          <w:rFonts w:ascii="Times New Roman" w:hAnsi="Times New Roman" w:cs="Times New Roman"/>
          <w:sz w:val="24"/>
          <w:szCs w:val="24"/>
        </w:rPr>
        <w:t>Back End cluster</w:t>
      </w:r>
      <w:r w:rsidRPr="000544DA">
        <w:rPr>
          <w:rFonts w:ascii="Times New Roman" w:hAnsi="Times New Roman" w:cs="Times New Roman"/>
          <w:sz w:val="24"/>
          <w:szCs w:val="24"/>
        </w:rPr>
        <w:t xml:space="preserve"> in Power BI Service architecture is responsible for handling various core functionalities that are essential for data processing, storage, and management. It operates behind the scenes to ensure that the service runs smoothly and efficiently.</w:t>
      </w:r>
    </w:p>
    <w:p w:rsidR="00F84E01" w:rsidRPr="00F84E01" w:rsidRDefault="00F84E01" w:rsidP="00F84E01">
      <w:pPr>
        <w:pStyle w:val="ListParagraph"/>
        <w:numPr>
          <w:ilvl w:val="0"/>
          <w:numId w:val="2"/>
        </w:numPr>
        <w:ind w:left="142"/>
        <w:rPr>
          <w:rFonts w:ascii="Times New Roman" w:hAnsi="Times New Roman" w:cs="Times New Roman"/>
          <w:b/>
          <w:color w:val="000000"/>
          <w:sz w:val="24"/>
          <w:szCs w:val="24"/>
        </w:rPr>
      </w:pPr>
      <w:r w:rsidRPr="00F84E01">
        <w:rPr>
          <w:rFonts w:ascii="Times New Roman" w:hAnsi="Times New Roman" w:cs="Times New Roman"/>
          <w:b/>
          <w:color w:val="000000"/>
          <w:sz w:val="24"/>
          <w:szCs w:val="24"/>
        </w:rPr>
        <w:t>What ASP.NET component does in Power BI Service Architecture.</w:t>
      </w:r>
    </w:p>
    <w:p w:rsidR="00F84E01" w:rsidRPr="00F84E01" w:rsidRDefault="00F84E01" w:rsidP="00F84E01">
      <w:pPr>
        <w:pStyle w:val="ListParagraph"/>
        <w:ind w:left="142"/>
        <w:rPr>
          <w:rFonts w:ascii="Times New Roman" w:hAnsi="Times New Roman" w:cs="Times New Roman"/>
          <w:color w:val="000000"/>
          <w:sz w:val="24"/>
          <w:szCs w:val="24"/>
        </w:rPr>
      </w:pPr>
      <w:r w:rsidRPr="00F84E01">
        <w:rPr>
          <w:rFonts w:ascii="Times New Roman" w:hAnsi="Times New Roman" w:cs="Times New Roman"/>
          <w:sz w:val="24"/>
          <w:szCs w:val="24"/>
        </w:rPr>
        <w:t>ASP.NET is integral to the WFE cluster in Power BI Service Architecture, ensuring efficient content delivery, user authentication, and seamless interaction between users and backend services.</w:t>
      </w:r>
    </w:p>
    <w:p w:rsidR="000544DA" w:rsidRPr="00F84E01" w:rsidRDefault="000544DA" w:rsidP="000544DA">
      <w:pPr>
        <w:pStyle w:val="NormalWeb"/>
        <w:numPr>
          <w:ilvl w:val="0"/>
          <w:numId w:val="2"/>
        </w:numPr>
        <w:spacing w:before="0" w:beforeAutospacing="0" w:after="0" w:afterAutospacing="0"/>
        <w:ind w:left="284" w:hanging="426"/>
        <w:textAlignment w:val="baseline"/>
        <w:rPr>
          <w:b/>
          <w:color w:val="000000"/>
        </w:rPr>
      </w:pPr>
      <w:r w:rsidRPr="00F84E01">
        <w:rPr>
          <w:b/>
          <w:color w:val="000000"/>
        </w:rPr>
        <w:t>Compare Microsoft Excel and PowerBi Desktop on the following features:</w:t>
      </w:r>
    </w:p>
    <w:p w:rsidR="00F84E01" w:rsidRPr="00F84E01" w:rsidRDefault="000544DA" w:rsidP="000544DA">
      <w:pPr>
        <w:pStyle w:val="NormalWeb"/>
        <w:numPr>
          <w:ilvl w:val="0"/>
          <w:numId w:val="3"/>
        </w:numPr>
        <w:spacing w:before="0" w:beforeAutospacing="0" w:after="0" w:afterAutospacing="0"/>
        <w:rPr>
          <w:b/>
        </w:rPr>
      </w:pPr>
      <w:r w:rsidRPr="00F84E01">
        <w:rPr>
          <w:b/>
          <w:color w:val="000000"/>
        </w:rPr>
        <w:t>Data import</w:t>
      </w:r>
      <w:r w:rsidRPr="00F84E01">
        <w:rPr>
          <w:b/>
        </w:rPr>
        <w:t xml:space="preserve"> (2) </w:t>
      </w:r>
      <w:r w:rsidRPr="00F84E01">
        <w:rPr>
          <w:b/>
          <w:color w:val="000000"/>
        </w:rPr>
        <w:t>Data transformation</w:t>
      </w:r>
      <w:r w:rsidRPr="00F84E01">
        <w:rPr>
          <w:b/>
        </w:rPr>
        <w:t xml:space="preserve"> (3) M</w:t>
      </w:r>
      <w:r w:rsidRPr="00F84E01">
        <w:rPr>
          <w:b/>
          <w:color w:val="000000"/>
        </w:rPr>
        <w:t>odeling</w:t>
      </w:r>
      <w:r w:rsidRPr="00F84E01">
        <w:rPr>
          <w:b/>
        </w:rPr>
        <w:t xml:space="preserve"> (4) </w:t>
      </w:r>
      <w:r w:rsidRPr="00F84E01">
        <w:rPr>
          <w:b/>
          <w:color w:val="000000"/>
        </w:rPr>
        <w:t>Reporting</w:t>
      </w:r>
      <w:r w:rsidRPr="00F84E01">
        <w:rPr>
          <w:b/>
        </w:rPr>
        <w:t xml:space="preserve"> (5) </w:t>
      </w:r>
      <w:r w:rsidRPr="00F84E01">
        <w:rPr>
          <w:b/>
          <w:color w:val="000000"/>
        </w:rPr>
        <w:t xml:space="preserve">Server </w:t>
      </w:r>
    </w:p>
    <w:p w:rsidR="000544DA" w:rsidRPr="00F84E01" w:rsidRDefault="00F84E01" w:rsidP="00F84E01">
      <w:pPr>
        <w:pStyle w:val="NormalWeb"/>
        <w:spacing w:before="0" w:beforeAutospacing="0" w:after="0" w:afterAutospacing="0"/>
        <w:ind w:left="360"/>
        <w:rPr>
          <w:b/>
        </w:rPr>
      </w:pPr>
      <w:r w:rsidRPr="00F84E01">
        <w:rPr>
          <w:b/>
          <w:color w:val="000000"/>
        </w:rPr>
        <w:t xml:space="preserve">(6) </w:t>
      </w:r>
      <w:r w:rsidR="000544DA" w:rsidRPr="00F84E01">
        <w:rPr>
          <w:b/>
          <w:color w:val="000000"/>
        </w:rPr>
        <w:t>Deployment</w:t>
      </w:r>
      <w:r w:rsidRPr="00F84E01">
        <w:rPr>
          <w:b/>
        </w:rPr>
        <w:t xml:space="preserve"> (7) </w:t>
      </w:r>
      <w:r w:rsidR="000544DA" w:rsidRPr="00F84E01">
        <w:rPr>
          <w:b/>
          <w:color w:val="000000"/>
        </w:rPr>
        <w:t>Convert Models</w:t>
      </w:r>
      <w:r w:rsidRPr="00F84E01">
        <w:rPr>
          <w:b/>
        </w:rPr>
        <w:t xml:space="preserve"> (8) </w:t>
      </w:r>
      <w:r w:rsidR="000544DA" w:rsidRPr="00F84E01">
        <w:rPr>
          <w:b/>
          <w:color w:val="000000"/>
        </w:rPr>
        <w:t>Cost</w:t>
      </w:r>
    </w:p>
    <w:p w:rsidR="000544DA" w:rsidRPr="00F84E01" w:rsidRDefault="000544DA" w:rsidP="000544DA">
      <w:pPr>
        <w:pStyle w:val="NormalWeb"/>
        <w:spacing w:before="0" w:beforeAutospacing="0" w:after="0" w:afterAutospacing="0"/>
        <w:rPr>
          <w:b/>
        </w:rPr>
      </w:pPr>
    </w:p>
    <w:tbl>
      <w:tblPr>
        <w:tblpPr w:leftFromText="180" w:rightFromText="180" w:vertAnchor="text" w:horzAnchor="margin" w:tblpXSpec="center" w:tblpY="23"/>
        <w:tblW w:w="892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980"/>
        <w:gridCol w:w="3262"/>
        <w:gridCol w:w="3684"/>
      </w:tblGrid>
      <w:tr w:rsidR="000544DA" w:rsidRPr="000544DA" w:rsidTr="000544DA">
        <w:trPr>
          <w:tblHeader/>
          <w:tblCellSpacing w:w="15" w:type="dxa"/>
        </w:trPr>
        <w:tc>
          <w:tcPr>
            <w:tcW w:w="1935" w:type="dxa"/>
            <w:vAlign w:val="center"/>
            <w:hideMark/>
          </w:tcPr>
          <w:p w:rsidR="000544DA" w:rsidRPr="000544DA" w:rsidRDefault="000544DA" w:rsidP="000544DA">
            <w:pPr>
              <w:spacing w:after="0" w:line="240" w:lineRule="auto"/>
              <w:jc w:val="center"/>
              <w:rPr>
                <w:rFonts w:ascii="Times New Roman" w:eastAsia="Times New Roman" w:hAnsi="Times New Roman" w:cs="Times New Roman"/>
                <w:b/>
                <w:bCs/>
                <w:sz w:val="24"/>
                <w:szCs w:val="24"/>
                <w:lang w:eastAsia="en-IN"/>
              </w:rPr>
            </w:pPr>
            <w:r w:rsidRPr="000544DA">
              <w:rPr>
                <w:rFonts w:ascii="Times New Roman" w:eastAsia="Times New Roman" w:hAnsi="Times New Roman" w:cs="Times New Roman"/>
                <w:b/>
                <w:bCs/>
                <w:sz w:val="24"/>
                <w:szCs w:val="24"/>
                <w:lang w:eastAsia="en-IN"/>
              </w:rPr>
              <w:t>Feature</w:t>
            </w:r>
          </w:p>
        </w:tc>
        <w:tc>
          <w:tcPr>
            <w:tcW w:w="3232" w:type="dxa"/>
            <w:vAlign w:val="center"/>
            <w:hideMark/>
          </w:tcPr>
          <w:p w:rsidR="000544DA" w:rsidRPr="000544DA" w:rsidRDefault="000544DA" w:rsidP="000544DA">
            <w:pPr>
              <w:spacing w:after="0" w:line="240" w:lineRule="auto"/>
              <w:jc w:val="center"/>
              <w:rPr>
                <w:rFonts w:ascii="Times New Roman" w:eastAsia="Times New Roman" w:hAnsi="Times New Roman" w:cs="Times New Roman"/>
                <w:b/>
                <w:bCs/>
                <w:sz w:val="24"/>
                <w:szCs w:val="24"/>
                <w:lang w:eastAsia="en-IN"/>
              </w:rPr>
            </w:pPr>
            <w:r w:rsidRPr="000544DA">
              <w:rPr>
                <w:rFonts w:ascii="Times New Roman" w:eastAsia="Times New Roman" w:hAnsi="Times New Roman" w:cs="Times New Roman"/>
                <w:b/>
                <w:bCs/>
                <w:sz w:val="24"/>
                <w:szCs w:val="24"/>
                <w:lang w:eastAsia="en-IN"/>
              </w:rPr>
              <w:t>Microsoft Excel</w:t>
            </w:r>
          </w:p>
        </w:tc>
        <w:tc>
          <w:tcPr>
            <w:tcW w:w="3639" w:type="dxa"/>
            <w:vAlign w:val="center"/>
            <w:hideMark/>
          </w:tcPr>
          <w:p w:rsidR="000544DA" w:rsidRPr="000544DA" w:rsidRDefault="000544DA" w:rsidP="000544DA">
            <w:pPr>
              <w:spacing w:after="0" w:line="240" w:lineRule="auto"/>
              <w:jc w:val="center"/>
              <w:rPr>
                <w:rFonts w:ascii="Times New Roman" w:eastAsia="Times New Roman" w:hAnsi="Times New Roman" w:cs="Times New Roman"/>
                <w:b/>
                <w:bCs/>
                <w:sz w:val="24"/>
                <w:szCs w:val="24"/>
                <w:lang w:eastAsia="en-IN"/>
              </w:rPr>
            </w:pPr>
            <w:r w:rsidRPr="000544DA">
              <w:rPr>
                <w:rFonts w:ascii="Times New Roman" w:eastAsia="Times New Roman" w:hAnsi="Times New Roman" w:cs="Times New Roman"/>
                <w:b/>
                <w:bCs/>
                <w:sz w:val="24"/>
                <w:szCs w:val="24"/>
                <w:lang w:eastAsia="en-IN"/>
              </w:rPr>
              <w:t>Power BI Desktop</w:t>
            </w:r>
          </w:p>
        </w:tc>
      </w:tr>
      <w:tr w:rsidR="000544DA" w:rsidRPr="000544DA" w:rsidTr="000544DA">
        <w:trPr>
          <w:tblCellSpacing w:w="15" w:type="dxa"/>
        </w:trPr>
        <w:tc>
          <w:tcPr>
            <w:tcW w:w="1935" w:type="dxa"/>
            <w:vAlign w:val="center"/>
            <w:hideMark/>
          </w:tcPr>
          <w:p w:rsidR="000544DA" w:rsidRPr="000544DA" w:rsidRDefault="000544DA" w:rsidP="000544DA">
            <w:pPr>
              <w:spacing w:after="0"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b/>
                <w:bCs/>
                <w:sz w:val="24"/>
                <w:szCs w:val="24"/>
                <w:lang w:eastAsia="en-IN"/>
              </w:rPr>
              <w:t>Data Import</w:t>
            </w:r>
          </w:p>
        </w:tc>
        <w:tc>
          <w:tcPr>
            <w:tcW w:w="3232" w:type="dxa"/>
            <w:vAlign w:val="center"/>
            <w:hideMark/>
          </w:tcPr>
          <w:p w:rsidR="000544DA" w:rsidRPr="000544DA" w:rsidRDefault="000544DA" w:rsidP="000544DA">
            <w:pPr>
              <w:spacing w:after="0"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Supports importing data from various sources (e.g., CSV, Excel files, SQL databases) via Power Query.</w:t>
            </w:r>
          </w:p>
        </w:tc>
        <w:tc>
          <w:tcPr>
            <w:tcW w:w="3639" w:type="dxa"/>
            <w:vAlign w:val="center"/>
            <w:hideMark/>
          </w:tcPr>
          <w:p w:rsidR="000544DA" w:rsidRPr="000544DA" w:rsidRDefault="000544DA" w:rsidP="000544DA">
            <w:pPr>
              <w:spacing w:after="0"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Supports importing data from a wide range of sources (e.g., databases, web services, cloud services) via Power Query.</w:t>
            </w:r>
          </w:p>
        </w:tc>
      </w:tr>
      <w:tr w:rsidR="000544DA" w:rsidRPr="000544DA" w:rsidTr="000544DA">
        <w:trPr>
          <w:tblCellSpacing w:w="15" w:type="dxa"/>
        </w:trPr>
        <w:tc>
          <w:tcPr>
            <w:tcW w:w="1935" w:type="dxa"/>
            <w:vAlign w:val="center"/>
            <w:hideMark/>
          </w:tcPr>
          <w:p w:rsidR="000544DA" w:rsidRPr="000544DA" w:rsidRDefault="000544DA" w:rsidP="000544DA">
            <w:pPr>
              <w:spacing w:after="0"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b/>
                <w:bCs/>
                <w:sz w:val="24"/>
                <w:szCs w:val="24"/>
                <w:lang w:eastAsia="en-IN"/>
              </w:rPr>
              <w:t>Data Transformation</w:t>
            </w:r>
          </w:p>
        </w:tc>
        <w:tc>
          <w:tcPr>
            <w:tcW w:w="3232" w:type="dxa"/>
            <w:vAlign w:val="center"/>
            <w:hideMark/>
          </w:tcPr>
          <w:p w:rsidR="000544DA" w:rsidRPr="000544DA" w:rsidRDefault="000544DA" w:rsidP="000544DA">
            <w:pPr>
              <w:spacing w:after="0"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Offers data transformation capabilities through Power Query, but with some limitations in handling large datasets[_{{{CITATION{{{_2{Power BI vs Excel</w:t>
            </w:r>
          </w:p>
        </w:tc>
        <w:tc>
          <w:tcPr>
            <w:tcW w:w="3639" w:type="dxa"/>
            <w:vAlign w:val="center"/>
            <w:hideMark/>
          </w:tcPr>
          <w:p w:rsidR="000544DA" w:rsidRPr="000544DA" w:rsidRDefault="000544DA" w:rsidP="000544DA">
            <w:pPr>
              <w:spacing w:after="0"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Top 12 Differences (with Infographics)](https://www.wallstreetmojo.com/power-bi-vs-excel/).</w:t>
            </w:r>
          </w:p>
        </w:tc>
      </w:tr>
      <w:tr w:rsidR="000544DA" w:rsidRPr="000544DA" w:rsidTr="000544DA">
        <w:trPr>
          <w:tblCellSpacing w:w="15" w:type="dxa"/>
        </w:trPr>
        <w:tc>
          <w:tcPr>
            <w:tcW w:w="1935" w:type="dxa"/>
            <w:vAlign w:val="center"/>
            <w:hideMark/>
          </w:tcPr>
          <w:p w:rsidR="000544DA" w:rsidRPr="000544DA" w:rsidRDefault="000544DA" w:rsidP="000544DA">
            <w:pPr>
              <w:spacing w:after="0"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b/>
                <w:bCs/>
                <w:sz w:val="24"/>
                <w:szCs w:val="24"/>
                <w:lang w:eastAsia="en-IN"/>
              </w:rPr>
              <w:t>Modeling</w:t>
            </w:r>
          </w:p>
        </w:tc>
        <w:tc>
          <w:tcPr>
            <w:tcW w:w="3232" w:type="dxa"/>
            <w:vAlign w:val="center"/>
            <w:hideMark/>
          </w:tcPr>
          <w:p w:rsidR="000544DA" w:rsidRPr="000544DA" w:rsidRDefault="000544DA" w:rsidP="000544DA">
            <w:pPr>
              <w:spacing w:after="0"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Uses PivotTables and PivotCharts for data modeling, but with limited capabilities compared to Power BI[_{{{CITATION{{{_2{Power BI vs Excel</w:t>
            </w:r>
          </w:p>
        </w:tc>
        <w:tc>
          <w:tcPr>
            <w:tcW w:w="3639" w:type="dxa"/>
            <w:vAlign w:val="center"/>
            <w:hideMark/>
          </w:tcPr>
          <w:p w:rsidR="000544DA" w:rsidRPr="000544DA" w:rsidRDefault="000544DA" w:rsidP="000544DA">
            <w:pPr>
              <w:spacing w:after="0"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Top 12 Differences (with Infographics)](https://www.wallstreetmojo.com/power-bi-vs-excel/).</w:t>
            </w:r>
          </w:p>
        </w:tc>
      </w:tr>
      <w:tr w:rsidR="000544DA" w:rsidRPr="000544DA" w:rsidTr="000544DA">
        <w:trPr>
          <w:tblCellSpacing w:w="15" w:type="dxa"/>
        </w:trPr>
        <w:tc>
          <w:tcPr>
            <w:tcW w:w="1935" w:type="dxa"/>
            <w:vAlign w:val="center"/>
            <w:hideMark/>
          </w:tcPr>
          <w:p w:rsidR="000544DA" w:rsidRPr="000544DA" w:rsidRDefault="000544DA" w:rsidP="000544DA">
            <w:pPr>
              <w:spacing w:after="0"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b/>
                <w:bCs/>
                <w:sz w:val="24"/>
                <w:szCs w:val="24"/>
                <w:lang w:eastAsia="en-IN"/>
              </w:rPr>
              <w:t>Reporting</w:t>
            </w:r>
          </w:p>
        </w:tc>
        <w:tc>
          <w:tcPr>
            <w:tcW w:w="3232" w:type="dxa"/>
            <w:vAlign w:val="center"/>
            <w:hideMark/>
          </w:tcPr>
          <w:p w:rsidR="000544DA" w:rsidRPr="000544DA" w:rsidRDefault="000544DA" w:rsidP="000544DA">
            <w:pPr>
              <w:spacing w:after="0"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Generates reports using charts, tables, and PivotCharts[_{{{CITATION{{{_2{Power BI vs Excel</w:t>
            </w:r>
          </w:p>
        </w:tc>
        <w:tc>
          <w:tcPr>
            <w:tcW w:w="3639" w:type="dxa"/>
            <w:vAlign w:val="center"/>
            <w:hideMark/>
          </w:tcPr>
          <w:p w:rsidR="000544DA" w:rsidRPr="000544DA" w:rsidRDefault="000544DA" w:rsidP="000544DA">
            <w:pPr>
              <w:spacing w:after="0"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 xml:space="preserve">Top 12 Differences (with Infographics)](https://www.wallstreetmojo.com/power-bi-vs-excel/). Limited interactivity and </w:t>
            </w:r>
            <w:r w:rsidRPr="000544DA">
              <w:rPr>
                <w:rFonts w:ascii="Times New Roman" w:eastAsia="Times New Roman" w:hAnsi="Times New Roman" w:cs="Times New Roman"/>
                <w:sz w:val="24"/>
                <w:szCs w:val="24"/>
                <w:lang w:eastAsia="en-IN"/>
              </w:rPr>
              <w:lastRenderedPageBreak/>
              <w:t>customization options[_{{{CITATION{{{_2{Power BI vs Excel</w:t>
            </w:r>
          </w:p>
        </w:tc>
      </w:tr>
      <w:tr w:rsidR="000544DA" w:rsidRPr="000544DA" w:rsidTr="000544DA">
        <w:trPr>
          <w:tblCellSpacing w:w="15" w:type="dxa"/>
        </w:trPr>
        <w:tc>
          <w:tcPr>
            <w:tcW w:w="1935" w:type="dxa"/>
            <w:vAlign w:val="center"/>
            <w:hideMark/>
          </w:tcPr>
          <w:p w:rsidR="000544DA" w:rsidRPr="000544DA" w:rsidRDefault="000544DA" w:rsidP="000544DA">
            <w:pPr>
              <w:spacing w:after="0"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b/>
                <w:bCs/>
                <w:sz w:val="24"/>
                <w:szCs w:val="24"/>
                <w:lang w:eastAsia="en-IN"/>
              </w:rPr>
              <w:lastRenderedPageBreak/>
              <w:t>Server Deployment</w:t>
            </w:r>
          </w:p>
        </w:tc>
        <w:tc>
          <w:tcPr>
            <w:tcW w:w="3232" w:type="dxa"/>
            <w:vAlign w:val="center"/>
            <w:hideMark/>
          </w:tcPr>
          <w:p w:rsidR="000544DA" w:rsidRPr="000544DA" w:rsidRDefault="000544DA" w:rsidP="000544DA">
            <w:pPr>
              <w:spacing w:after="0"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Requires manual sharing of files (e.g., via email, SharePoint)[_{{{CITATION{{{_2{Power BI vs Excel</w:t>
            </w:r>
          </w:p>
        </w:tc>
        <w:tc>
          <w:tcPr>
            <w:tcW w:w="3639" w:type="dxa"/>
            <w:vAlign w:val="center"/>
            <w:hideMark/>
          </w:tcPr>
          <w:p w:rsidR="000544DA" w:rsidRPr="000544DA" w:rsidRDefault="000544DA" w:rsidP="000544DA">
            <w:pPr>
              <w:spacing w:after="0"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Top 12 Differences (with Infographics)](https://www.wallstreetmojo.com/power-bi-vs-excel/). No built-in cloud deployment[_{{{CITATION{{{_2{Power BI vs Excel</w:t>
            </w:r>
          </w:p>
        </w:tc>
      </w:tr>
      <w:tr w:rsidR="000544DA" w:rsidRPr="000544DA" w:rsidTr="000544DA">
        <w:trPr>
          <w:tblCellSpacing w:w="15" w:type="dxa"/>
        </w:trPr>
        <w:tc>
          <w:tcPr>
            <w:tcW w:w="1935" w:type="dxa"/>
            <w:vAlign w:val="center"/>
            <w:hideMark/>
          </w:tcPr>
          <w:p w:rsidR="000544DA" w:rsidRPr="000544DA" w:rsidRDefault="000544DA" w:rsidP="000544DA">
            <w:pPr>
              <w:spacing w:after="0"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b/>
                <w:bCs/>
                <w:sz w:val="24"/>
                <w:szCs w:val="24"/>
                <w:lang w:eastAsia="en-IN"/>
              </w:rPr>
              <w:t>Convert Models</w:t>
            </w:r>
          </w:p>
        </w:tc>
        <w:tc>
          <w:tcPr>
            <w:tcW w:w="3232" w:type="dxa"/>
            <w:vAlign w:val="center"/>
            <w:hideMark/>
          </w:tcPr>
          <w:p w:rsidR="000544DA" w:rsidRPr="000544DA" w:rsidRDefault="000544DA" w:rsidP="000544DA">
            <w:pPr>
              <w:spacing w:after="0"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Limited model conversion capabilities[_{{{CITATION{{{_2{Power BI vs Excel</w:t>
            </w:r>
          </w:p>
        </w:tc>
        <w:tc>
          <w:tcPr>
            <w:tcW w:w="3639" w:type="dxa"/>
            <w:vAlign w:val="center"/>
            <w:hideMark/>
          </w:tcPr>
          <w:p w:rsidR="000544DA" w:rsidRPr="000544DA" w:rsidRDefault="000544DA" w:rsidP="000544DA">
            <w:pPr>
              <w:spacing w:after="0"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Top 12 Differences (with Infographics)](https://www.wallstreetmojo.com/power-bi-vs-excel/).</w:t>
            </w:r>
          </w:p>
        </w:tc>
      </w:tr>
    </w:tbl>
    <w:p w:rsidR="00F84E01" w:rsidRDefault="00F84E01" w:rsidP="00F84E01">
      <w:pPr>
        <w:pStyle w:val="NormalWeb"/>
        <w:rPr>
          <w:b/>
        </w:rPr>
      </w:pPr>
      <w:r w:rsidRPr="00F84E01">
        <w:br/>
      </w:r>
      <w:r>
        <w:t>6</w:t>
      </w:r>
      <w:r w:rsidRPr="00F84E01">
        <w:rPr>
          <w:b/>
        </w:rPr>
        <w:t>. List 20 data sources supported by Power Bi desktop</w:t>
      </w:r>
    </w:p>
    <w:p w:rsidR="00F84E01" w:rsidRPr="00F84E01" w:rsidRDefault="00F84E01" w:rsidP="00F84E01">
      <w:pPr>
        <w:spacing w:before="100" w:beforeAutospacing="1" w:after="100" w:afterAutospacing="1" w:line="240" w:lineRule="auto"/>
        <w:rPr>
          <w:rFonts w:ascii="Times New Roman" w:eastAsia="Times New Roman" w:hAnsi="Times New Roman" w:cs="Times New Roman"/>
          <w:sz w:val="24"/>
          <w:szCs w:val="24"/>
          <w:lang w:eastAsia="en-IN"/>
        </w:rPr>
      </w:pPr>
      <w:r w:rsidRPr="00F84E01">
        <w:rPr>
          <w:rFonts w:ascii="Times New Roman" w:eastAsia="Times New Roman" w:hAnsi="Times New Roman" w:cs="Times New Roman"/>
          <w:sz w:val="24"/>
          <w:szCs w:val="24"/>
          <w:lang w:eastAsia="en-IN"/>
        </w:rPr>
        <w:t>Sure! Here are 20 data sources supported by Power BI Desktop:</w:t>
      </w:r>
    </w:p>
    <w:p w:rsidR="00F84E01" w:rsidRPr="00F84E01" w:rsidRDefault="00F84E01" w:rsidP="00F84E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4E01">
        <w:rPr>
          <w:rFonts w:ascii="Times New Roman" w:eastAsia="Times New Roman" w:hAnsi="Times New Roman" w:cs="Times New Roman"/>
          <w:b/>
          <w:bCs/>
          <w:sz w:val="24"/>
          <w:szCs w:val="24"/>
          <w:lang w:eastAsia="en-IN"/>
        </w:rPr>
        <w:t>Excel Workbook</w:t>
      </w:r>
    </w:p>
    <w:p w:rsidR="00F84E01" w:rsidRPr="00F84E01" w:rsidRDefault="00F84E01" w:rsidP="00F84E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4E01">
        <w:rPr>
          <w:rFonts w:ascii="Times New Roman" w:eastAsia="Times New Roman" w:hAnsi="Times New Roman" w:cs="Times New Roman"/>
          <w:b/>
          <w:bCs/>
          <w:sz w:val="24"/>
          <w:szCs w:val="24"/>
          <w:lang w:eastAsia="en-IN"/>
        </w:rPr>
        <w:t>Text/CSV</w:t>
      </w:r>
    </w:p>
    <w:p w:rsidR="00F84E01" w:rsidRPr="00F84E01" w:rsidRDefault="00F84E01" w:rsidP="00F84E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4E01">
        <w:rPr>
          <w:rFonts w:ascii="Times New Roman" w:eastAsia="Times New Roman" w:hAnsi="Times New Roman" w:cs="Times New Roman"/>
          <w:b/>
          <w:bCs/>
          <w:sz w:val="24"/>
          <w:szCs w:val="24"/>
          <w:lang w:eastAsia="en-IN"/>
        </w:rPr>
        <w:t>XML</w:t>
      </w:r>
    </w:p>
    <w:p w:rsidR="00F84E01" w:rsidRPr="00F84E01" w:rsidRDefault="00F84E01" w:rsidP="00F84E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4E01">
        <w:rPr>
          <w:rFonts w:ascii="Times New Roman" w:eastAsia="Times New Roman" w:hAnsi="Times New Roman" w:cs="Times New Roman"/>
          <w:b/>
          <w:bCs/>
          <w:sz w:val="24"/>
          <w:szCs w:val="24"/>
          <w:lang w:eastAsia="en-IN"/>
        </w:rPr>
        <w:t>JSON</w:t>
      </w:r>
    </w:p>
    <w:p w:rsidR="00F84E01" w:rsidRPr="00F84E01" w:rsidRDefault="00F84E01" w:rsidP="00F84E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4E01">
        <w:rPr>
          <w:rFonts w:ascii="Times New Roman" w:eastAsia="Times New Roman" w:hAnsi="Times New Roman" w:cs="Times New Roman"/>
          <w:b/>
          <w:bCs/>
          <w:sz w:val="24"/>
          <w:szCs w:val="24"/>
          <w:lang w:eastAsia="en-IN"/>
        </w:rPr>
        <w:t>Folder</w:t>
      </w:r>
    </w:p>
    <w:p w:rsidR="00F84E01" w:rsidRPr="00F84E01" w:rsidRDefault="00F84E01" w:rsidP="00F84E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4E01">
        <w:rPr>
          <w:rFonts w:ascii="Times New Roman" w:eastAsia="Times New Roman" w:hAnsi="Times New Roman" w:cs="Times New Roman"/>
          <w:b/>
          <w:bCs/>
          <w:sz w:val="24"/>
          <w:szCs w:val="24"/>
          <w:lang w:eastAsia="en-IN"/>
        </w:rPr>
        <w:t>PDF</w:t>
      </w:r>
    </w:p>
    <w:p w:rsidR="00F84E01" w:rsidRPr="00F84E01" w:rsidRDefault="00F84E01" w:rsidP="00F84E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4E01">
        <w:rPr>
          <w:rFonts w:ascii="Times New Roman" w:eastAsia="Times New Roman" w:hAnsi="Times New Roman" w:cs="Times New Roman"/>
          <w:b/>
          <w:bCs/>
          <w:sz w:val="24"/>
          <w:szCs w:val="24"/>
          <w:lang w:eastAsia="en-IN"/>
        </w:rPr>
        <w:t>Parquet</w:t>
      </w:r>
    </w:p>
    <w:p w:rsidR="00F84E01" w:rsidRPr="00F84E01" w:rsidRDefault="00F84E01" w:rsidP="00F84E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4E01">
        <w:rPr>
          <w:rFonts w:ascii="Times New Roman" w:eastAsia="Times New Roman" w:hAnsi="Times New Roman" w:cs="Times New Roman"/>
          <w:b/>
          <w:bCs/>
          <w:sz w:val="24"/>
          <w:szCs w:val="24"/>
          <w:lang w:eastAsia="en-IN"/>
        </w:rPr>
        <w:t>SharePoint Folder</w:t>
      </w:r>
    </w:p>
    <w:p w:rsidR="00F84E01" w:rsidRPr="00F84E01" w:rsidRDefault="00F84E01" w:rsidP="00F84E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4E01">
        <w:rPr>
          <w:rFonts w:ascii="Times New Roman" w:eastAsia="Times New Roman" w:hAnsi="Times New Roman" w:cs="Times New Roman"/>
          <w:b/>
          <w:bCs/>
          <w:sz w:val="24"/>
          <w:szCs w:val="24"/>
          <w:lang w:eastAsia="en-IN"/>
        </w:rPr>
        <w:t>SQL Server Database</w:t>
      </w:r>
    </w:p>
    <w:p w:rsidR="00F84E01" w:rsidRPr="00F84E01" w:rsidRDefault="00F84E01" w:rsidP="00F84E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4E01">
        <w:rPr>
          <w:rFonts w:ascii="Times New Roman" w:eastAsia="Times New Roman" w:hAnsi="Times New Roman" w:cs="Times New Roman"/>
          <w:b/>
          <w:bCs/>
          <w:sz w:val="24"/>
          <w:szCs w:val="24"/>
          <w:lang w:eastAsia="en-IN"/>
        </w:rPr>
        <w:t>Access Database</w:t>
      </w:r>
    </w:p>
    <w:p w:rsidR="00F84E01" w:rsidRPr="00F84E01" w:rsidRDefault="00F84E01" w:rsidP="00F84E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4E01">
        <w:rPr>
          <w:rFonts w:ascii="Times New Roman" w:eastAsia="Times New Roman" w:hAnsi="Times New Roman" w:cs="Times New Roman"/>
          <w:b/>
          <w:bCs/>
          <w:sz w:val="24"/>
          <w:szCs w:val="24"/>
          <w:lang w:eastAsia="en-IN"/>
        </w:rPr>
        <w:t>SQL Server Analysis Services Database</w:t>
      </w:r>
    </w:p>
    <w:p w:rsidR="00F84E01" w:rsidRPr="00F84E01" w:rsidRDefault="00F84E01" w:rsidP="00F84E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4E01">
        <w:rPr>
          <w:rFonts w:ascii="Times New Roman" w:eastAsia="Times New Roman" w:hAnsi="Times New Roman" w:cs="Times New Roman"/>
          <w:b/>
          <w:bCs/>
          <w:sz w:val="24"/>
          <w:szCs w:val="24"/>
          <w:lang w:eastAsia="en-IN"/>
        </w:rPr>
        <w:t>Oracle Database</w:t>
      </w:r>
    </w:p>
    <w:p w:rsidR="00F84E01" w:rsidRPr="00F84E01" w:rsidRDefault="00F84E01" w:rsidP="00F84E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4E01">
        <w:rPr>
          <w:rFonts w:ascii="Times New Roman" w:eastAsia="Times New Roman" w:hAnsi="Times New Roman" w:cs="Times New Roman"/>
          <w:b/>
          <w:bCs/>
          <w:sz w:val="24"/>
          <w:szCs w:val="24"/>
          <w:lang w:eastAsia="en-IN"/>
        </w:rPr>
        <w:t>IBM Db2 Database</w:t>
      </w:r>
    </w:p>
    <w:p w:rsidR="00F84E01" w:rsidRPr="00F84E01" w:rsidRDefault="00F84E01" w:rsidP="00F84E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4E01">
        <w:rPr>
          <w:rFonts w:ascii="Times New Roman" w:eastAsia="Times New Roman" w:hAnsi="Times New Roman" w:cs="Times New Roman"/>
          <w:b/>
          <w:bCs/>
          <w:sz w:val="24"/>
          <w:szCs w:val="24"/>
          <w:lang w:eastAsia="en-IN"/>
        </w:rPr>
        <w:t>IBM Informix Database (Beta)</w:t>
      </w:r>
    </w:p>
    <w:p w:rsidR="00F84E01" w:rsidRPr="00F84E01" w:rsidRDefault="00F84E01" w:rsidP="00F84E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4E01">
        <w:rPr>
          <w:rFonts w:ascii="Times New Roman" w:eastAsia="Times New Roman" w:hAnsi="Times New Roman" w:cs="Times New Roman"/>
          <w:b/>
          <w:bCs/>
          <w:sz w:val="24"/>
          <w:szCs w:val="24"/>
          <w:lang w:eastAsia="en-IN"/>
        </w:rPr>
        <w:t>IBM Netezza</w:t>
      </w:r>
    </w:p>
    <w:p w:rsidR="00F84E01" w:rsidRPr="00F84E01" w:rsidRDefault="00F84E01" w:rsidP="00F84E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4E01">
        <w:rPr>
          <w:rFonts w:ascii="Times New Roman" w:eastAsia="Times New Roman" w:hAnsi="Times New Roman" w:cs="Times New Roman"/>
          <w:b/>
          <w:bCs/>
          <w:sz w:val="24"/>
          <w:szCs w:val="24"/>
          <w:lang w:eastAsia="en-IN"/>
        </w:rPr>
        <w:t>MySQL Database</w:t>
      </w:r>
    </w:p>
    <w:p w:rsidR="00F84E01" w:rsidRPr="00F84E01" w:rsidRDefault="00F84E01" w:rsidP="00F84E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4E01">
        <w:rPr>
          <w:rFonts w:ascii="Times New Roman" w:eastAsia="Times New Roman" w:hAnsi="Times New Roman" w:cs="Times New Roman"/>
          <w:b/>
          <w:bCs/>
          <w:sz w:val="24"/>
          <w:szCs w:val="24"/>
          <w:lang w:eastAsia="en-IN"/>
        </w:rPr>
        <w:t>PostgreSQL Database</w:t>
      </w:r>
    </w:p>
    <w:p w:rsidR="00F84E01" w:rsidRPr="00F84E01" w:rsidRDefault="00F84E01" w:rsidP="00F84E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4E01">
        <w:rPr>
          <w:rFonts w:ascii="Times New Roman" w:eastAsia="Times New Roman" w:hAnsi="Times New Roman" w:cs="Times New Roman"/>
          <w:b/>
          <w:bCs/>
          <w:sz w:val="24"/>
          <w:szCs w:val="24"/>
          <w:lang w:eastAsia="en-IN"/>
        </w:rPr>
        <w:t>Sybase Database</w:t>
      </w:r>
    </w:p>
    <w:p w:rsidR="00F84E01" w:rsidRPr="00F84E01" w:rsidRDefault="00F84E01" w:rsidP="00F84E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4E01">
        <w:rPr>
          <w:rFonts w:ascii="Times New Roman" w:eastAsia="Times New Roman" w:hAnsi="Times New Roman" w:cs="Times New Roman"/>
          <w:b/>
          <w:bCs/>
          <w:sz w:val="24"/>
          <w:szCs w:val="24"/>
          <w:lang w:eastAsia="en-IN"/>
        </w:rPr>
        <w:t>Teradata Database</w:t>
      </w:r>
    </w:p>
    <w:p w:rsidR="00F84E01" w:rsidRPr="00F84E01" w:rsidRDefault="00F84E01" w:rsidP="00F84E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4E01">
        <w:rPr>
          <w:rFonts w:ascii="Times New Roman" w:eastAsia="Times New Roman" w:hAnsi="Times New Roman" w:cs="Times New Roman"/>
          <w:b/>
          <w:bCs/>
          <w:sz w:val="24"/>
          <w:szCs w:val="24"/>
          <w:lang w:eastAsia="en-IN"/>
        </w:rPr>
        <w:t>SAP HANA Database</w:t>
      </w:r>
    </w:p>
    <w:p w:rsidR="00F84E01" w:rsidRPr="000544DA" w:rsidRDefault="00F84E01" w:rsidP="00F84E01">
      <w:pPr>
        <w:pStyle w:val="NormalWeb"/>
        <w:spacing w:before="0" w:beforeAutospacing="0" w:after="0" w:afterAutospacing="0"/>
      </w:pPr>
    </w:p>
    <w:sectPr w:rsidR="00F84E01" w:rsidRPr="000544DA" w:rsidSect="000544DA">
      <w:pgSz w:w="11906" w:h="16838"/>
      <w:pgMar w:top="1440" w:right="198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8520F"/>
    <w:multiLevelType w:val="multilevel"/>
    <w:tmpl w:val="8C10B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C745D7"/>
    <w:multiLevelType w:val="multilevel"/>
    <w:tmpl w:val="1A78E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966A0D"/>
    <w:multiLevelType w:val="hybridMultilevel"/>
    <w:tmpl w:val="4210EAF8"/>
    <w:lvl w:ilvl="0" w:tplc="9760B25E">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763388"/>
    <w:multiLevelType w:val="multilevel"/>
    <w:tmpl w:val="5DEC7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2E0BDA"/>
    <w:multiLevelType w:val="hybridMultilevel"/>
    <w:tmpl w:val="6EECC2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4DA"/>
    <w:rsid w:val="000544DA"/>
    <w:rsid w:val="001451B5"/>
    <w:rsid w:val="00146C90"/>
    <w:rsid w:val="00F84E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DBB277C-5BB5-4E8A-B6C8-6B3F2CD0E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544DA"/>
    <w:rPr>
      <w:b/>
      <w:bCs/>
    </w:rPr>
  </w:style>
  <w:style w:type="paragraph" w:styleId="NormalWeb">
    <w:name w:val="Normal (Web)"/>
    <w:basedOn w:val="Normal"/>
    <w:uiPriority w:val="99"/>
    <w:unhideWhenUsed/>
    <w:rsid w:val="000544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54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401157">
      <w:bodyDiv w:val="1"/>
      <w:marLeft w:val="0"/>
      <w:marRight w:val="0"/>
      <w:marTop w:val="0"/>
      <w:marBottom w:val="0"/>
      <w:divBdr>
        <w:top w:val="none" w:sz="0" w:space="0" w:color="auto"/>
        <w:left w:val="none" w:sz="0" w:space="0" w:color="auto"/>
        <w:bottom w:val="none" w:sz="0" w:space="0" w:color="auto"/>
        <w:right w:val="none" w:sz="0" w:space="0" w:color="auto"/>
      </w:divBdr>
    </w:div>
    <w:div w:id="221402937">
      <w:bodyDiv w:val="1"/>
      <w:marLeft w:val="0"/>
      <w:marRight w:val="0"/>
      <w:marTop w:val="0"/>
      <w:marBottom w:val="0"/>
      <w:divBdr>
        <w:top w:val="none" w:sz="0" w:space="0" w:color="auto"/>
        <w:left w:val="none" w:sz="0" w:space="0" w:color="auto"/>
        <w:bottom w:val="none" w:sz="0" w:space="0" w:color="auto"/>
        <w:right w:val="none" w:sz="0" w:space="0" w:color="auto"/>
      </w:divBdr>
    </w:div>
    <w:div w:id="531461755">
      <w:bodyDiv w:val="1"/>
      <w:marLeft w:val="0"/>
      <w:marRight w:val="0"/>
      <w:marTop w:val="0"/>
      <w:marBottom w:val="0"/>
      <w:divBdr>
        <w:top w:val="none" w:sz="0" w:space="0" w:color="auto"/>
        <w:left w:val="none" w:sz="0" w:space="0" w:color="auto"/>
        <w:bottom w:val="none" w:sz="0" w:space="0" w:color="auto"/>
        <w:right w:val="none" w:sz="0" w:space="0" w:color="auto"/>
      </w:divBdr>
    </w:div>
    <w:div w:id="543911341">
      <w:bodyDiv w:val="1"/>
      <w:marLeft w:val="0"/>
      <w:marRight w:val="0"/>
      <w:marTop w:val="0"/>
      <w:marBottom w:val="0"/>
      <w:divBdr>
        <w:top w:val="none" w:sz="0" w:space="0" w:color="auto"/>
        <w:left w:val="none" w:sz="0" w:space="0" w:color="auto"/>
        <w:bottom w:val="none" w:sz="0" w:space="0" w:color="auto"/>
        <w:right w:val="none" w:sz="0" w:space="0" w:color="auto"/>
      </w:divBdr>
    </w:div>
    <w:div w:id="1158422414">
      <w:bodyDiv w:val="1"/>
      <w:marLeft w:val="0"/>
      <w:marRight w:val="0"/>
      <w:marTop w:val="0"/>
      <w:marBottom w:val="0"/>
      <w:divBdr>
        <w:top w:val="none" w:sz="0" w:space="0" w:color="auto"/>
        <w:left w:val="none" w:sz="0" w:space="0" w:color="auto"/>
        <w:bottom w:val="none" w:sz="0" w:space="0" w:color="auto"/>
        <w:right w:val="none" w:sz="0" w:space="0" w:color="auto"/>
      </w:divBdr>
    </w:div>
    <w:div w:id="157358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2025-02-03T08:32:00Z</dcterms:created>
  <dcterms:modified xsi:type="dcterms:W3CDTF">2025-02-03T08:32:00Z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090cc832-f04a-42ed-b1a0-9a2bca3eebde</vt:lpwstr>
  </property>
</Properties>
</file>