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54E598" w14:textId="3F23C044" w:rsidR="00A405AF" w:rsidRPr="00243DC9" w:rsidRDefault="000125FF" w:rsidP="000125FF">
      <w:pPr>
        <w:jc w:val="center"/>
        <w:rPr>
          <w:b/>
        </w:rPr>
      </w:pPr>
      <w:r w:rsidRPr="00243DC9">
        <w:rPr>
          <w:b/>
        </w:rPr>
        <w:t xml:space="preserve">Hackathon </w:t>
      </w:r>
      <w:r w:rsidR="000F6667" w:rsidRPr="00243DC9">
        <w:rPr>
          <w:b/>
        </w:rPr>
        <w:t xml:space="preserve">Background &amp; Resources </w:t>
      </w:r>
      <w:r w:rsidR="00243DC9" w:rsidRPr="00243DC9">
        <w:rPr>
          <w:b/>
        </w:rPr>
        <w:t>– clinical &amp; technical</w:t>
      </w:r>
    </w:p>
    <w:p w14:paraId="7D78C7F9" w14:textId="1D9C9824" w:rsidR="000F6667" w:rsidRDefault="000F6667" w:rsidP="000125FF">
      <w:pPr>
        <w:jc w:val="center"/>
      </w:pPr>
    </w:p>
    <w:p w14:paraId="1B855A26" w14:textId="77777777" w:rsidR="000F6667" w:rsidRDefault="000F6667" w:rsidP="000125FF">
      <w:pPr>
        <w:jc w:val="center"/>
      </w:pPr>
    </w:p>
    <w:p w14:paraId="10E6C4D6" w14:textId="26191BD1" w:rsidR="000F6667" w:rsidRPr="000F6667" w:rsidRDefault="000F6667" w:rsidP="000F6667">
      <w:pPr>
        <w:spacing w:after="160" w:line="259" w:lineRule="auto"/>
        <w:rPr>
          <w:rFonts w:eastAsia="Calibri" w:cstheme="minorHAnsi"/>
          <w:caps/>
          <w:color w:val="0070A6"/>
        </w:rPr>
      </w:pPr>
      <w:r w:rsidRPr="000F6667">
        <w:rPr>
          <w:rFonts w:eastAsia="Calibri" w:cstheme="minorHAnsi"/>
          <w:caps/>
          <w:color w:val="0070A6"/>
        </w:rPr>
        <w:t>BaCKGround information</w:t>
      </w:r>
      <w:r w:rsidR="00243DC9">
        <w:rPr>
          <w:rFonts w:eastAsia="Calibri" w:cstheme="minorHAnsi"/>
          <w:caps/>
          <w:color w:val="0070A6"/>
        </w:rPr>
        <w:t>:</w:t>
      </w:r>
    </w:p>
    <w:p w14:paraId="001A0AC1" w14:textId="77777777" w:rsidR="000F6667" w:rsidRPr="000F6667" w:rsidRDefault="000F6667" w:rsidP="000F6667">
      <w:pPr>
        <w:spacing w:after="160" w:line="259" w:lineRule="auto"/>
        <w:rPr>
          <w:rFonts w:eastAsia="Calibri" w:cstheme="minorHAnsi"/>
          <w:color w:val="000000"/>
        </w:rPr>
      </w:pPr>
      <w:r w:rsidRPr="000F6667">
        <w:rPr>
          <w:rFonts w:eastAsia="Calibri" w:cstheme="minorHAnsi"/>
          <w:color w:val="000000"/>
        </w:rPr>
        <w:t xml:space="preserve">One of the most significant opportunities to improve clinical care and reduce unnecessary harm is the development and maintenance of an up to date, accurate and shareable medication list for patients, their families and clinical providers. </w:t>
      </w:r>
    </w:p>
    <w:p w14:paraId="021B4CC2" w14:textId="77777777" w:rsidR="000F6667" w:rsidRPr="000F6667" w:rsidRDefault="000F6667" w:rsidP="000F6667">
      <w:pPr>
        <w:spacing w:after="160" w:line="259" w:lineRule="auto"/>
        <w:rPr>
          <w:rFonts w:eastAsia="Calibri" w:cstheme="minorHAnsi"/>
          <w:color w:val="000000"/>
        </w:rPr>
      </w:pPr>
      <w:r w:rsidRPr="000F6667">
        <w:rPr>
          <w:rFonts w:eastAsia="Calibri" w:cstheme="minorHAnsi"/>
          <w:color w:val="000000"/>
        </w:rPr>
        <w:t xml:space="preserve">Yet, establishing a true and accurate list of medications on each patient has proven difficult as each caregiver and patient often has a different list of “current medications”.  Unfortunately, medication errors due to omission (missing medications) and commission (giving the wrong medication, duplications and </w:t>
      </w:r>
      <w:proofErr w:type="spellStart"/>
      <w:r w:rsidRPr="000F6667">
        <w:rPr>
          <w:rFonts w:eastAsia="Calibri" w:cstheme="minorHAnsi"/>
          <w:color w:val="000000"/>
        </w:rPr>
        <w:t>mis</w:t>
      </w:r>
      <w:proofErr w:type="spellEnd"/>
      <w:r w:rsidRPr="000F6667">
        <w:rPr>
          <w:rFonts w:eastAsia="Calibri" w:cstheme="minorHAnsi"/>
          <w:color w:val="000000"/>
        </w:rPr>
        <w:t xml:space="preserve">-dosing) are all too common. </w:t>
      </w:r>
    </w:p>
    <w:p w14:paraId="6C5C5C42" w14:textId="77777777" w:rsidR="000F6667" w:rsidRPr="000F6667" w:rsidRDefault="000F6667" w:rsidP="000F6667">
      <w:pPr>
        <w:spacing w:after="160" w:line="259" w:lineRule="auto"/>
        <w:rPr>
          <w:rFonts w:eastAsia="Calibri" w:cstheme="minorHAnsi"/>
          <w:color w:val="000000"/>
        </w:rPr>
      </w:pPr>
      <w:r w:rsidRPr="000F6667">
        <w:rPr>
          <w:rFonts w:eastAsia="Calibri" w:cstheme="minorHAnsi"/>
          <w:color w:val="000000"/>
        </w:rPr>
        <w:t xml:space="preserve">The very tools we have designed to help us make clinical care safer and more efficient such as ordering medications electronically (ePrescribing) and storing and managing clinical data in an Electronic Health Record (EHR), may have inadvertently led to another set of errors caused by information stored in different formats and locations, being difficult to access and collate appropriately.  </w:t>
      </w:r>
    </w:p>
    <w:p w14:paraId="2E4C3784" w14:textId="77777777" w:rsidR="000F6667" w:rsidRPr="000F6667" w:rsidRDefault="000F6667" w:rsidP="000F6667">
      <w:pPr>
        <w:spacing w:after="160" w:line="259" w:lineRule="auto"/>
        <w:rPr>
          <w:rFonts w:eastAsia="Calibri" w:cstheme="minorHAnsi"/>
          <w:color w:val="000000"/>
        </w:rPr>
      </w:pPr>
      <w:r w:rsidRPr="000F6667">
        <w:rPr>
          <w:rFonts w:eastAsia="Calibri" w:cstheme="minorHAnsi"/>
          <w:color w:val="000000"/>
        </w:rPr>
        <w:t xml:space="preserve">Medication reconciliation (Med Rec) has been championed as a solution to “get everyone on the same page.”  Yet, obtaining a true and accurate list of medications remains elusive due to a multitude of problems.  Our event will bring together both experts in the field as well as students from healthcare and engineering to describe the current state of knowledge and practice and offer participants an opportunity to begin the process of developing innovative solutions to the failure points in the med rec process.  </w:t>
      </w:r>
    </w:p>
    <w:p w14:paraId="3CFA9DFE" w14:textId="77777777" w:rsidR="000F6667" w:rsidRPr="000F6667" w:rsidRDefault="000F6667" w:rsidP="000F6667">
      <w:pPr>
        <w:spacing w:after="160" w:line="259" w:lineRule="auto"/>
        <w:rPr>
          <w:rFonts w:eastAsia="Calibri" w:cstheme="minorHAnsi"/>
          <w:color w:val="000000"/>
        </w:rPr>
      </w:pPr>
      <w:r w:rsidRPr="000F6667">
        <w:rPr>
          <w:rFonts w:eastAsia="Calibri" w:cstheme="minorHAnsi"/>
          <w:color w:val="000000"/>
        </w:rPr>
        <w:t>Our hope is to lay a foundation on which to build better safety, efficiency and effectiveness in medication management for us all.</w:t>
      </w:r>
    </w:p>
    <w:p w14:paraId="758BE759" w14:textId="77777777" w:rsidR="000F6667" w:rsidRPr="000F6667" w:rsidRDefault="000F6667" w:rsidP="000F6667">
      <w:pPr>
        <w:spacing w:after="160" w:line="259" w:lineRule="auto"/>
        <w:rPr>
          <w:rFonts w:eastAsia="Calibri" w:cstheme="minorHAnsi"/>
          <w:color w:val="000000"/>
        </w:rPr>
      </w:pPr>
    </w:p>
    <w:p w14:paraId="13372584" w14:textId="77777777" w:rsidR="000F6667" w:rsidRPr="000F6667" w:rsidRDefault="000F6667" w:rsidP="000F6667">
      <w:pPr>
        <w:spacing w:after="160" w:line="259" w:lineRule="auto"/>
        <w:rPr>
          <w:rFonts w:eastAsia="Calibri" w:cstheme="minorHAnsi"/>
          <w:caps/>
          <w:color w:val="0070A6"/>
        </w:rPr>
      </w:pPr>
      <w:r w:rsidRPr="000F6667">
        <w:rPr>
          <w:rFonts w:eastAsia="Calibri" w:cstheme="minorHAnsi"/>
          <w:caps/>
          <w:color w:val="0070A6"/>
        </w:rPr>
        <w:t xml:space="preserve">Resources: </w:t>
      </w:r>
    </w:p>
    <w:p w14:paraId="45A6E6E2" w14:textId="77777777" w:rsidR="000F6667" w:rsidRPr="000F6667" w:rsidRDefault="000F6667" w:rsidP="000F6667">
      <w:pPr>
        <w:spacing w:after="160" w:line="259" w:lineRule="auto"/>
        <w:rPr>
          <w:rFonts w:eastAsia="Calibri" w:cstheme="minorHAnsi"/>
          <w:color w:val="000000"/>
        </w:rPr>
      </w:pPr>
      <w:hyperlink r:id="rId5" w:history="1">
        <w:r w:rsidRPr="000F6667">
          <w:rPr>
            <w:rFonts w:eastAsia="Calibri" w:cstheme="minorHAnsi"/>
            <w:color w:val="0563C1"/>
            <w:u w:val="single"/>
          </w:rPr>
          <w:t xml:space="preserve">What is Medication Reconciliation? </w:t>
        </w:r>
      </w:hyperlink>
      <w:r w:rsidRPr="000F6667">
        <w:rPr>
          <w:rFonts w:eastAsia="Calibri" w:cstheme="minorHAnsi"/>
          <w:color w:val="000000"/>
        </w:rPr>
        <w:t xml:space="preserve"> </w:t>
      </w:r>
    </w:p>
    <w:p w14:paraId="2EF45334" w14:textId="77777777" w:rsidR="000F6667" w:rsidRPr="000F6667" w:rsidRDefault="000F6667" w:rsidP="000F6667">
      <w:pPr>
        <w:spacing w:after="160" w:line="259" w:lineRule="auto"/>
        <w:rPr>
          <w:rFonts w:eastAsia="Calibri" w:cstheme="minorHAnsi"/>
          <w:color w:val="000000"/>
        </w:rPr>
      </w:pPr>
      <w:r w:rsidRPr="000F6667">
        <w:rPr>
          <w:rFonts w:eastAsia="Calibri" w:cstheme="minorHAnsi"/>
          <w:color w:val="000000"/>
        </w:rPr>
        <w:t>Medication reconciliation is the process of comparing a patient's medication orders to all of the medications that the patient has been taking. This reconciliation is done to avoid medication errors such as omissions, duplications, dosing errors, or drug interactions. It should be done at every transition of care in which new medications are ordered or existing orders are rewritten. Transitions in care include changes in setting, service, practitioner, or level of care. This process comprises five steps: (1) develop a list of current medications; (2) develop a list of medications to be prescribed; (3) compare the medications on the two lists; (4) make clinical decisions based on the comparison; and (5) communicate the new list to appropriate caregivers and to the patient.</w:t>
      </w:r>
    </w:p>
    <w:p w14:paraId="6E28C954" w14:textId="77777777" w:rsidR="000F6667" w:rsidRPr="000F6667" w:rsidRDefault="000F6667" w:rsidP="000F6667">
      <w:pPr>
        <w:spacing w:after="160" w:line="259" w:lineRule="auto"/>
        <w:rPr>
          <w:rFonts w:eastAsia="Calibri" w:cstheme="minorHAnsi"/>
        </w:rPr>
      </w:pPr>
    </w:p>
    <w:p w14:paraId="2DC09ABF" w14:textId="77777777" w:rsidR="000F6667" w:rsidRPr="000F6667" w:rsidRDefault="000F6667" w:rsidP="000F6667">
      <w:pPr>
        <w:spacing w:after="160" w:line="259" w:lineRule="auto"/>
        <w:rPr>
          <w:rFonts w:eastAsia="Calibri" w:cstheme="minorHAnsi"/>
          <w:b/>
        </w:rPr>
      </w:pPr>
      <w:r w:rsidRPr="000F6667">
        <w:rPr>
          <w:rFonts w:eastAsia="Calibri" w:cstheme="minorHAnsi"/>
          <w:b/>
          <w:color w:val="000000"/>
        </w:rPr>
        <w:t xml:space="preserve">State of Connecticut Medication Reconciliation Work Groups &amp; Reports: </w:t>
      </w:r>
    </w:p>
    <w:p w14:paraId="50FD5559" w14:textId="77777777" w:rsidR="000F6667" w:rsidRPr="000F6667" w:rsidRDefault="000F6667" w:rsidP="000F6667">
      <w:pPr>
        <w:spacing w:after="160" w:line="259" w:lineRule="auto"/>
        <w:rPr>
          <w:rFonts w:eastAsia="Calibri" w:cstheme="minorHAnsi"/>
          <w:color w:val="000000"/>
        </w:rPr>
      </w:pPr>
      <w:hyperlink r:id="rId6" w:history="1">
        <w:r w:rsidRPr="000F6667">
          <w:rPr>
            <w:rFonts w:eastAsia="Calibri" w:cstheme="minorHAnsi"/>
            <w:color w:val="0563C1"/>
            <w:u w:val="single"/>
          </w:rPr>
          <w:t>Office of Health Strategy’s Medication Reconciliation &amp; Polypharmacy Work Group</w:t>
        </w:r>
      </w:hyperlink>
    </w:p>
    <w:p w14:paraId="1D012820" w14:textId="77777777" w:rsidR="00243DC9" w:rsidRDefault="00243DC9" w:rsidP="000F6667">
      <w:pPr>
        <w:spacing w:after="160" w:line="259" w:lineRule="auto"/>
        <w:rPr>
          <w:rFonts w:eastAsia="Calibri" w:cstheme="minorHAnsi"/>
          <w:color w:val="000000"/>
        </w:rPr>
      </w:pPr>
      <w:bookmarkStart w:id="0" w:name="_GoBack"/>
      <w:bookmarkEnd w:id="0"/>
    </w:p>
    <w:p w14:paraId="7FF8C817" w14:textId="2C4CE530" w:rsidR="000125FF" w:rsidRDefault="000F6667" w:rsidP="000F6667">
      <w:pPr>
        <w:spacing w:after="160" w:line="259" w:lineRule="auto"/>
        <w:rPr>
          <w:rFonts w:eastAsia="Calibri" w:cstheme="minorHAnsi"/>
          <w:color w:val="000000"/>
        </w:rPr>
      </w:pPr>
      <w:r w:rsidRPr="000F6667">
        <w:rPr>
          <w:rFonts w:eastAsia="Calibri" w:cstheme="minorHAnsi"/>
          <w:color w:val="000000"/>
        </w:rPr>
        <w:t>At the event you will be asked to work in interdisciplinary teams comprised of those with programming, clinical and administrative skills to build a simple prototype that pulls medication information from multiple sources with the goal to facilitate reconciliation by clinicians and patients.</w:t>
      </w:r>
    </w:p>
    <w:p w14:paraId="78EC8E39" w14:textId="77777777" w:rsidR="00243DC9" w:rsidRDefault="00243DC9" w:rsidP="000F6667">
      <w:pPr>
        <w:spacing w:after="160" w:line="259" w:lineRule="auto"/>
        <w:rPr>
          <w:rFonts w:eastAsia="Calibri" w:cstheme="minorHAnsi"/>
          <w:color w:val="000000"/>
        </w:rPr>
      </w:pPr>
    </w:p>
    <w:p w14:paraId="425F0D20" w14:textId="69C993CB" w:rsidR="00243DC9" w:rsidRPr="00243DC9" w:rsidRDefault="00243DC9" w:rsidP="000F6667">
      <w:pPr>
        <w:spacing w:after="160" w:line="259" w:lineRule="auto"/>
        <w:rPr>
          <w:rFonts w:eastAsia="Calibri" w:cstheme="minorHAnsi"/>
          <w:b/>
          <w:color w:val="000000"/>
        </w:rPr>
      </w:pPr>
      <w:r w:rsidRPr="00243DC9">
        <w:rPr>
          <w:rFonts w:eastAsia="Calibri" w:cstheme="minorHAnsi"/>
          <w:b/>
          <w:color w:val="000000"/>
        </w:rPr>
        <w:t>Medication Reconciliation Information:</w:t>
      </w:r>
    </w:p>
    <w:p w14:paraId="06210C53" w14:textId="30641E73" w:rsidR="000125FF" w:rsidRPr="000F6667" w:rsidRDefault="00251CBB" w:rsidP="000125FF">
      <w:pPr>
        <w:rPr>
          <w:rFonts w:cstheme="minorHAnsi"/>
        </w:rPr>
      </w:pPr>
      <w:r w:rsidRPr="000F6667">
        <w:rPr>
          <w:rFonts w:cstheme="minorHAnsi"/>
        </w:rPr>
        <w:t>Medication Reconciliation - You Tube Videos – Phil Smith MD, MS</w:t>
      </w:r>
    </w:p>
    <w:p w14:paraId="4A4A080A" w14:textId="2DEB79BA" w:rsidR="00251CBB" w:rsidRPr="000F6667" w:rsidRDefault="00243DC9" w:rsidP="00251CBB">
      <w:pPr>
        <w:pStyle w:val="ListParagraph"/>
        <w:numPr>
          <w:ilvl w:val="0"/>
          <w:numId w:val="7"/>
        </w:numPr>
        <w:rPr>
          <w:rFonts w:cstheme="minorHAnsi"/>
        </w:rPr>
      </w:pPr>
      <w:hyperlink r:id="rId7" w:history="1">
        <w:r w:rsidR="00251CBB" w:rsidRPr="000F6667">
          <w:rPr>
            <w:rStyle w:val="Hyperlink"/>
            <w:rFonts w:cstheme="minorHAnsi"/>
            <w:color w:val="954F72"/>
          </w:rPr>
          <w:t>https://www.youtube.com/channel/UCA21hSXguB8X0xmp1ETN4Nw</w:t>
        </w:r>
      </w:hyperlink>
    </w:p>
    <w:p w14:paraId="3CE28A45" w14:textId="77777777" w:rsidR="000125FF" w:rsidRPr="000F6667" w:rsidRDefault="000125FF" w:rsidP="000125FF">
      <w:pPr>
        <w:rPr>
          <w:rFonts w:cstheme="minorHAnsi"/>
        </w:rPr>
      </w:pPr>
    </w:p>
    <w:p w14:paraId="59DF42CB" w14:textId="3F0D7C8F" w:rsidR="000125FF" w:rsidRPr="000F6667" w:rsidRDefault="000125FF" w:rsidP="000125FF">
      <w:pPr>
        <w:rPr>
          <w:rFonts w:cstheme="minorHAnsi"/>
        </w:rPr>
      </w:pPr>
      <w:r w:rsidRPr="000F6667">
        <w:rPr>
          <w:rFonts w:cstheme="minorHAnsi"/>
        </w:rPr>
        <w:t xml:space="preserve">Medication Reconciliation Articles – Provide in Package (as URL’s) </w:t>
      </w:r>
    </w:p>
    <w:p w14:paraId="65125BC2" w14:textId="77777777" w:rsidR="000125FF" w:rsidRPr="000F6667" w:rsidRDefault="000125FF" w:rsidP="000125FF">
      <w:pPr>
        <w:rPr>
          <w:rFonts w:cstheme="minorHAnsi"/>
        </w:rPr>
      </w:pPr>
    </w:p>
    <w:p w14:paraId="0C56FE8A" w14:textId="77777777" w:rsidR="000125FF" w:rsidRPr="000F6667" w:rsidRDefault="000125FF" w:rsidP="000125FF">
      <w:pPr>
        <w:pStyle w:val="ListParagraph"/>
        <w:numPr>
          <w:ilvl w:val="0"/>
          <w:numId w:val="1"/>
        </w:numPr>
        <w:rPr>
          <w:rFonts w:eastAsia="Times New Roman" w:cstheme="minorHAnsi"/>
        </w:rPr>
      </w:pPr>
      <w:r w:rsidRPr="000F6667">
        <w:rPr>
          <w:rFonts w:eastAsia="Times New Roman" w:cstheme="minorHAnsi"/>
        </w:rPr>
        <w:t xml:space="preserve">Designing a medication timeline for patients and physicians – JAMIA </w:t>
      </w:r>
    </w:p>
    <w:p w14:paraId="006FBE8A" w14:textId="77777777" w:rsidR="000125FF" w:rsidRPr="000F6667" w:rsidRDefault="000125FF" w:rsidP="000125FF">
      <w:pPr>
        <w:pStyle w:val="ListParagraph"/>
        <w:numPr>
          <w:ilvl w:val="1"/>
          <w:numId w:val="1"/>
        </w:numPr>
        <w:rPr>
          <w:rFonts w:eastAsia="Times New Roman" w:cstheme="minorHAnsi"/>
        </w:rPr>
      </w:pPr>
      <w:r w:rsidRPr="000F6667">
        <w:rPr>
          <w:rFonts w:eastAsia="Times New Roman" w:cstheme="minorHAnsi"/>
        </w:rPr>
        <w:t xml:space="preserve">26(2), 2019, 95–105 </w:t>
      </w:r>
      <w:proofErr w:type="spellStart"/>
      <w:r w:rsidRPr="000F6667">
        <w:rPr>
          <w:rFonts w:eastAsia="Times New Roman" w:cstheme="minorHAnsi"/>
        </w:rPr>
        <w:t>doi</w:t>
      </w:r>
      <w:proofErr w:type="spellEnd"/>
      <w:r w:rsidRPr="000F6667">
        <w:rPr>
          <w:rFonts w:eastAsia="Times New Roman" w:cstheme="minorHAnsi"/>
        </w:rPr>
        <w:t>: 10.1093/</w:t>
      </w:r>
      <w:proofErr w:type="spellStart"/>
      <w:r w:rsidRPr="000F6667">
        <w:rPr>
          <w:rFonts w:eastAsia="Times New Roman" w:cstheme="minorHAnsi"/>
        </w:rPr>
        <w:t>jamia</w:t>
      </w:r>
      <w:proofErr w:type="spellEnd"/>
      <w:r w:rsidRPr="000F6667">
        <w:rPr>
          <w:rFonts w:eastAsia="Times New Roman" w:cstheme="minorHAnsi"/>
        </w:rPr>
        <w:t>/ocy143</w:t>
      </w:r>
    </w:p>
    <w:p w14:paraId="59ED75C5" w14:textId="77777777" w:rsidR="000125FF" w:rsidRPr="000F6667" w:rsidRDefault="000125FF" w:rsidP="000125FF">
      <w:pPr>
        <w:pStyle w:val="ListParagraph"/>
        <w:numPr>
          <w:ilvl w:val="1"/>
          <w:numId w:val="1"/>
        </w:numPr>
        <w:rPr>
          <w:rFonts w:cstheme="minorHAnsi"/>
        </w:rPr>
      </w:pPr>
      <w:r w:rsidRPr="000F6667">
        <w:rPr>
          <w:rFonts w:cstheme="minorHAnsi"/>
        </w:rPr>
        <w:t xml:space="preserve">Describes process of User-Centered Software Development and gives medication examples </w:t>
      </w:r>
    </w:p>
    <w:p w14:paraId="05CBE4E8" w14:textId="77777777" w:rsidR="000125FF" w:rsidRPr="000F6667" w:rsidRDefault="00243DC9" w:rsidP="000125FF">
      <w:pPr>
        <w:pStyle w:val="ListParagraph"/>
        <w:numPr>
          <w:ilvl w:val="1"/>
          <w:numId w:val="1"/>
        </w:numPr>
        <w:rPr>
          <w:rFonts w:cstheme="minorHAnsi"/>
        </w:rPr>
      </w:pPr>
      <w:hyperlink r:id="rId8" w:history="1">
        <w:r w:rsidR="000125FF" w:rsidRPr="000F6667">
          <w:rPr>
            <w:rStyle w:val="Hyperlink"/>
            <w:rFonts w:cstheme="minorHAnsi"/>
          </w:rPr>
          <w:t>https://academic.oup.com/jamia/article-abstract/26/2/95/5260829?redirectedFrom=fulltext</w:t>
        </w:r>
      </w:hyperlink>
    </w:p>
    <w:p w14:paraId="7A194B28" w14:textId="77777777" w:rsidR="000125FF" w:rsidRPr="000F6667" w:rsidRDefault="000125FF" w:rsidP="000125FF">
      <w:pPr>
        <w:pStyle w:val="ListParagraph"/>
        <w:numPr>
          <w:ilvl w:val="1"/>
          <w:numId w:val="1"/>
        </w:numPr>
        <w:rPr>
          <w:rFonts w:cstheme="minorHAnsi"/>
        </w:rPr>
      </w:pPr>
      <w:r w:rsidRPr="000F6667">
        <w:rPr>
          <w:rFonts w:cstheme="minorHAnsi"/>
        </w:rPr>
        <w:t xml:space="preserve">Also has supplementary data in zip file - </w:t>
      </w:r>
      <w:hyperlink r:id="rId9" w:anchor="supplementary-data" w:history="1">
        <w:r w:rsidRPr="000F6667">
          <w:rPr>
            <w:rStyle w:val="Hyperlink"/>
            <w:rFonts w:cstheme="minorHAnsi"/>
          </w:rPr>
          <w:t>https://academic.oup.com/jamia/article/26/2/95/5260829#supplementary-data</w:t>
        </w:r>
      </w:hyperlink>
    </w:p>
    <w:p w14:paraId="3E29F338" w14:textId="53876595" w:rsidR="000125FF" w:rsidRPr="00243DC9" w:rsidRDefault="000125FF" w:rsidP="00243DC9">
      <w:pPr>
        <w:ind w:left="1080"/>
        <w:rPr>
          <w:rFonts w:cstheme="minorHAnsi"/>
        </w:rPr>
      </w:pPr>
    </w:p>
    <w:p w14:paraId="6A648482" w14:textId="77777777" w:rsidR="000125FF" w:rsidRPr="000F6667" w:rsidRDefault="000125FF" w:rsidP="000125FF">
      <w:pPr>
        <w:pStyle w:val="ListParagraph"/>
        <w:numPr>
          <w:ilvl w:val="0"/>
          <w:numId w:val="1"/>
        </w:numPr>
        <w:rPr>
          <w:rFonts w:cstheme="minorHAnsi"/>
        </w:rPr>
      </w:pPr>
      <w:r w:rsidRPr="000F6667">
        <w:rPr>
          <w:rFonts w:cstheme="minorHAnsi"/>
        </w:rPr>
        <w:t>Better EHR – Usability, workflow and cognitive support in electronic health records</w:t>
      </w:r>
    </w:p>
    <w:p w14:paraId="2D3C4EE9" w14:textId="77777777" w:rsidR="000125FF" w:rsidRPr="000F6667" w:rsidRDefault="000125FF" w:rsidP="000125FF">
      <w:pPr>
        <w:pStyle w:val="ListParagraph"/>
        <w:numPr>
          <w:ilvl w:val="1"/>
          <w:numId w:val="1"/>
        </w:numPr>
        <w:rPr>
          <w:rFonts w:cstheme="minorHAnsi"/>
        </w:rPr>
      </w:pPr>
      <w:r w:rsidRPr="000F6667">
        <w:rPr>
          <w:rFonts w:cstheme="minorHAnsi"/>
        </w:rPr>
        <w:t xml:space="preserve">Reviews Human Factors approaches to EHR design that groups can use as a set of principles  </w:t>
      </w:r>
    </w:p>
    <w:p w14:paraId="7DAC18C2" w14:textId="6552409D" w:rsidR="000125FF" w:rsidRDefault="000125FF" w:rsidP="000125FF">
      <w:pPr>
        <w:pStyle w:val="ListParagraph"/>
        <w:numPr>
          <w:ilvl w:val="1"/>
          <w:numId w:val="1"/>
        </w:numPr>
        <w:rPr>
          <w:rFonts w:cstheme="minorHAnsi"/>
        </w:rPr>
      </w:pPr>
      <w:r w:rsidRPr="000F6667">
        <w:rPr>
          <w:rFonts w:cstheme="minorHAnsi"/>
        </w:rPr>
        <w:t xml:space="preserve">Downloadable PDF book - </w:t>
      </w:r>
      <w:hyperlink r:id="rId10" w:history="1">
        <w:r w:rsidRPr="000F6667">
          <w:rPr>
            <w:rStyle w:val="Hyperlink"/>
            <w:rFonts w:cstheme="minorHAnsi"/>
          </w:rPr>
          <w:t>https://sbmi.uth.edu/nccd/better-ehr/</w:t>
        </w:r>
      </w:hyperlink>
      <w:r w:rsidRPr="000F6667">
        <w:rPr>
          <w:rFonts w:cstheme="minorHAnsi"/>
        </w:rPr>
        <w:t xml:space="preserve"> </w:t>
      </w:r>
    </w:p>
    <w:p w14:paraId="1F85B1BC" w14:textId="77777777" w:rsidR="00243DC9" w:rsidRPr="000F6667" w:rsidRDefault="00243DC9" w:rsidP="00243DC9">
      <w:pPr>
        <w:pStyle w:val="ListParagraph"/>
        <w:ind w:left="1440"/>
        <w:rPr>
          <w:rFonts w:cstheme="minorHAnsi"/>
        </w:rPr>
      </w:pPr>
    </w:p>
    <w:p w14:paraId="4E3EBBB1" w14:textId="77777777" w:rsidR="000125FF" w:rsidRPr="000F6667" w:rsidRDefault="000125FF" w:rsidP="000125FF">
      <w:pPr>
        <w:pStyle w:val="ListParagraph"/>
        <w:numPr>
          <w:ilvl w:val="0"/>
          <w:numId w:val="1"/>
        </w:numPr>
        <w:rPr>
          <w:rFonts w:cstheme="minorHAnsi"/>
        </w:rPr>
      </w:pPr>
      <w:r w:rsidRPr="000F6667">
        <w:rPr>
          <w:rFonts w:cstheme="minorHAnsi"/>
        </w:rPr>
        <w:t xml:space="preserve">Inspired EHRs: Designing for Clinicians </w:t>
      </w:r>
    </w:p>
    <w:p w14:paraId="57B360D2" w14:textId="77777777" w:rsidR="000125FF" w:rsidRPr="000F6667" w:rsidRDefault="000125FF" w:rsidP="000125FF">
      <w:pPr>
        <w:pStyle w:val="ListParagraph"/>
        <w:numPr>
          <w:ilvl w:val="1"/>
          <w:numId w:val="1"/>
        </w:numPr>
        <w:rPr>
          <w:rFonts w:cstheme="minorHAnsi"/>
        </w:rPr>
      </w:pPr>
      <w:r w:rsidRPr="000F6667">
        <w:rPr>
          <w:rFonts w:cstheme="minorHAnsi"/>
        </w:rPr>
        <w:t>An E-Book with chapter on Medication Reconciliation and others</w:t>
      </w:r>
    </w:p>
    <w:p w14:paraId="17964B3B" w14:textId="77777777" w:rsidR="000125FF" w:rsidRPr="000F6667" w:rsidRDefault="00243DC9" w:rsidP="000125FF">
      <w:pPr>
        <w:pStyle w:val="ListParagraph"/>
        <w:numPr>
          <w:ilvl w:val="1"/>
          <w:numId w:val="1"/>
        </w:numPr>
        <w:rPr>
          <w:rFonts w:cstheme="minorHAnsi"/>
        </w:rPr>
      </w:pPr>
      <w:hyperlink r:id="rId11" w:history="1">
        <w:r w:rsidR="000125FF" w:rsidRPr="000F6667">
          <w:rPr>
            <w:rStyle w:val="Hyperlink"/>
            <w:rFonts w:cstheme="minorHAnsi"/>
          </w:rPr>
          <w:t>http://inspiredehrs.org/</w:t>
        </w:r>
      </w:hyperlink>
    </w:p>
    <w:p w14:paraId="7BD0E255" w14:textId="77777777" w:rsidR="000125FF" w:rsidRPr="000F6667" w:rsidRDefault="000125FF" w:rsidP="000125FF">
      <w:pPr>
        <w:rPr>
          <w:rFonts w:cstheme="minorHAnsi"/>
        </w:rPr>
      </w:pPr>
    </w:p>
    <w:p w14:paraId="1787D729" w14:textId="77777777" w:rsidR="000125FF" w:rsidRPr="000F6667" w:rsidRDefault="000125FF" w:rsidP="000125FF">
      <w:pPr>
        <w:rPr>
          <w:rFonts w:cstheme="minorHAnsi"/>
        </w:rPr>
      </w:pPr>
      <w:r w:rsidRPr="000F6667">
        <w:rPr>
          <w:rFonts w:cstheme="minorHAnsi"/>
        </w:rPr>
        <w:t>Usability Definitions, Tools and Examples to consider</w:t>
      </w:r>
    </w:p>
    <w:p w14:paraId="5155F22C" w14:textId="77777777" w:rsidR="000125FF" w:rsidRPr="000F6667" w:rsidRDefault="000125FF" w:rsidP="000125FF">
      <w:pPr>
        <w:pStyle w:val="ListParagraph"/>
        <w:numPr>
          <w:ilvl w:val="0"/>
          <w:numId w:val="6"/>
        </w:numPr>
        <w:rPr>
          <w:rFonts w:cstheme="minorHAnsi"/>
        </w:rPr>
      </w:pPr>
      <w:r w:rsidRPr="000F6667">
        <w:rPr>
          <w:rFonts w:cstheme="minorHAnsi"/>
        </w:rPr>
        <w:t>National Center for Cognitive Informatics and Decision Making in Healthcare</w:t>
      </w:r>
    </w:p>
    <w:p w14:paraId="69385740" w14:textId="77777777" w:rsidR="000125FF" w:rsidRPr="000F6667" w:rsidRDefault="000125FF" w:rsidP="000125FF">
      <w:pPr>
        <w:pStyle w:val="ListParagraph"/>
        <w:numPr>
          <w:ilvl w:val="0"/>
          <w:numId w:val="6"/>
        </w:numPr>
        <w:rPr>
          <w:rFonts w:cstheme="minorHAnsi"/>
        </w:rPr>
      </w:pPr>
      <w:r w:rsidRPr="000F6667">
        <w:rPr>
          <w:rFonts w:cstheme="minorHAnsi"/>
        </w:rPr>
        <w:t>Funded by ONC through a SHARP grant to develop an HIT Usability Center</w:t>
      </w:r>
    </w:p>
    <w:p w14:paraId="31782737" w14:textId="77777777" w:rsidR="000125FF" w:rsidRPr="000F6667" w:rsidRDefault="00243DC9" w:rsidP="000125FF">
      <w:pPr>
        <w:pStyle w:val="ListParagraph"/>
        <w:numPr>
          <w:ilvl w:val="0"/>
          <w:numId w:val="6"/>
        </w:numPr>
        <w:rPr>
          <w:rFonts w:cstheme="minorHAnsi"/>
        </w:rPr>
      </w:pPr>
      <w:hyperlink r:id="rId12" w:history="1">
        <w:r w:rsidR="000125FF" w:rsidRPr="000F6667">
          <w:rPr>
            <w:rStyle w:val="Hyperlink"/>
            <w:rFonts w:cstheme="minorHAnsi"/>
          </w:rPr>
          <w:t>https://sbmi.uth.edu/nccd/index.htm</w:t>
        </w:r>
      </w:hyperlink>
      <w:r w:rsidR="000125FF" w:rsidRPr="000F6667">
        <w:rPr>
          <w:rFonts w:cstheme="minorHAnsi"/>
        </w:rPr>
        <w:t xml:space="preserve"> </w:t>
      </w:r>
    </w:p>
    <w:p w14:paraId="69853136" w14:textId="77777777" w:rsidR="000125FF" w:rsidRPr="000F6667" w:rsidRDefault="000125FF" w:rsidP="000125FF">
      <w:pPr>
        <w:rPr>
          <w:rFonts w:cstheme="minorHAnsi"/>
        </w:rPr>
      </w:pPr>
    </w:p>
    <w:p w14:paraId="10884E27" w14:textId="77777777" w:rsidR="00243DC9" w:rsidRDefault="00243DC9" w:rsidP="000125FF">
      <w:pPr>
        <w:rPr>
          <w:rFonts w:cstheme="minorHAnsi"/>
        </w:rPr>
      </w:pPr>
    </w:p>
    <w:p w14:paraId="7F840F98" w14:textId="77777777" w:rsidR="00243DC9" w:rsidRDefault="00243DC9" w:rsidP="000125FF">
      <w:pPr>
        <w:rPr>
          <w:rFonts w:cstheme="minorHAnsi"/>
        </w:rPr>
      </w:pPr>
    </w:p>
    <w:p w14:paraId="35BDC25A" w14:textId="41EBD855" w:rsidR="000125FF" w:rsidRPr="00243DC9" w:rsidRDefault="000125FF" w:rsidP="000125FF">
      <w:pPr>
        <w:rPr>
          <w:rFonts w:cstheme="minorHAnsi"/>
          <w:b/>
        </w:rPr>
      </w:pPr>
      <w:r w:rsidRPr="00243DC9">
        <w:rPr>
          <w:rFonts w:cstheme="minorHAnsi"/>
          <w:b/>
        </w:rPr>
        <w:t>Software Examples</w:t>
      </w:r>
      <w:r w:rsidR="00243DC9">
        <w:rPr>
          <w:rFonts w:cstheme="minorHAnsi"/>
          <w:b/>
        </w:rPr>
        <w:t>:</w:t>
      </w:r>
    </w:p>
    <w:p w14:paraId="4BD5D973" w14:textId="77777777" w:rsidR="000125FF" w:rsidRPr="000F6667" w:rsidRDefault="000125FF" w:rsidP="000125FF">
      <w:pPr>
        <w:rPr>
          <w:rFonts w:cstheme="minorHAnsi"/>
        </w:rPr>
      </w:pPr>
    </w:p>
    <w:p w14:paraId="6603FA0D" w14:textId="009E607D" w:rsidR="000125FF" w:rsidRPr="000F6667" w:rsidRDefault="000125FF" w:rsidP="000125FF">
      <w:pPr>
        <w:pStyle w:val="ListParagraph"/>
        <w:numPr>
          <w:ilvl w:val="0"/>
          <w:numId w:val="4"/>
        </w:numPr>
        <w:rPr>
          <w:rFonts w:cstheme="minorHAnsi"/>
        </w:rPr>
      </w:pPr>
      <w:r w:rsidRPr="000F6667">
        <w:rPr>
          <w:rFonts w:cstheme="minorHAnsi"/>
        </w:rPr>
        <w:t xml:space="preserve">Medication </w:t>
      </w:r>
      <w:r w:rsidR="00B107CB" w:rsidRPr="000F6667">
        <w:rPr>
          <w:rFonts w:cstheme="minorHAnsi"/>
        </w:rPr>
        <w:t>Reconciliation</w:t>
      </w:r>
      <w:r w:rsidRPr="000F6667">
        <w:rPr>
          <w:rFonts w:cstheme="minorHAnsi"/>
        </w:rPr>
        <w:t xml:space="preserve"> </w:t>
      </w:r>
      <w:r w:rsidR="00B107CB" w:rsidRPr="000F6667">
        <w:rPr>
          <w:rFonts w:cstheme="minorHAnsi"/>
        </w:rPr>
        <w:t>Algorithms</w:t>
      </w:r>
      <w:r w:rsidRPr="000F6667">
        <w:rPr>
          <w:rFonts w:cstheme="minorHAnsi"/>
        </w:rPr>
        <w:t xml:space="preserve"> </w:t>
      </w:r>
    </w:p>
    <w:p w14:paraId="419CA66E" w14:textId="77777777" w:rsidR="000125FF" w:rsidRPr="000F6667" w:rsidRDefault="00243DC9" w:rsidP="000125FF">
      <w:pPr>
        <w:pStyle w:val="ListParagraph"/>
        <w:numPr>
          <w:ilvl w:val="1"/>
          <w:numId w:val="4"/>
        </w:numPr>
        <w:rPr>
          <w:rFonts w:cstheme="minorHAnsi"/>
        </w:rPr>
      </w:pPr>
      <w:hyperlink r:id="rId13" w:history="1">
        <w:r w:rsidR="000125FF" w:rsidRPr="000F6667">
          <w:rPr>
            <w:rStyle w:val="Hyperlink"/>
            <w:rFonts w:cstheme="minorHAnsi"/>
          </w:rPr>
          <w:t>https://github.com/jherskovic/MedRec</w:t>
        </w:r>
      </w:hyperlink>
    </w:p>
    <w:p w14:paraId="31A99E68" w14:textId="77777777" w:rsidR="000125FF" w:rsidRPr="000F6667" w:rsidRDefault="000125FF" w:rsidP="000125FF">
      <w:pPr>
        <w:pStyle w:val="ListParagraph"/>
        <w:numPr>
          <w:ilvl w:val="1"/>
          <w:numId w:val="4"/>
        </w:numPr>
        <w:rPr>
          <w:rFonts w:cstheme="minorHAnsi"/>
        </w:rPr>
      </w:pPr>
      <w:r w:rsidRPr="000F6667">
        <w:rPr>
          <w:rFonts w:cstheme="minorHAnsi"/>
        </w:rPr>
        <w:t>Last updated in 2014 but possible help in reviewing code to distinguish differences between medication lists</w:t>
      </w:r>
    </w:p>
    <w:p w14:paraId="532ECA75" w14:textId="77777777" w:rsidR="000125FF" w:rsidRPr="000F6667" w:rsidRDefault="000125FF" w:rsidP="000125FF">
      <w:pPr>
        <w:pStyle w:val="ListParagraph"/>
        <w:numPr>
          <w:ilvl w:val="0"/>
          <w:numId w:val="4"/>
        </w:numPr>
        <w:rPr>
          <w:rFonts w:cstheme="minorHAnsi"/>
        </w:rPr>
      </w:pPr>
      <w:proofErr w:type="spellStart"/>
      <w:r w:rsidRPr="000F6667">
        <w:rPr>
          <w:rFonts w:cstheme="minorHAnsi"/>
        </w:rPr>
        <w:t>Twinlist</w:t>
      </w:r>
      <w:proofErr w:type="spellEnd"/>
    </w:p>
    <w:p w14:paraId="4519B9B4" w14:textId="77777777" w:rsidR="000125FF" w:rsidRPr="000F6667" w:rsidRDefault="000125FF" w:rsidP="000125FF">
      <w:pPr>
        <w:pStyle w:val="ListParagraph"/>
        <w:numPr>
          <w:ilvl w:val="1"/>
          <w:numId w:val="4"/>
        </w:numPr>
        <w:rPr>
          <w:rFonts w:cstheme="minorHAnsi"/>
        </w:rPr>
      </w:pPr>
      <w:r w:rsidRPr="000F6667">
        <w:rPr>
          <w:rFonts w:cstheme="minorHAnsi"/>
        </w:rPr>
        <w:t xml:space="preserve">A Novel User Interface Design for Medication Reconciliation </w:t>
      </w:r>
    </w:p>
    <w:p w14:paraId="06F60802" w14:textId="77777777" w:rsidR="000125FF" w:rsidRPr="000F6667" w:rsidRDefault="00243DC9" w:rsidP="000125FF">
      <w:pPr>
        <w:pStyle w:val="ListParagraph"/>
        <w:numPr>
          <w:ilvl w:val="1"/>
          <w:numId w:val="4"/>
        </w:numPr>
        <w:rPr>
          <w:rFonts w:cstheme="minorHAnsi"/>
        </w:rPr>
      </w:pPr>
      <w:hyperlink r:id="rId14" w:history="1">
        <w:r w:rsidR="000125FF" w:rsidRPr="000F6667">
          <w:rPr>
            <w:rStyle w:val="Hyperlink"/>
            <w:rFonts w:cstheme="minorHAnsi"/>
          </w:rPr>
          <w:t>http://www.cs.umd.edu/hcil/sharp/twinlist/</w:t>
        </w:r>
      </w:hyperlink>
    </w:p>
    <w:p w14:paraId="279DF17F" w14:textId="77777777" w:rsidR="000125FF" w:rsidRPr="000F6667" w:rsidRDefault="000125FF" w:rsidP="000125FF">
      <w:pPr>
        <w:pStyle w:val="ListParagraph"/>
        <w:numPr>
          <w:ilvl w:val="1"/>
          <w:numId w:val="4"/>
        </w:numPr>
        <w:rPr>
          <w:rFonts w:cstheme="minorHAnsi"/>
        </w:rPr>
      </w:pPr>
      <w:r w:rsidRPr="000F6667">
        <w:rPr>
          <w:rFonts w:cstheme="minorHAnsi"/>
        </w:rPr>
        <w:t xml:space="preserve">Developed as part of an ONC SHARP grant at the </w:t>
      </w:r>
      <w:proofErr w:type="spellStart"/>
      <w:r w:rsidRPr="000F6667">
        <w:rPr>
          <w:rFonts w:cstheme="minorHAnsi"/>
        </w:rPr>
        <w:t>Univ</w:t>
      </w:r>
      <w:proofErr w:type="spellEnd"/>
      <w:r w:rsidRPr="000F6667">
        <w:rPr>
          <w:rFonts w:cstheme="minorHAnsi"/>
        </w:rPr>
        <w:t xml:space="preserve"> of Maryland</w:t>
      </w:r>
    </w:p>
    <w:p w14:paraId="71465486" w14:textId="52DD4801" w:rsidR="000125FF" w:rsidRPr="000F6667" w:rsidRDefault="000125FF" w:rsidP="000125FF">
      <w:pPr>
        <w:pStyle w:val="ListParagraph"/>
        <w:numPr>
          <w:ilvl w:val="1"/>
          <w:numId w:val="4"/>
        </w:numPr>
        <w:rPr>
          <w:rFonts w:cstheme="minorHAnsi"/>
        </w:rPr>
      </w:pPr>
      <w:r w:rsidRPr="000F6667">
        <w:rPr>
          <w:rFonts w:cstheme="minorHAnsi"/>
        </w:rPr>
        <w:t>Has live video demo and ideas about the challenges with Med Rec</w:t>
      </w:r>
    </w:p>
    <w:p w14:paraId="0E2036F7" w14:textId="39112FB9" w:rsidR="00B107CB" w:rsidRPr="000F6667" w:rsidRDefault="00B107CB" w:rsidP="00B107CB">
      <w:pPr>
        <w:pStyle w:val="ListParagraph"/>
        <w:numPr>
          <w:ilvl w:val="0"/>
          <w:numId w:val="4"/>
        </w:numPr>
        <w:rPr>
          <w:rFonts w:cstheme="minorHAnsi"/>
        </w:rPr>
      </w:pPr>
      <w:proofErr w:type="spellStart"/>
      <w:r w:rsidRPr="000F6667">
        <w:rPr>
          <w:rFonts w:cstheme="minorHAnsi"/>
        </w:rPr>
        <w:t>InfoSage</w:t>
      </w:r>
      <w:proofErr w:type="spellEnd"/>
    </w:p>
    <w:p w14:paraId="6360A273" w14:textId="2E17EBB4" w:rsidR="00B107CB" w:rsidRPr="000F6667" w:rsidRDefault="00243DC9" w:rsidP="00B107CB">
      <w:pPr>
        <w:pStyle w:val="ListParagraph"/>
        <w:numPr>
          <w:ilvl w:val="1"/>
          <w:numId w:val="4"/>
        </w:numPr>
        <w:rPr>
          <w:rFonts w:cstheme="minorHAnsi"/>
        </w:rPr>
      </w:pPr>
      <w:hyperlink r:id="rId15" w:anchor="/" w:history="1">
        <w:r w:rsidR="00B107CB" w:rsidRPr="000F6667">
          <w:rPr>
            <w:rStyle w:val="Hyperlink"/>
            <w:rFonts w:cstheme="minorHAnsi"/>
          </w:rPr>
          <w:t>https://www.infosagehealth.org/app/#/</w:t>
        </w:r>
      </w:hyperlink>
    </w:p>
    <w:p w14:paraId="4E6250C8" w14:textId="40EED0FD" w:rsidR="00B107CB" w:rsidRPr="000F6667" w:rsidRDefault="00B107CB" w:rsidP="00B107CB">
      <w:pPr>
        <w:pStyle w:val="ListParagraph"/>
        <w:numPr>
          <w:ilvl w:val="1"/>
          <w:numId w:val="4"/>
        </w:numPr>
        <w:rPr>
          <w:rFonts w:cstheme="minorHAnsi"/>
        </w:rPr>
      </w:pPr>
      <w:r w:rsidRPr="000F6667">
        <w:rPr>
          <w:rFonts w:cstheme="minorHAnsi"/>
        </w:rPr>
        <w:t>A patient-centered standards based medication tool</w:t>
      </w:r>
    </w:p>
    <w:p w14:paraId="32258C25" w14:textId="77777777" w:rsidR="000125FF" w:rsidRPr="000F6667" w:rsidRDefault="000125FF" w:rsidP="000125FF">
      <w:pPr>
        <w:rPr>
          <w:rFonts w:cstheme="minorHAnsi"/>
        </w:rPr>
      </w:pPr>
    </w:p>
    <w:p w14:paraId="657E3DD5" w14:textId="77777777" w:rsidR="000125FF" w:rsidRPr="000F6667" w:rsidRDefault="000125FF" w:rsidP="000125FF">
      <w:pPr>
        <w:rPr>
          <w:rFonts w:cstheme="minorHAnsi"/>
        </w:rPr>
      </w:pPr>
      <w:r w:rsidRPr="000F6667">
        <w:rPr>
          <w:rFonts w:cstheme="minorHAnsi"/>
        </w:rPr>
        <w:t>State level initiatives to coordinate collection of Medication History</w:t>
      </w:r>
    </w:p>
    <w:p w14:paraId="3716FEC7" w14:textId="77777777" w:rsidR="000125FF" w:rsidRPr="000F6667" w:rsidRDefault="000125FF" w:rsidP="000125FF">
      <w:pPr>
        <w:pStyle w:val="ListParagraph"/>
        <w:numPr>
          <w:ilvl w:val="0"/>
          <w:numId w:val="5"/>
        </w:numPr>
        <w:rPr>
          <w:rFonts w:cstheme="minorHAnsi"/>
        </w:rPr>
      </w:pPr>
      <w:r w:rsidRPr="000F6667">
        <w:rPr>
          <w:rFonts w:cstheme="minorHAnsi"/>
        </w:rPr>
        <w:t>Nebraska PDMP – Comprehensive Medication History and HIE Integration</w:t>
      </w:r>
    </w:p>
    <w:p w14:paraId="0838EF70" w14:textId="77777777" w:rsidR="000125FF" w:rsidRPr="000F6667" w:rsidRDefault="00243DC9" w:rsidP="000125FF">
      <w:pPr>
        <w:pStyle w:val="ListParagraph"/>
        <w:numPr>
          <w:ilvl w:val="1"/>
          <w:numId w:val="5"/>
        </w:numPr>
        <w:rPr>
          <w:rFonts w:cstheme="minorHAnsi"/>
        </w:rPr>
      </w:pPr>
      <w:hyperlink r:id="rId16" w:history="1">
        <w:r w:rsidR="000125FF" w:rsidRPr="000F6667">
          <w:rPr>
            <w:rStyle w:val="Hyperlink"/>
            <w:rFonts w:cstheme="minorHAnsi"/>
          </w:rPr>
          <w:t>https://greatplainsqin.org/blog/event/nebraska-pdmp-a-comprehensive-medication-history-and-hie-integration/</w:t>
        </w:r>
      </w:hyperlink>
    </w:p>
    <w:p w14:paraId="058B4725" w14:textId="77777777" w:rsidR="000F6667" w:rsidRPr="000F6667" w:rsidRDefault="000F6667" w:rsidP="000F6667">
      <w:pPr>
        <w:spacing w:after="160" w:line="259" w:lineRule="auto"/>
        <w:rPr>
          <w:rFonts w:eastAsia="Calibri" w:cstheme="minorHAnsi"/>
          <w:b/>
          <w:color w:val="000000"/>
        </w:rPr>
      </w:pPr>
    </w:p>
    <w:p w14:paraId="4B351109" w14:textId="77777777" w:rsidR="000F6667" w:rsidRPr="000F6667" w:rsidRDefault="000F6667" w:rsidP="000F6667">
      <w:pPr>
        <w:spacing w:after="160" w:line="259" w:lineRule="auto"/>
        <w:rPr>
          <w:rFonts w:eastAsia="Calibri" w:cstheme="minorHAnsi"/>
          <w:b/>
          <w:color w:val="000000"/>
        </w:rPr>
      </w:pPr>
      <w:hyperlink r:id="rId17" w:history="1">
        <w:r w:rsidRPr="000F6667">
          <w:rPr>
            <w:rFonts w:eastAsia="Calibri" w:cstheme="minorHAnsi"/>
            <w:b/>
            <w:color w:val="000000"/>
          </w:rPr>
          <w:t>FHIR Medication Resources</w:t>
        </w:r>
      </w:hyperlink>
      <w:r w:rsidRPr="000F6667">
        <w:rPr>
          <w:rFonts w:eastAsia="Calibri" w:cstheme="minorHAnsi"/>
          <w:b/>
          <w:color w:val="000000"/>
        </w:rPr>
        <w:t>:</w:t>
      </w:r>
    </w:p>
    <w:p w14:paraId="4DDB61C2" w14:textId="77777777" w:rsidR="000F6667" w:rsidRPr="000F6667" w:rsidRDefault="000F6667" w:rsidP="000F6667">
      <w:pPr>
        <w:spacing w:after="160" w:line="259" w:lineRule="auto"/>
        <w:rPr>
          <w:rFonts w:eastAsia="Calibri" w:cstheme="minorHAnsi"/>
          <w:color w:val="0563C1"/>
          <w:u w:val="single"/>
        </w:rPr>
      </w:pPr>
      <w:r w:rsidRPr="000F6667">
        <w:rPr>
          <w:rFonts w:eastAsia="Calibri" w:cstheme="minorHAnsi"/>
          <w:color w:val="0563C1"/>
          <w:u w:val="single"/>
        </w:rPr>
        <w:fldChar w:fldCharType="begin"/>
      </w:r>
      <w:r w:rsidRPr="000F6667">
        <w:rPr>
          <w:rFonts w:eastAsia="Calibri" w:cstheme="minorHAnsi"/>
          <w:color w:val="0563C1"/>
          <w:u w:val="single"/>
        </w:rPr>
        <w:instrText xml:space="preserve"> HYPERLINK "https://www.hl7.org/fhir/overview.html" </w:instrText>
      </w:r>
      <w:r w:rsidRPr="000F6667">
        <w:rPr>
          <w:rFonts w:eastAsia="Calibri" w:cstheme="minorHAnsi"/>
          <w:color w:val="0563C1"/>
          <w:u w:val="single"/>
        </w:rPr>
        <w:fldChar w:fldCharType="separate"/>
      </w:r>
      <w:r w:rsidRPr="000F6667">
        <w:rPr>
          <w:rFonts w:eastAsia="Calibri" w:cstheme="minorHAnsi"/>
          <w:color w:val="0563C1"/>
          <w:u w:val="single"/>
        </w:rPr>
        <w:t>What is FHIR?</w:t>
      </w:r>
    </w:p>
    <w:p w14:paraId="744220FF" w14:textId="77777777" w:rsidR="000F6667" w:rsidRPr="000F6667" w:rsidRDefault="000F6667" w:rsidP="000F6667">
      <w:pPr>
        <w:spacing w:after="160" w:line="259" w:lineRule="auto"/>
        <w:rPr>
          <w:rFonts w:eastAsia="Calibri" w:cstheme="minorHAnsi"/>
          <w:color w:val="000000"/>
        </w:rPr>
      </w:pPr>
      <w:r w:rsidRPr="000F6667">
        <w:rPr>
          <w:rFonts w:eastAsia="Calibri" w:cstheme="minorHAnsi"/>
          <w:color w:val="0563C1"/>
          <w:u w:val="single"/>
        </w:rPr>
        <w:fldChar w:fldCharType="end"/>
      </w:r>
      <w:hyperlink r:id="rId18" w:history="1">
        <w:r w:rsidRPr="000F6667">
          <w:rPr>
            <w:rFonts w:eastAsia="Calibri" w:cstheme="minorHAnsi"/>
            <w:color w:val="0563C1"/>
            <w:u w:val="single"/>
          </w:rPr>
          <w:t>What is SMART on FHIR?</w:t>
        </w:r>
      </w:hyperlink>
    </w:p>
    <w:p w14:paraId="27F8C874" w14:textId="77777777" w:rsidR="000F6667" w:rsidRPr="000F6667" w:rsidRDefault="000F6667" w:rsidP="000F6667">
      <w:pPr>
        <w:spacing w:after="160" w:line="259" w:lineRule="auto"/>
        <w:rPr>
          <w:rFonts w:eastAsia="Calibri" w:cstheme="minorHAnsi"/>
          <w:color w:val="0070C0"/>
          <w:shd w:val="clear" w:color="auto" w:fill="FFFFFF"/>
        </w:rPr>
      </w:pPr>
      <w:hyperlink r:id="rId19" w:history="1">
        <w:r w:rsidRPr="000F6667">
          <w:rPr>
            <w:rFonts w:eastAsia="Calibri" w:cstheme="minorHAnsi"/>
            <w:color w:val="0070C0"/>
            <w:u w:val="single"/>
            <w:shd w:val="clear" w:color="auto" w:fill="FFFFFF"/>
          </w:rPr>
          <w:t>Why Use SMART?</w:t>
        </w:r>
      </w:hyperlink>
      <w:r w:rsidRPr="000F6667">
        <w:rPr>
          <w:rFonts w:eastAsia="Calibri" w:cstheme="minorHAnsi"/>
          <w:color w:val="0070C0"/>
          <w:shd w:val="clear" w:color="auto" w:fill="FFFFFF"/>
        </w:rPr>
        <w:t xml:space="preserve"> </w:t>
      </w:r>
    </w:p>
    <w:p w14:paraId="0E2EE0B0" w14:textId="77777777" w:rsidR="000F6667" w:rsidRPr="000F6667" w:rsidRDefault="000F6667" w:rsidP="000F6667">
      <w:pPr>
        <w:spacing w:after="160" w:line="259" w:lineRule="auto"/>
        <w:rPr>
          <w:rFonts w:eastAsia="Calibri" w:cstheme="minorHAnsi"/>
          <w:color w:val="000000"/>
        </w:rPr>
      </w:pPr>
      <w:hyperlink r:id="rId20" w:history="1">
        <w:r w:rsidRPr="000F6667">
          <w:rPr>
            <w:rFonts w:eastAsia="Calibri" w:cstheme="minorHAnsi"/>
            <w:color w:val="0563C1"/>
            <w:u w:val="single"/>
            <w:shd w:val="clear" w:color="auto" w:fill="FFFFFF"/>
          </w:rPr>
          <w:t>What is a Health Information Exchange (HIE)?</w:t>
        </w:r>
      </w:hyperlink>
    </w:p>
    <w:p w14:paraId="376E6B8C" w14:textId="77777777" w:rsidR="000F6667" w:rsidRPr="000F6667" w:rsidRDefault="000F6667" w:rsidP="000F6667">
      <w:pPr>
        <w:spacing w:after="160" w:line="259" w:lineRule="auto"/>
        <w:rPr>
          <w:rFonts w:eastAsia="Calibri" w:cstheme="minorHAnsi"/>
          <w:color w:val="000000"/>
        </w:rPr>
      </w:pPr>
      <w:r w:rsidRPr="000F6667">
        <w:rPr>
          <w:rFonts w:eastAsia="Calibri" w:cstheme="minorHAnsi"/>
          <w:color w:val="000000"/>
        </w:rPr>
        <w:t>How SMART on FHIR can help HIEs:</w:t>
      </w:r>
    </w:p>
    <w:p w14:paraId="2220A8C3" w14:textId="77777777" w:rsidR="000F6667" w:rsidRPr="000F6667" w:rsidRDefault="000F6667" w:rsidP="000F6667">
      <w:pPr>
        <w:spacing w:after="160" w:line="259" w:lineRule="auto"/>
        <w:rPr>
          <w:rFonts w:eastAsia="Calibri" w:cstheme="minorHAnsi"/>
          <w:color w:val="000000"/>
        </w:rPr>
      </w:pPr>
      <w:hyperlink r:id="rId21" w:history="1">
        <w:r w:rsidRPr="000F6667">
          <w:rPr>
            <w:rFonts w:eastAsia="Calibri" w:cstheme="minorHAnsi"/>
            <w:color w:val="0563C1"/>
            <w:u w:val="single"/>
          </w:rPr>
          <w:t>FHIR holds big promise for interoperability, but will need to coexist with other standards for the foreseeable future</w:t>
        </w:r>
      </w:hyperlink>
      <w:r w:rsidRPr="000F6667">
        <w:rPr>
          <w:rFonts w:eastAsia="Calibri" w:cstheme="minorHAnsi"/>
          <w:color w:val="000000"/>
        </w:rPr>
        <w:t xml:space="preserve"> </w:t>
      </w:r>
    </w:p>
    <w:p w14:paraId="59F6FE94" w14:textId="77777777" w:rsidR="000F6667" w:rsidRPr="000F6667" w:rsidRDefault="000F6667" w:rsidP="000F6667">
      <w:pPr>
        <w:spacing w:after="160" w:line="259" w:lineRule="auto"/>
        <w:rPr>
          <w:rFonts w:eastAsia="Calibri" w:cstheme="minorHAnsi"/>
          <w:color w:val="000000"/>
        </w:rPr>
      </w:pPr>
      <w:r w:rsidRPr="000F6667">
        <w:rPr>
          <w:rFonts w:eastAsia="Calibri" w:cstheme="minorHAnsi"/>
          <w:color w:val="000000"/>
        </w:rPr>
        <w:t>Using SMART on FHIR is a long-term goal for our HIE efforts</w:t>
      </w:r>
    </w:p>
    <w:p w14:paraId="73916761" w14:textId="77777777" w:rsidR="000F6667" w:rsidRPr="000F6667" w:rsidRDefault="000F6667" w:rsidP="000F6667">
      <w:pPr>
        <w:spacing w:after="160" w:line="259" w:lineRule="auto"/>
        <w:rPr>
          <w:rFonts w:eastAsia="Calibri" w:cstheme="minorHAnsi"/>
          <w:b/>
          <w:color w:val="000000"/>
        </w:rPr>
      </w:pPr>
    </w:p>
    <w:p w14:paraId="2C37D87E" w14:textId="77777777" w:rsidR="000F6667" w:rsidRPr="000F6667" w:rsidRDefault="000F6667" w:rsidP="000F6667">
      <w:pPr>
        <w:spacing w:after="160" w:line="259" w:lineRule="auto"/>
        <w:rPr>
          <w:rFonts w:eastAsia="Calibri" w:cstheme="minorHAnsi"/>
          <w:b/>
          <w:color w:val="000000"/>
        </w:rPr>
      </w:pPr>
      <w:r w:rsidRPr="000F6667">
        <w:rPr>
          <w:rFonts w:eastAsia="Calibri" w:cstheme="minorHAnsi"/>
          <w:b/>
          <w:color w:val="000000"/>
        </w:rPr>
        <w:t>Resources for Developers:</w:t>
      </w:r>
    </w:p>
    <w:p w14:paraId="7579351C" w14:textId="77777777" w:rsidR="000F6667" w:rsidRPr="000F6667" w:rsidRDefault="000F6667" w:rsidP="000F6667">
      <w:pPr>
        <w:spacing w:after="160" w:line="259" w:lineRule="auto"/>
        <w:rPr>
          <w:rFonts w:eastAsia="Calibri" w:cstheme="minorHAnsi"/>
          <w:color w:val="000000"/>
        </w:rPr>
      </w:pPr>
      <w:r w:rsidRPr="000F6667">
        <w:rPr>
          <w:rFonts w:eastAsia="Calibri" w:cstheme="minorHAnsi"/>
          <w:color w:val="000000"/>
        </w:rPr>
        <w:t xml:space="preserve">We will be Using FHIR version 3.0 for our implementation – You can implement this standard in any web-capable programming language such as JAVA, </w:t>
      </w:r>
      <w:proofErr w:type="spellStart"/>
      <w:r w:rsidRPr="000F6667">
        <w:rPr>
          <w:rFonts w:eastAsia="Calibri" w:cstheme="minorHAnsi"/>
          <w:color w:val="000000"/>
        </w:rPr>
        <w:t>JAVAScript</w:t>
      </w:r>
      <w:proofErr w:type="spellEnd"/>
      <w:r w:rsidRPr="000F6667">
        <w:rPr>
          <w:rFonts w:eastAsia="Calibri" w:cstheme="minorHAnsi"/>
          <w:color w:val="000000"/>
        </w:rPr>
        <w:t>, Python, Swift, etc.</w:t>
      </w:r>
    </w:p>
    <w:p w14:paraId="45F75D1F" w14:textId="77777777" w:rsidR="000F6667" w:rsidRPr="000F6667" w:rsidRDefault="000F6667" w:rsidP="000F6667">
      <w:pPr>
        <w:shd w:val="clear" w:color="auto" w:fill="FFFFFF"/>
        <w:spacing w:after="150"/>
        <w:rPr>
          <w:rFonts w:eastAsia="Times New Roman" w:cstheme="minorHAnsi"/>
          <w:color w:val="000000"/>
        </w:rPr>
      </w:pPr>
      <w:hyperlink r:id="rId22" w:tgtFrame="_blank" w:history="1">
        <w:r w:rsidRPr="000F6667">
          <w:rPr>
            <w:rFonts w:eastAsia="Times New Roman" w:cstheme="minorHAnsi"/>
            <w:color w:val="0F4786"/>
            <w:u w:val="single"/>
          </w:rPr>
          <w:t>HL7 FHIR 3.0 Reference Standard Information</w:t>
        </w:r>
      </w:hyperlink>
    </w:p>
    <w:p w14:paraId="3DBC421B" w14:textId="77777777" w:rsidR="000F6667" w:rsidRPr="000F6667" w:rsidRDefault="000F6667" w:rsidP="000F6667">
      <w:pPr>
        <w:shd w:val="clear" w:color="auto" w:fill="FFFFFF"/>
        <w:spacing w:after="150"/>
        <w:rPr>
          <w:rFonts w:eastAsia="Times New Roman" w:cstheme="minorHAnsi"/>
          <w:color w:val="000000"/>
        </w:rPr>
      </w:pPr>
      <w:hyperlink r:id="rId23" w:tgtFrame="_blank" w:history="1">
        <w:r w:rsidRPr="000F6667">
          <w:rPr>
            <w:rFonts w:eastAsia="Times New Roman" w:cstheme="minorHAnsi"/>
            <w:color w:val="0F4786"/>
            <w:u w:val="single"/>
          </w:rPr>
          <w:t>Swift classes for data models of FHIR elements and resources</w:t>
        </w:r>
      </w:hyperlink>
    </w:p>
    <w:p w14:paraId="7A40E976" w14:textId="77777777" w:rsidR="000F6667" w:rsidRPr="000F6667" w:rsidRDefault="000F6667" w:rsidP="000F6667">
      <w:pPr>
        <w:shd w:val="clear" w:color="auto" w:fill="FFFFFF"/>
        <w:spacing w:after="150"/>
        <w:rPr>
          <w:rFonts w:eastAsia="Times New Roman" w:cstheme="minorHAnsi"/>
          <w:color w:val="000000"/>
        </w:rPr>
      </w:pPr>
      <w:hyperlink r:id="rId24" w:tgtFrame="_blank" w:history="1">
        <w:r w:rsidRPr="000F6667">
          <w:rPr>
            <w:rFonts w:eastAsia="Times New Roman" w:cstheme="minorHAnsi"/>
            <w:color w:val="072341"/>
            <w:u w:val="single"/>
          </w:rPr>
          <w:t>SMART Application Launch Framework Implementation Guide Release 1.0.0</w:t>
        </w:r>
      </w:hyperlink>
    </w:p>
    <w:p w14:paraId="0B4658AF" w14:textId="77777777" w:rsidR="000125FF" w:rsidRPr="000F6667" w:rsidRDefault="000125FF" w:rsidP="000F6667">
      <w:pPr>
        <w:rPr>
          <w:rFonts w:cstheme="minorHAnsi"/>
        </w:rPr>
      </w:pPr>
    </w:p>
    <w:sectPr w:rsidR="000125FF" w:rsidRPr="000F6667" w:rsidSect="00707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D69A0"/>
    <w:multiLevelType w:val="hybridMultilevel"/>
    <w:tmpl w:val="FB9E6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B3BC0"/>
    <w:multiLevelType w:val="hybridMultilevel"/>
    <w:tmpl w:val="04300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A37EE"/>
    <w:multiLevelType w:val="hybridMultilevel"/>
    <w:tmpl w:val="BD36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308D8"/>
    <w:multiLevelType w:val="hybridMultilevel"/>
    <w:tmpl w:val="F8A2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F05F4"/>
    <w:multiLevelType w:val="hybridMultilevel"/>
    <w:tmpl w:val="003AE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4A0AD1"/>
    <w:multiLevelType w:val="hybridMultilevel"/>
    <w:tmpl w:val="4B3E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EA677B"/>
    <w:multiLevelType w:val="hybridMultilevel"/>
    <w:tmpl w:val="3FC0F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5FF"/>
    <w:rsid w:val="000125FF"/>
    <w:rsid w:val="000F6667"/>
    <w:rsid w:val="00237C41"/>
    <w:rsid w:val="00243DC9"/>
    <w:rsid w:val="00251CBB"/>
    <w:rsid w:val="0034423F"/>
    <w:rsid w:val="00707FAF"/>
    <w:rsid w:val="00A405AF"/>
    <w:rsid w:val="00B10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F3EF7"/>
  <w15:chartTrackingRefBased/>
  <w15:docId w15:val="{C8177218-32D1-7745-869C-F6F9D8530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5FF"/>
    <w:pPr>
      <w:ind w:left="720"/>
      <w:contextualSpacing/>
    </w:pPr>
  </w:style>
  <w:style w:type="character" w:styleId="Hyperlink">
    <w:name w:val="Hyperlink"/>
    <w:basedOn w:val="DefaultParagraphFont"/>
    <w:uiPriority w:val="99"/>
    <w:unhideWhenUsed/>
    <w:rsid w:val="000125FF"/>
    <w:rPr>
      <w:color w:val="0563C1" w:themeColor="hyperlink"/>
      <w:u w:val="single"/>
    </w:rPr>
  </w:style>
  <w:style w:type="character" w:customStyle="1" w:styleId="UnresolvedMention">
    <w:name w:val="Unresolved Mention"/>
    <w:basedOn w:val="DefaultParagraphFont"/>
    <w:uiPriority w:val="99"/>
    <w:semiHidden/>
    <w:unhideWhenUsed/>
    <w:rsid w:val="0001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54442">
      <w:bodyDiv w:val="1"/>
      <w:marLeft w:val="0"/>
      <w:marRight w:val="0"/>
      <w:marTop w:val="0"/>
      <w:marBottom w:val="0"/>
      <w:divBdr>
        <w:top w:val="none" w:sz="0" w:space="0" w:color="auto"/>
        <w:left w:val="none" w:sz="0" w:space="0" w:color="auto"/>
        <w:bottom w:val="none" w:sz="0" w:space="0" w:color="auto"/>
        <w:right w:val="none" w:sz="0" w:space="0" w:color="auto"/>
      </w:divBdr>
    </w:div>
    <w:div w:id="334848030">
      <w:bodyDiv w:val="1"/>
      <w:marLeft w:val="0"/>
      <w:marRight w:val="0"/>
      <w:marTop w:val="0"/>
      <w:marBottom w:val="0"/>
      <w:divBdr>
        <w:top w:val="none" w:sz="0" w:space="0" w:color="auto"/>
        <w:left w:val="none" w:sz="0" w:space="0" w:color="auto"/>
        <w:bottom w:val="none" w:sz="0" w:space="0" w:color="auto"/>
        <w:right w:val="none" w:sz="0" w:space="0" w:color="auto"/>
      </w:divBdr>
    </w:div>
    <w:div w:id="129482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jamia/article-abstract/26/2/95/5260829?redirectedFrom=fulltext" TargetMode="External"/><Relationship Id="rId13" Type="http://schemas.openxmlformats.org/officeDocument/2006/relationships/hyperlink" Target="https://github.com/jherskovic/MedRec" TargetMode="External"/><Relationship Id="rId18" Type="http://schemas.openxmlformats.org/officeDocument/2006/relationships/hyperlink" Target="http://smarthealthit.org/wp-content/uploads/SMART-on-FHIR-White-Paper-for-HIMSS-15-06Apr2015.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healthcareitnews.com/news/fhir-holds-big-promise-interoperability-will-need-coexist-other-standards-foreseeable-future" TargetMode="External"/><Relationship Id="rId7" Type="http://schemas.openxmlformats.org/officeDocument/2006/relationships/hyperlink" Target="https://urldefense.proofpoint.com/v2/url?u=https-3A__www.youtube.com_channel_UCA21hSXguB8X0xmp1ETN4Nw&amp;d=DwMFAg&amp;c=EZxp_D7cDnouwj5YEFHgXuSKoUq2zVQZ_7Fw9yfotck&amp;r=G4yoQmAwUKbO5GVHJ6Ykew&amp;m=1UpczK6UecOf63_PaUXRXrlzr4VObH2Y55fv0fGeg78&amp;s=b1za7q1msToKUKuIIq0yDmRcbv-R3kd1kwPA5SuBaOo&amp;e=" TargetMode="External"/><Relationship Id="rId12" Type="http://schemas.openxmlformats.org/officeDocument/2006/relationships/hyperlink" Target="https://sbmi.uth.edu/nccd/index.htm" TargetMode="External"/><Relationship Id="rId17" Type="http://schemas.openxmlformats.org/officeDocument/2006/relationships/hyperlink" Target="https://www.hl7.org/fhir/medications-modul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reatplainsqin.org/blog/event/nebraska-pdmp-a-comprehensive-medication-history-and-hie-integration/" TargetMode="External"/><Relationship Id="rId20" Type="http://schemas.openxmlformats.org/officeDocument/2006/relationships/hyperlink" Target="https://www.healthit.gov/topic/health-it-and-health-information-exchange-basics/what-hie" TargetMode="External"/><Relationship Id="rId1" Type="http://schemas.openxmlformats.org/officeDocument/2006/relationships/numbering" Target="numbering.xml"/><Relationship Id="rId6" Type="http://schemas.openxmlformats.org/officeDocument/2006/relationships/hyperlink" Target="https://portal.ct.gov/OHS/HIT-Work-Groups/Medication-Reconciliation-and-Polypharmacy-Work-Group" TargetMode="External"/><Relationship Id="rId11" Type="http://schemas.openxmlformats.org/officeDocument/2006/relationships/hyperlink" Target="http://inspiredehrs.org/" TargetMode="External"/><Relationship Id="rId24" Type="http://schemas.openxmlformats.org/officeDocument/2006/relationships/hyperlink" Target="http://hl7.org/fhir/smart-app-launch/" TargetMode="External"/><Relationship Id="rId5" Type="http://schemas.openxmlformats.org/officeDocument/2006/relationships/hyperlink" Target="https://www.ncbi.nlm.nih.gov/books/NBK2648/" TargetMode="External"/><Relationship Id="rId15" Type="http://schemas.openxmlformats.org/officeDocument/2006/relationships/hyperlink" Target="https://www.infosagehealth.org/app/" TargetMode="External"/><Relationship Id="rId23" Type="http://schemas.openxmlformats.org/officeDocument/2006/relationships/hyperlink" Target="https://github.com/smart-on-fhir/Swift-FHIR" TargetMode="External"/><Relationship Id="rId10" Type="http://schemas.openxmlformats.org/officeDocument/2006/relationships/hyperlink" Target="https://sbmi.uth.edu/nccd/better-ehr/" TargetMode="External"/><Relationship Id="rId19" Type="http://schemas.openxmlformats.org/officeDocument/2006/relationships/hyperlink" Target="https://smarthealthit.org/" TargetMode="External"/><Relationship Id="rId4" Type="http://schemas.openxmlformats.org/officeDocument/2006/relationships/webSettings" Target="webSettings.xml"/><Relationship Id="rId9" Type="http://schemas.openxmlformats.org/officeDocument/2006/relationships/hyperlink" Target="https://academic.oup.com/jamia/article/26/2/95/5260829" TargetMode="External"/><Relationship Id="rId14" Type="http://schemas.openxmlformats.org/officeDocument/2006/relationships/hyperlink" Target="http://www.cs.umd.edu/hcil/sharp/twinlist/" TargetMode="External"/><Relationship Id="rId22" Type="http://schemas.openxmlformats.org/officeDocument/2006/relationships/hyperlink" Target="http://hl7.org/fhir/stu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Hayden,Katherine</cp:lastModifiedBy>
  <cp:revision>2</cp:revision>
  <dcterms:created xsi:type="dcterms:W3CDTF">2019-04-02T13:56:00Z</dcterms:created>
  <dcterms:modified xsi:type="dcterms:W3CDTF">2019-04-02T13:56:00Z</dcterms:modified>
</cp:coreProperties>
</file>