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Project Design Phase-II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07B00"/>
          <w:sz w:val="36"/>
          <w:szCs w:val="36"/>
        </w:rPr>
        <w:t xml:space="preserve">WhatNext Vision Motors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Shaping the Future of Mobility with Innovation and Excellence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Solution Requirements (Functional &amp; Non-Functional)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VisionMobility-04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WhatNext Vision Motors: Shaping the Future of Mobility with Innovation and Excellence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MANISHA (Team Lead)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RAJKUMAR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TAMIZHKUMARAN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Bdr>
          <w:bottom w:val="single" w:color="1A3C6E" w:sz="6" w:space="1"/>
        </w:pBdr>
        <w:spacing w:after="20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Functional Requirements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table outlines the functional requirements of the WhatNext Vision Motors platform, organized as Epics and their corresponding User Stories / Sub-Tasks.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No.</w:t>
            </w:r>
          </w:p>
        </w:tc>
        <w:tc>
          <w:tcPr>
            <w:tcW w:type="dxa" w:w="2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Functional Requirement (Epic)</w:t>
            </w:r>
          </w:p>
        </w:tc>
        <w:tc>
          <w:tcPr>
            <w:tcW w:type="dxa" w:w="53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 Requirement (Story / Sub-Task)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through Email/Form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via Google (OAuth)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via LinkedIn (OAuth)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Login Integration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Authentication &amp; Confirmation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Confirmation with Verification Link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Authentication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Two-Factor Authentication (2FA)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via Email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Catalogue &amp; Search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EV / Hybrid / Fuel Vehicle Listings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Filters (price, range, brand, type)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Comparison Tool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360-degree Vehicle View / Gallery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Drive Booking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Test Drive at Nearest Dealership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 via Email/SMS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Reschedule or Cancel Booking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Slot Availability Check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Configuration &amp; Customization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Color, Variant, and Accessories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Price Estimator Based on Configuration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and Share Custom Configuration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 / Finance Calculator Integration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 Charging Station Locator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Map-based Charging Station Finder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Connector Type and Speed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Station Availability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Station via Maps Integration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&amp; Maintenance Management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Service Appointments Online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Service History and Records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Maintenance Reminders &amp; Alerts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Service Status in Real-time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Feedback &amp; Support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Complaints and Queries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Chat &amp; AI Chatbot Support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Vehicle and Dealership Experience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and Knowledge Base Access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&amp; Analytics (Admin)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and Enquiry Analytics Dashboard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Activity and Engagement Reports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Inventory and Vehicle Listings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Reports (PDF / Excel)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 &amp; Alerts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for Offers and Launches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&amp; SMS Alerts for Bookings/Services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Notification Center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Recommendation Alerts</w:t>
            </w:r>
          </w:p>
        </w:tc>
      </w:tr>
    </w:tbl>
    <w:p>
      <w:pPr>
        <w:pBdr>
          <w:bottom w:val="single" w:color="1A3C6E" w:sz="6" w:space="1"/>
        </w:pBdr>
        <w:spacing w:after="200" w:before="3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C6E"/>
          <w:sz w:val="30"/>
          <w:szCs w:val="30"/>
        </w:rPr>
        <w:t xml:space="preserve">Non-Functional Requirements</w:t>
      </w:r>
    </w:p>
    <w:p>
      <w:pPr>
        <w:spacing w:after="1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table outlines the non-functional requirements that govern the quality attributes, performance standards, and operational constraints of the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NFR No.</w:t>
            </w:r>
          </w:p>
        </w:tc>
        <w:tc>
          <w:tcPr>
            <w:tcW w:type="dxa" w:w="26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Non-Functional Requirement</w:t>
            </w:r>
          </w:p>
        </w:tc>
        <w:tc>
          <w:tcPr>
            <w:tcW w:type="dxa" w:w="55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platform must provide an intuitive, accessible, and responsive UI across desktop and mobile devices. All key actions (booking, search, configuration) should be completable within 3 steps.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user data must be encrypted in transit (TLS 1.3) and at rest (AES-256). OAuth 2.0 for third-party logins. Role-based access control (RBAC) for admin and customer roles. OWASP Top 10 compliance required.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must maintain 99.9% uptime (SLA). Automated failover mechanisms and daily database backups must be in place. Mean Time to Recovery (MTTR) should not exceed 30 minutes.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load time must be under 2 seconds for 95% of requests. API response time should not exceed 500ms under normal load. Vehicle catalogue and search results must load within 1.5 seconds.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application must be available 24/7 with scheduled maintenance windows communicated 48 hours in advance. EV Charging Locator and booking features must be available even during partial outages via graceful degradation.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must horizontally scale to handle up to 50,000 concurrent users during peak launches or promotional events. Cloud-native microservices architecture to be used for independent scaling of modules.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codebase must follow clean code principles with a minimum 80% unit test coverage. CI/CD pipelines must be set up for automated testing and deployment. Documentation for all APIs using Swagger/OpenAPI.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web application must support latest versions of Chrome, Firefox, Safari, and Edge. The mobile application must support Android 10+ and iOS 14+. Responsive design for screen sizes from 360px to 1920px.</w:t>
            </w:r>
          </w:p>
        </w:tc>
      </w:tr>
    </w:tbl>
    <w:p>
      <w:pPr>
        <w:spacing w:after="80" w:before="28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Team: MANISHA (TL) | RAJKUMAR | TAMIZHKUMARAN | VINITH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2026-04-06T06:40:01.243Z</dcterms:created>
  <dcterms:modified xsi:type="dcterms:W3CDTF">2026-04-06T06:40:01.244Z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