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3864"/>
          <w:sz w:val="46"/>
          <w:szCs w:val="46"/>
        </w:rPr>
        <w:t xml:space="preserve">Artificial Intelligence for Smart Education</w:t>
      </w:r>
    </w:p>
    <w:p>
      <w:pPr>
        <w:spacing w:after="200"/>
        <w:jc w:val="center"/>
      </w:pPr>
      <w:r>
        <w:rPr>
          <w:i/>
          <w:iCs/>
          <w:color w:val="595959"/>
          <w:sz w:val="24"/>
          <w:szCs w:val="24"/>
        </w:rPr>
        <w:t xml:space="preserve">Transforming Teaching and Learning through Intelligent Technology</w:t>
      </w:r>
    </w:p>
    <w:p>
      <w:pPr>
        <w:spacing w:before="3200"/>
        <w:jc w:val="center"/>
      </w:pPr>
      <w:r>
        <w:rPr>
          <w:color w:val="595959"/>
          <w:sz w:val="22"/>
          <w:szCs w:val="22"/>
        </w:rPr>
        <w:t xml:space="preserve">A Report on Concepts, Benefits, Challenges and Future Directions</w:t>
      </w:r>
    </w:p>
    <w:p>
      <w:r>
        <w:br w:type="page"/>
      </w:r>
    </w:p>
    <w:p>
      <w:pPr>
        <w:pStyle w:val="Heading1"/>
        <w:pBdr>
          <w:bottom w:val="single" w:color="2E74B5" w:sz="6" w:space="4"/>
        </w:pBdr>
        <w:spacing w:after="200" w:before="400"/>
      </w:pPr>
      <w:r>
        <w:rPr>
          <w:b/>
          <w:bCs/>
          <w:color w:val="1F3864"/>
          <w:sz w:val="30"/>
          <w:szCs w:val="30"/>
        </w:rPr>
        <w:t xml:space="preserve">1. Introduction</w:t>
      </w:r>
    </w:p>
    <w:p>
      <w:pPr>
        <w:spacing w:after="200" w:line="300"/>
        <w:jc w:val="both"/>
      </w:pPr>
      <w:r>
        <w:rPr>
          <w:sz w:val="22"/>
          <w:szCs w:val="22"/>
        </w:rPr>
        <w:t xml:space="preserve">Artificial Intelligence (AI) refers to the simulation of human intelligence processes — learning, reasoning, self-correction, and decision-making — through computer systems and algorithms. Over the past decade, AI has moved from research laboratories into everyday life, and education is one of the sectors experiencing its most profound impact. “Smart Education” describes an emerging ecosystem in which AI, data analytics, cloud computing, and connected devices work together to make learning more personalized, efficient, and accessible than traditional classroom-based methods ever could.</w:t>
      </w:r>
    </w:p>
    <w:p>
      <w:pPr>
        <w:spacing w:after="200" w:line="300"/>
        <w:jc w:val="both"/>
      </w:pPr>
      <w:r>
        <w:rPr>
          <w:sz w:val="22"/>
          <w:szCs w:val="22"/>
        </w:rPr>
        <w:t xml:space="preserve">Unlike conventional teaching, which typically follows a fixed curriculum delivered at a uniform pace to every student, AI-driven smart education systems continuously observe how each learner interacts with content. They track response times, error patterns, engagement levels, and knowledge gaps, and then use this data to adapt lessons in real time. This shift from a “one-size-fits-all” model to a responsive, learner-centered model is the defining characteristic of Smart Education.</w:t>
      </w:r>
    </w:p>
    <w:p>
      <w:pPr>
        <w:spacing w:after="200" w:line="300"/>
        <w:jc w:val="both"/>
      </w:pPr>
      <w:r>
        <w:rPr>
          <w:sz w:val="22"/>
          <w:szCs w:val="22"/>
        </w:rPr>
        <w:t xml:space="preserve">The building blocks of AI in education include machine learning (which allows systems to improve from experience), natural language processing (which powers chatbots, automated essay evaluation, and translation tools), computer vision (used in proctoring and attendance systems), and predictive analytics (used to forecast student performance and dropout risk). Together, these technologies support a wide range of applications: intelligent tutoring systems that mimic one-on-one human tutoring, automated grading engines that evaluate assignments within seconds, virtual classrooms with AI-powered engagement tracking, and recommendation engines that suggest the next best resource for a student to study.</w:t>
      </w:r>
    </w:p>
    <w:p>
      <w:pPr>
        <w:spacing w:after="200" w:line="300"/>
        <w:jc w:val="both"/>
      </w:pPr>
      <w:r>
        <w:rPr>
          <w:sz w:val="22"/>
          <w:szCs w:val="22"/>
        </w:rPr>
        <w:t xml:space="preserve">Institutions across school, college, and corporate training environments are increasingly adopting these tools, driven by the need to serve larger and more diverse student populations without a proportional increase in teaching staff. As AI models continue to improve in accuracy and affordability, Smart Education is expected to become a standard feature of modern learning environments rather than a niche innovation.</w:t>
      </w:r>
    </w:p>
    <w:p>
      <w:pPr>
        <w:pStyle w:val="Heading1"/>
        <w:pBdr>
          <w:bottom w:val="single" w:color="2E74B5" w:sz="6" w:space="4"/>
        </w:pBdr>
        <w:spacing w:after="200" w:before="400"/>
      </w:pPr>
      <w:r>
        <w:rPr>
          <w:b/>
          <w:bCs/>
          <w:color w:val="1F3864"/>
          <w:sz w:val="30"/>
          <w:szCs w:val="30"/>
        </w:rPr>
        <w:t xml:space="preserve">2. Benefits of AI in Smart Education</w:t>
      </w:r>
    </w:p>
    <w:p>
      <w:pPr>
        <w:spacing w:after="200" w:line="300"/>
        <w:jc w:val="both"/>
      </w:pPr>
      <w:r>
        <w:rPr>
          <w:sz w:val="22"/>
          <w:szCs w:val="22"/>
        </w:rPr>
        <w:t xml:space="preserve">The integration of AI into education offers a wide range of advantages for students, teachers, and institutions alike. Some of the most significant benefits are outlined below.</w:t>
      </w:r>
    </w:p>
    <w:p>
      <w:pPr>
        <w:pStyle w:val="ListParagraph"/>
        <w:numPr>
          <w:ilvl w:val="0"/>
          <w:numId w:val="2"/>
        </w:numPr>
        <w:spacing w:after="130"/>
      </w:pPr>
      <w:r>
        <w:rPr>
          <w:b/>
          <w:bCs/>
          <w:color w:val="1F3864"/>
          <w:sz w:val="22"/>
          <w:szCs w:val="22"/>
        </w:rPr>
        <w:t xml:space="preserve">Personalized Learning: </w:t>
      </w:r>
      <w:r>
        <w:rPr>
          <w:sz w:val="22"/>
          <w:szCs w:val="22"/>
        </w:rPr>
        <w:t xml:space="preserve">AI analyzes each student’s pace, strengths, and weaknesses to design customized content and recommend individualized learning paths, ensuring that no student is left behind or held back.</w:t>
      </w:r>
    </w:p>
    <w:p>
      <w:pPr>
        <w:pStyle w:val="ListParagraph"/>
        <w:numPr>
          <w:ilvl w:val="0"/>
          <w:numId w:val="2"/>
        </w:numPr>
        <w:spacing w:after="130"/>
      </w:pPr>
      <w:r>
        <w:rPr>
          <w:b/>
          <w:bCs/>
          <w:color w:val="1F3864"/>
          <w:sz w:val="22"/>
          <w:szCs w:val="22"/>
        </w:rPr>
        <w:t xml:space="preserve">24/7 Accessibility: </w:t>
      </w:r>
      <w:r>
        <w:rPr>
          <w:sz w:val="22"/>
          <w:szCs w:val="22"/>
        </w:rPr>
        <w:t xml:space="preserve">AI-powered chatbots and virtual tutors provide round-the-clock academic support, allowing students to get answers to their doubts at any time, regardless of classroom hours or teacher availability.</w:t>
      </w:r>
    </w:p>
    <w:p>
      <w:pPr>
        <w:pStyle w:val="ListParagraph"/>
        <w:numPr>
          <w:ilvl w:val="0"/>
          <w:numId w:val="2"/>
        </w:numPr>
        <w:spacing w:after="130"/>
      </w:pPr>
      <w:r>
        <w:rPr>
          <w:b/>
          <w:bCs/>
          <w:color w:val="1F3864"/>
          <w:sz w:val="22"/>
          <w:szCs w:val="22"/>
        </w:rPr>
        <w:t xml:space="preserve">Automation of Administrative Tasks: </w:t>
      </w:r>
      <w:r>
        <w:rPr>
          <w:sz w:val="22"/>
          <w:szCs w:val="22"/>
        </w:rPr>
        <w:t xml:space="preserve">Routine responsibilities such as grading assignments, tracking attendance, and scheduling classes can be automated, freeing teachers to devote more time and energy to actual instruction and mentorship.</w:t>
      </w:r>
    </w:p>
    <w:p>
      <w:pPr>
        <w:pStyle w:val="ListParagraph"/>
        <w:numPr>
          <w:ilvl w:val="0"/>
          <w:numId w:val="2"/>
        </w:numPr>
        <w:spacing w:after="130"/>
      </w:pPr>
      <w:r>
        <w:rPr>
          <w:b/>
          <w:bCs/>
          <w:color w:val="1F3864"/>
          <w:sz w:val="22"/>
          <w:szCs w:val="22"/>
        </w:rPr>
        <w:t xml:space="preserve">Early Identification of Learning Gaps: </w:t>
      </w:r>
      <w:r>
        <w:rPr>
          <w:sz w:val="22"/>
          <w:szCs w:val="22"/>
        </w:rPr>
        <w:t xml:space="preserve">Predictive analytics can flag students who are at risk of falling behind well before problems become serious, enabling timely intervention by teachers or counselors.</w:t>
      </w:r>
    </w:p>
    <w:p>
      <w:pPr>
        <w:pStyle w:val="ListParagraph"/>
        <w:numPr>
          <w:ilvl w:val="0"/>
          <w:numId w:val="2"/>
        </w:numPr>
        <w:spacing w:after="130"/>
      </w:pPr>
      <w:r>
        <w:rPr>
          <w:b/>
          <w:bCs/>
          <w:color w:val="1F3864"/>
          <w:sz w:val="22"/>
          <w:szCs w:val="22"/>
        </w:rPr>
        <w:t xml:space="preserve">Enhanced Engagement: </w:t>
      </w:r>
      <w:r>
        <w:rPr>
          <w:sz w:val="22"/>
          <w:szCs w:val="22"/>
        </w:rPr>
        <w:t xml:space="preserve">Gamification, AI-driven simulations, and interactive multimedia content make lessons more engaging and enjoyable, which in turn improves motivation and retention of knowledge.</w:t>
      </w:r>
    </w:p>
    <w:p>
      <w:pPr>
        <w:pStyle w:val="ListParagraph"/>
        <w:numPr>
          <w:ilvl w:val="0"/>
          <w:numId w:val="2"/>
        </w:numPr>
        <w:spacing w:after="130"/>
      </w:pPr>
      <w:r>
        <w:rPr>
          <w:b/>
          <w:bCs/>
          <w:color w:val="1F3864"/>
          <w:sz w:val="22"/>
          <w:szCs w:val="22"/>
        </w:rPr>
        <w:t xml:space="preserve">Inclusive Education: </w:t>
      </w:r>
      <w:r>
        <w:rPr>
          <w:sz w:val="22"/>
          <w:szCs w:val="22"/>
        </w:rPr>
        <w:t xml:space="preserve">Assistive tools such as speech-to-text, text-to-speech, and real-time language translation help students with disabilities or language barriers to participate fully in the learning process.</w:t>
      </w:r>
    </w:p>
    <w:p>
      <w:pPr>
        <w:pStyle w:val="ListParagraph"/>
        <w:numPr>
          <w:ilvl w:val="0"/>
          <w:numId w:val="2"/>
        </w:numPr>
        <w:spacing w:after="130"/>
      </w:pPr>
      <w:r>
        <w:rPr>
          <w:b/>
          <w:bCs/>
          <w:color w:val="1F3864"/>
          <w:sz w:val="22"/>
          <w:szCs w:val="22"/>
        </w:rPr>
        <w:t xml:space="preserve">Data-Driven Insights for Educators: </w:t>
      </w:r>
      <w:r>
        <w:rPr>
          <w:sz w:val="22"/>
          <w:szCs w:val="22"/>
        </w:rPr>
        <w:t xml:space="preserve">Teachers gain access to detailed dashboards and analytics on student performance, enabling them to refine their teaching strategies based on evidence rather than intuition alone.</w:t>
      </w:r>
    </w:p>
    <w:p>
      <w:pPr>
        <w:pStyle w:val="ListParagraph"/>
        <w:numPr>
          <w:ilvl w:val="0"/>
          <w:numId w:val="2"/>
        </w:numPr>
        <w:spacing w:after="130"/>
      </w:pPr>
      <w:r>
        <w:rPr>
          <w:b/>
          <w:bCs/>
          <w:color w:val="1F3864"/>
          <w:sz w:val="22"/>
          <w:szCs w:val="22"/>
        </w:rPr>
        <w:t xml:space="preserve">Scalability: </w:t>
      </w:r>
      <w:r>
        <w:rPr>
          <w:sz w:val="22"/>
          <w:szCs w:val="22"/>
        </w:rPr>
        <w:t xml:space="preserve">AI systems can support thousands of learners simultaneously, making high-quality education more affordable and accessible in regions facing a shortage of qualified teachers.</w:t>
      </w:r>
    </w:p>
    <w:p>
      <w:pPr>
        <w:spacing w:after="200" w:line="300"/>
        <w:jc w:val="both"/>
      </w:pPr>
      <w:r>
        <w:rPr>
          <w:sz w:val="22"/>
          <w:szCs w:val="22"/>
        </w:rPr>
        <w:t xml:space="preserve">Collectively, these benefits point toward a more efficient, equitable, and responsive education system — one where technology handles repetitive tasks and surfaces actionable insights, while human educators focus on higher-value activities such as mentorship, creativity, and critical thinking development.</w:t>
      </w:r>
    </w:p>
    <w:p>
      <w:pPr>
        <w:pStyle w:val="Heading1"/>
        <w:pBdr>
          <w:bottom w:val="single" w:color="2E74B5" w:sz="6" w:space="4"/>
        </w:pBdr>
        <w:spacing w:after="200" w:before="400"/>
      </w:pPr>
      <w:r>
        <w:rPr>
          <w:b/>
          <w:bCs/>
          <w:color w:val="1F3864"/>
          <w:sz w:val="30"/>
          <w:szCs w:val="30"/>
        </w:rPr>
        <w:t xml:space="preserve">3. Challenges in Implementing AI in Education</w:t>
      </w:r>
    </w:p>
    <w:p>
      <w:pPr>
        <w:spacing w:after="200" w:line="300"/>
        <w:jc w:val="both"/>
      </w:pPr>
      <w:r>
        <w:rPr>
          <w:sz w:val="22"/>
          <w:szCs w:val="22"/>
        </w:rPr>
        <w:t xml:space="preserve">Despite its considerable promise, the adoption of AI in education is not without obstacles. Institutions, policymakers, and educators must address the following challenges to ensure AI is implemented responsibly and effectively.</w:t>
      </w:r>
    </w:p>
    <w:p>
      <w:pPr>
        <w:pStyle w:val="ListParagraph"/>
        <w:numPr>
          <w:ilvl w:val="0"/>
          <w:numId w:val="2"/>
        </w:numPr>
        <w:spacing w:after="130"/>
      </w:pPr>
      <w:r>
        <w:rPr>
          <w:b/>
          <w:bCs/>
          <w:color w:val="1F3864"/>
          <w:sz w:val="22"/>
          <w:szCs w:val="22"/>
        </w:rPr>
        <w:t xml:space="preserve">Data Privacy and Security: </w:t>
      </w:r>
      <w:r>
        <w:rPr>
          <w:sz w:val="22"/>
          <w:szCs w:val="22"/>
        </w:rPr>
        <w:t xml:space="preserve">AI systems rely on large volumes of sensitive student data, including academic records and behavioral patterns, raising serious concerns about data misuse, unauthorized access, and breaches.</w:t>
      </w:r>
    </w:p>
    <w:p>
      <w:pPr>
        <w:pStyle w:val="ListParagraph"/>
        <w:numPr>
          <w:ilvl w:val="0"/>
          <w:numId w:val="2"/>
        </w:numPr>
        <w:spacing w:after="130"/>
      </w:pPr>
      <w:r>
        <w:rPr>
          <w:b/>
          <w:bCs/>
          <w:color w:val="1F3864"/>
          <w:sz w:val="22"/>
          <w:szCs w:val="22"/>
        </w:rPr>
        <w:t xml:space="preserve">High Implementation Cost: </w:t>
      </w:r>
      <w:r>
        <w:rPr>
          <w:sz w:val="22"/>
          <w:szCs w:val="22"/>
        </w:rPr>
        <w:t xml:space="preserve">Building the necessary infrastructure, purchasing software licenses, and training staff require significant financial investment, which can be prohibitive for under-resourced schools and institutions.</w:t>
      </w:r>
    </w:p>
    <w:p>
      <w:pPr>
        <w:pStyle w:val="ListParagraph"/>
        <w:numPr>
          <w:ilvl w:val="0"/>
          <w:numId w:val="2"/>
        </w:numPr>
        <w:spacing w:after="130"/>
      </w:pPr>
      <w:r>
        <w:rPr>
          <w:b/>
          <w:bCs/>
          <w:color w:val="1F3864"/>
          <w:sz w:val="22"/>
          <w:szCs w:val="22"/>
        </w:rPr>
        <w:t xml:space="preserve">Digital Divide: </w:t>
      </w:r>
      <w:r>
        <w:rPr>
          <w:sz w:val="22"/>
          <w:szCs w:val="22"/>
        </w:rPr>
        <w:t xml:space="preserve">Unequal access to computers, smartphones, and reliable internet connectivity widens the gap between urban and rural students, and between economically advantaged and disadvantaged learners.</w:t>
      </w:r>
    </w:p>
    <w:p>
      <w:pPr>
        <w:pStyle w:val="ListParagraph"/>
        <w:numPr>
          <w:ilvl w:val="0"/>
          <w:numId w:val="2"/>
        </w:numPr>
        <w:spacing w:after="130"/>
      </w:pPr>
      <w:r>
        <w:rPr>
          <w:b/>
          <w:bCs/>
          <w:color w:val="1F3864"/>
          <w:sz w:val="22"/>
          <w:szCs w:val="22"/>
        </w:rPr>
        <w:t xml:space="preserve">Reduced Human Interaction: </w:t>
      </w:r>
      <w:r>
        <w:rPr>
          <w:sz w:val="22"/>
          <w:szCs w:val="22"/>
        </w:rPr>
        <w:t xml:space="preserve">Excessive reliance on AI tools may reduce face-to-face interaction, mentorship, and the emotional support that human teachers provide, which are often vital to a student’s overall development.</w:t>
      </w:r>
    </w:p>
    <w:p>
      <w:pPr>
        <w:pStyle w:val="ListParagraph"/>
        <w:numPr>
          <w:ilvl w:val="0"/>
          <w:numId w:val="2"/>
        </w:numPr>
        <w:spacing w:after="130"/>
      </w:pPr>
      <w:r>
        <w:rPr>
          <w:b/>
          <w:bCs/>
          <w:color w:val="1F3864"/>
          <w:sz w:val="22"/>
          <w:szCs w:val="22"/>
        </w:rPr>
        <w:t xml:space="preserve">Teacher Training Gaps: </w:t>
      </w:r>
      <w:r>
        <w:rPr>
          <w:sz w:val="22"/>
          <w:szCs w:val="22"/>
        </w:rPr>
        <w:t xml:space="preserve">Many educators lack the technical skills or confidence needed to effectively integrate AI tools into their classrooms, limiting the tools’ real-world impact.</w:t>
      </w:r>
    </w:p>
    <w:p>
      <w:pPr>
        <w:pStyle w:val="ListParagraph"/>
        <w:numPr>
          <w:ilvl w:val="0"/>
          <w:numId w:val="2"/>
        </w:numPr>
        <w:spacing w:after="130"/>
      </w:pPr>
      <w:r>
        <w:rPr>
          <w:b/>
          <w:bCs/>
          <w:color w:val="1F3864"/>
          <w:sz w:val="22"/>
          <w:szCs w:val="22"/>
        </w:rPr>
        <w:t xml:space="preserve">Algorithmic Bias: </w:t>
      </w:r>
      <w:r>
        <w:rPr>
          <w:sz w:val="22"/>
          <w:szCs w:val="22"/>
        </w:rPr>
        <w:t xml:space="preserve">AI systems trained on historical or unrepresentative data can inadvertently disadvantage certain groups of students, reinforcing rather than reducing existing inequalities.</w:t>
      </w:r>
    </w:p>
    <w:p>
      <w:pPr>
        <w:pStyle w:val="ListParagraph"/>
        <w:numPr>
          <w:ilvl w:val="0"/>
          <w:numId w:val="2"/>
        </w:numPr>
        <w:spacing w:after="130"/>
      </w:pPr>
      <w:r>
        <w:rPr>
          <w:b/>
          <w:bCs/>
          <w:color w:val="1F3864"/>
          <w:sz w:val="22"/>
          <w:szCs w:val="22"/>
        </w:rPr>
        <w:t xml:space="preserve">Over-Dependence Risk: </w:t>
      </w:r>
      <w:r>
        <w:rPr>
          <w:sz w:val="22"/>
          <w:szCs w:val="22"/>
        </w:rPr>
        <w:t xml:space="preserve">Excessive reliance on AI-generated answers and automated feedback could hinder the development of independent critical thinking and problem-solving skills among students.</w:t>
      </w:r>
    </w:p>
    <w:p>
      <w:pPr>
        <w:pStyle w:val="ListParagraph"/>
        <w:numPr>
          <w:ilvl w:val="0"/>
          <w:numId w:val="2"/>
        </w:numPr>
        <w:spacing w:after="130"/>
      </w:pPr>
      <w:r>
        <w:rPr>
          <w:b/>
          <w:bCs/>
          <w:color w:val="1F3864"/>
          <w:sz w:val="22"/>
          <w:szCs w:val="22"/>
        </w:rPr>
        <w:t xml:space="preserve">Ethical and Regulatory Uncertainty: </w:t>
      </w:r>
      <w:r>
        <w:rPr>
          <w:sz w:val="22"/>
          <w:szCs w:val="22"/>
        </w:rPr>
        <w:t xml:space="preserve">Clear policies on data ownership, consent, academic integrity, and the acceptable use of AI in assessments are still evolving in most educational systems.</w:t>
      </w:r>
    </w:p>
    <w:p>
      <w:pPr>
        <w:spacing w:after="200" w:line="300"/>
        <w:jc w:val="both"/>
      </w:pPr>
      <w:r>
        <w:rPr>
          <w:sz w:val="22"/>
          <w:szCs w:val="22"/>
        </w:rPr>
        <w:t xml:space="preserve">Addressing these challenges requires a coordinated effort between governments, educational institutions, technology providers, and communities to ensure that the benefits of AI are distributed fairly and that risks are actively managed rather than ignored.</w:t>
      </w:r>
    </w:p>
    <w:p>
      <w:pPr>
        <w:pStyle w:val="Heading1"/>
        <w:pBdr>
          <w:bottom w:val="single" w:color="2E74B5" w:sz="6" w:space="4"/>
        </w:pBdr>
        <w:spacing w:after="200" w:before="400"/>
      </w:pPr>
      <w:r>
        <w:rPr>
          <w:b/>
          <w:bCs/>
          <w:color w:val="1F3864"/>
          <w:sz w:val="30"/>
          <w:szCs w:val="30"/>
        </w:rPr>
        <w:t xml:space="preserve">4. Future Scope</w:t>
      </w:r>
    </w:p>
    <w:p>
      <w:pPr>
        <w:spacing w:after="200" w:line="300"/>
        <w:jc w:val="both"/>
      </w:pPr>
      <w:r>
        <w:rPr>
          <w:sz w:val="22"/>
          <w:szCs w:val="22"/>
        </w:rPr>
        <w:t xml:space="preserve">The future of AI in education points toward increasingly sophisticated, immersive, and ethically governed systems. Key directions likely to shape the coming years include the following.</w:t>
      </w:r>
    </w:p>
    <w:p>
      <w:pPr>
        <w:pStyle w:val="ListParagraph"/>
        <w:numPr>
          <w:ilvl w:val="0"/>
          <w:numId w:val="2"/>
        </w:numPr>
        <w:spacing w:after="130"/>
      </w:pPr>
      <w:r>
        <w:rPr>
          <w:b/>
          <w:bCs/>
          <w:color w:val="1F3864"/>
          <w:sz w:val="22"/>
          <w:szCs w:val="22"/>
        </w:rPr>
        <w:t xml:space="preserve">Fully Adaptive Learning Ecosystems: </w:t>
      </w:r>
      <w:r>
        <w:rPr>
          <w:sz w:val="22"/>
          <w:szCs w:val="22"/>
        </w:rPr>
        <w:t xml:space="preserve">Next-generation AI systems will dynamically adjust curriculum content, difficulty level, and teaching style in real time based on continuous assessment of each learner.</w:t>
      </w:r>
    </w:p>
    <w:p>
      <w:pPr>
        <w:pStyle w:val="ListParagraph"/>
        <w:numPr>
          <w:ilvl w:val="0"/>
          <w:numId w:val="2"/>
        </w:numPr>
        <w:spacing w:after="130"/>
      </w:pPr>
      <w:r>
        <w:rPr>
          <w:b/>
          <w:bCs/>
          <w:color w:val="1F3864"/>
          <w:sz w:val="22"/>
          <w:szCs w:val="22"/>
        </w:rPr>
        <w:t xml:space="preserve">AI-Powered Virtual and Augmented Reality: </w:t>
      </w:r>
      <w:r>
        <w:rPr>
          <w:sz w:val="22"/>
          <w:szCs w:val="22"/>
        </w:rPr>
        <w:t xml:space="preserve">Immersive VR and AR experiences, enhanced by AI, will allow students to explore complex subjects such as anatomy, history, and astronomy through interactive simulations.</w:t>
      </w:r>
    </w:p>
    <w:p>
      <w:pPr>
        <w:pStyle w:val="ListParagraph"/>
        <w:numPr>
          <w:ilvl w:val="0"/>
          <w:numId w:val="2"/>
        </w:numPr>
        <w:spacing w:after="130"/>
      </w:pPr>
      <w:r>
        <w:rPr>
          <w:b/>
          <w:bCs/>
          <w:color w:val="1F3864"/>
          <w:sz w:val="22"/>
          <w:szCs w:val="22"/>
        </w:rPr>
        <w:t xml:space="preserve">Emotion-Aware AI: </w:t>
      </w:r>
      <w:r>
        <w:rPr>
          <w:sz w:val="22"/>
          <w:szCs w:val="22"/>
        </w:rPr>
        <w:t xml:space="preserve">Emerging systems will be able to detect signs of student frustration, boredom, or confusion through facial expression and behavioral analysis, and adapt teaching methods accordingly.</w:t>
      </w:r>
    </w:p>
    <w:p>
      <w:pPr>
        <w:pStyle w:val="ListParagraph"/>
        <w:numPr>
          <w:ilvl w:val="0"/>
          <w:numId w:val="2"/>
        </w:numPr>
        <w:spacing w:after="130"/>
      </w:pPr>
      <w:r>
        <w:rPr>
          <w:b/>
          <w:bCs/>
          <w:color w:val="1F3864"/>
          <w:sz w:val="22"/>
          <w:szCs w:val="22"/>
        </w:rPr>
        <w:t xml:space="preserve">Global, Borderless Classrooms: </w:t>
      </w:r>
      <w:r>
        <w:rPr>
          <w:sz w:val="22"/>
          <w:szCs w:val="22"/>
        </w:rPr>
        <w:t xml:space="preserve">Real-time AI-powered translation and captioning will break down language barriers, enabling students from different countries to collaborate seamlessly on shared projects.</w:t>
      </w:r>
    </w:p>
    <w:p>
      <w:pPr>
        <w:pStyle w:val="ListParagraph"/>
        <w:numPr>
          <w:ilvl w:val="0"/>
          <w:numId w:val="2"/>
        </w:numPr>
        <w:spacing w:after="130"/>
      </w:pPr>
      <w:r>
        <w:rPr>
          <w:b/>
          <w:bCs/>
          <w:color w:val="1F3864"/>
          <w:sz w:val="22"/>
          <w:szCs w:val="22"/>
        </w:rPr>
        <w:t xml:space="preserve">Lifelong Learning Companions: </w:t>
      </w:r>
      <w:r>
        <w:rPr>
          <w:sz w:val="22"/>
          <w:szCs w:val="22"/>
        </w:rPr>
        <w:t xml:space="preserve">AI assistants will extend beyond formal schooling to support continuous professional upskilling and reskilling throughout a person’s career.</w:t>
      </w:r>
    </w:p>
    <w:p>
      <w:pPr>
        <w:pStyle w:val="ListParagraph"/>
        <w:numPr>
          <w:ilvl w:val="0"/>
          <w:numId w:val="2"/>
        </w:numPr>
        <w:spacing w:after="130"/>
      </w:pPr>
      <w:r>
        <w:rPr>
          <w:b/>
          <w:bCs/>
          <w:color w:val="1F3864"/>
          <w:sz w:val="22"/>
          <w:szCs w:val="22"/>
        </w:rPr>
        <w:t xml:space="preserve">Improved and Fairer Assessment Systems: </w:t>
      </w:r>
      <w:r>
        <w:rPr>
          <w:sz w:val="22"/>
          <w:szCs w:val="22"/>
        </w:rPr>
        <w:t xml:space="preserve">AI-based proctoring and evaluation tools will continue to evolve, aiming to reduce human bias and improve the integrity and fairness of examinations.</w:t>
      </w:r>
    </w:p>
    <w:p>
      <w:pPr>
        <w:pStyle w:val="ListParagraph"/>
        <w:numPr>
          <w:ilvl w:val="0"/>
          <w:numId w:val="2"/>
        </w:numPr>
        <w:spacing w:after="130"/>
      </w:pPr>
      <w:r>
        <w:rPr>
          <w:b/>
          <w:bCs/>
          <w:color w:val="1F3864"/>
          <w:sz w:val="22"/>
          <w:szCs w:val="22"/>
        </w:rPr>
        <w:t xml:space="preserve">Stronger Policy and Ethical Frameworks: </w:t>
      </w:r>
      <w:r>
        <w:rPr>
          <w:sz w:val="22"/>
          <w:szCs w:val="22"/>
        </w:rPr>
        <w:t xml:space="preserve">Governments and institutions are expected to introduce clearer regulations to ensure the responsible, transparent, and equitable use of AI in educational settings.</w:t>
      </w:r>
    </w:p>
    <w:p>
      <w:pPr>
        <w:spacing w:after="200" w:line="300"/>
        <w:jc w:val="both"/>
      </w:pPr>
      <w:r>
        <w:rPr>
          <w:sz w:val="22"/>
          <w:szCs w:val="22"/>
        </w:rPr>
        <w:t xml:space="preserve">As these trends mature, AI is likely to shift from being a supplementary classroom tool to becoming a foundational layer of the global education infrastructure. Realizing this potential responsibly will depend on sustained investment, thoughtful policy-making, and a continued focus on keeping human educators and student wellbeing at the center of the learning experience.</w:t>
      </w:r>
    </w:p>
    <w:p>
      <w:pPr>
        <w:pStyle w:val="Heading1"/>
        <w:pBdr>
          <w:bottom w:val="single" w:color="2E74B5" w:sz="6" w:space="4"/>
        </w:pBdr>
        <w:spacing w:after="200" w:before="400"/>
      </w:pPr>
      <w:r>
        <w:rPr>
          <w:b/>
          <w:bCs/>
          <w:color w:val="1F3864"/>
          <w:sz w:val="30"/>
          <w:szCs w:val="30"/>
        </w:rPr>
        <w:t xml:space="preserve">5. Conclusion</w:t>
      </w:r>
    </w:p>
    <w:p>
      <w:pPr>
        <w:spacing w:after="200" w:line="300"/>
        <w:jc w:val="both"/>
      </w:pPr>
      <w:r>
        <w:rPr>
          <w:sz w:val="22"/>
          <w:szCs w:val="22"/>
        </w:rPr>
        <w:t xml:space="preserve">Artificial Intelligence holds immense potential to reshape education for the better — making learning more personalized, accessible, and data-informed. At the same time, realizing this potential responsibly requires careful attention to privacy, equity, teacher preparedness, and the preservation of the human elements that make education meaningful. With thoughtful implementation, AI can become a powerful partner to educators rather than a replacement for them, ultimately helping to build a smarter, fairer, and more effective education system for learners everywhere.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2026-07-31T05:09:33.059Z</dcterms:created>
  <dcterms:modified xsi:type="dcterms:W3CDTF">2026-07-31T05:09:33.094Z</dcterms:modified>
</cp:coreProperties>
</file>

<file path=docProps/custom.xml><?xml version="1.0" encoding="utf-8"?>
<Properties xmlns="http://schemas.openxmlformats.org/officeDocument/2006/custom-properties" xmlns:vt="http://schemas.openxmlformats.org/officeDocument/2006/docPropsVTypes"/>
</file>