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b/>
          <w:color w:val="1F4E79"/>
          <w:sz w:val="26"/>
        </w:rPr>
        <w:t>ENTERPRISE IDENTITY SECURITY PLATFORM (EISP)</w:t>
      </w:r>
    </w:p>
    <w:p>
      <w:pPr>
        <w:spacing w:after="40"/>
        <w:jc w:val="center"/>
      </w:pPr>
      <w:r>
        <w:rPr>
          <w:b/>
          <w:color w:val="1F4E79"/>
          <w:sz w:val="52"/>
        </w:rPr>
        <w:t>Risk Management Implementation</w:t>
      </w:r>
    </w:p>
    <w:p>
      <w:pPr>
        <w:spacing w:after="360"/>
        <w:jc w:val="center"/>
      </w:pPr>
      <w:r>
        <w:rPr>
          <w:b w:val="0"/>
          <w:sz w:val="20"/>
        </w:rPr>
        <w:t>Complete Risk Management Program Plan  |  NIST RMF Implementation  |  Risk Register with Historical Tracking  |  Continuous Monitoring System</w:t>
      </w:r>
    </w:p>
    <w:p>
      <w:pPr>
        <w:jc w:val="center"/>
      </w:pPr>
      <w:r>
        <w:rPr>
          <w:b/>
          <w:sz w:val="22"/>
        </w:rPr>
        <w:t xml:space="preserve">Document ID: </w:t>
      </w:r>
      <w:r>
        <w:rPr>
          <w:sz w:val="22"/>
        </w:rPr>
        <w:t>RSK-EISP-06</w:t>
      </w:r>
    </w:p>
    <w:p>
      <w:pPr>
        <w:jc w:val="center"/>
      </w:pPr>
      <w:r>
        <w:rPr>
          <w:b/>
          <w:sz w:val="22"/>
        </w:rPr>
        <w:t xml:space="preserve">Version: </w:t>
      </w:r>
      <w:r>
        <w:rPr>
          <w:sz w:val="22"/>
        </w:rPr>
        <w:t>1.0</w:t>
      </w:r>
    </w:p>
    <w:p>
      <w:pPr>
        <w:jc w:val="center"/>
      </w:pPr>
      <w:r>
        <w:rPr>
          <w:b/>
          <w:sz w:val="22"/>
        </w:rPr>
        <w:t xml:space="preserve">Date: </w:t>
      </w:r>
      <w:r>
        <w:rPr>
          <w:sz w:val="22"/>
        </w:rPr>
        <w:t>October 2026</w:t>
      </w:r>
    </w:p>
    <w:p>
      <w:pPr>
        <w:jc w:val="center"/>
      </w:pPr>
      <w:r>
        <w:rPr>
          <w:b/>
          <w:sz w:val="22"/>
        </w:rPr>
        <w:t xml:space="preserve">Prepared by: </w:t>
      </w:r>
      <w:r>
        <w:rPr>
          <w:sz w:val="22"/>
        </w:rPr>
        <w:t>Manisha Gupta</w:t>
      </w:r>
    </w:p>
    <w:p>
      <w:pPr>
        <w:jc w:val="center"/>
      </w:pPr>
      <w:r>
        <w:rPr>
          <w:b/>
          <w:sz w:val="22"/>
        </w:rPr>
        <w:t xml:space="preserve">Classification: </w:t>
      </w:r>
      <w:r>
        <w:rPr>
          <w:sz w:val="22"/>
        </w:rPr>
        <w:t>CONFIDENTIAL — Internal Use Only</w:t>
      </w:r>
    </w:p>
    <w:p>
      <w:pPr>
        <w:jc w:val="center"/>
      </w:pPr>
      <w:r>
        <w:rPr>
          <w:b/>
          <w:sz w:val="22"/>
        </w:rPr>
        <w:t xml:space="preserve">Framework: </w:t>
      </w:r>
      <w:r>
        <w:rPr>
          <w:sz w:val="22"/>
        </w:rPr>
        <w:t>NIST Risk Management Framework (SP 800-37 Rev. 2)  |  NIST SP 800-53 Rev. 5</w:t>
      </w:r>
    </w:p>
    <w:p>
      <w:r>
        <w:br w:type="page"/>
      </w:r>
    </w:p>
    <w:p>
      <w:pPr>
        <w:pStyle w:val="Heading1"/>
        <w:spacing w:after="120"/>
      </w:pPr>
      <w:r>
        <w:rPr>
          <w:b w:val="0"/>
          <w:sz w:val="22"/>
        </w:rPr>
        <w:t>1. Executive Summary</w:t>
      </w:r>
    </w:p>
    <w:p>
      <w:pPr>
        <w:spacing w:after="120"/>
      </w:pPr>
      <w:r>
        <w:rPr>
          <w:b w:val="0"/>
          <w:sz w:val="22"/>
        </w:rPr>
        <w:t>The Enterprise Identity Security Platform (EISP) is the organization's central identity and access management capability: an Authentik identity provider (IdP) deployed via Docker Compose — PostgreSQL 16, Authentik server and worker (2026.2.2), an LDAP outpost serving directory requests on ports 389/636, and a whoami test application — integrated with AWS IAM managed entirely as code through a ~490-line Terraform configuration implementing role-based access control (Developer, Security Analyst, IAM Engineer roles), permission boundaries, SAML federation through an authentik-saml provider, and time-limited STS sessions.</w:t>
      </w:r>
    </w:p>
    <w:p>
      <w:pPr>
        <w:spacing w:after="120"/>
      </w:pPr>
      <w:r>
        <w:rPr>
          <w:b w:val="0"/>
          <w:sz w:val="22"/>
        </w:rPr>
        <w:t>Because EISP authenticates every user and authorizes every privileged action, it is the highest-leverage security investment in the environment — and simultaneously a high-value target. A compromise of the IdP or of its AWS IAM configuration would undermine every control that depends on identity. This document therefore implements a complete, lifecycle risk management program for EISP, built on the NIST Risk Management Framework (RMF, SP 800-37 Rev. 2) and aligned with the control catalog of NIST SP 800-53 Rev. 5, the Zero Trust principles already embedded in the EISP design, and the project's existing risk register (EISP-RR-003, risks RR-001 through RR-010).</w:t>
      </w:r>
    </w:p>
    <w:p>
      <w:pPr>
        <w:pStyle w:val="ListBullet"/>
      </w:pPr>
      <w:r>
        <w:rPr>
          <w:sz w:val="22"/>
        </w:rPr>
        <w:t>Section 2 defines a 12-month, four-phase risk management program plan with objectives, deliverables, entry/exit criteria, and resource allocation.</w:t>
      </w:r>
    </w:p>
    <w:p>
      <w:pPr>
        <w:pStyle w:val="ListBullet"/>
      </w:pPr>
      <w:r>
        <w:rPr>
          <w:sz w:val="22"/>
        </w:rPr>
        <w:t>Section 3 tailors each of the seven NIST RMF steps to an IAM platform operated partly through infrastructure-as-code, documents the current-vs-target gap analysis, and defines integration procedures with Terraform change management, Authentik configuration control, and incident response.</w:t>
      </w:r>
    </w:p>
    <w:p>
      <w:pPr>
        <w:pStyle w:val="ListBullet"/>
      </w:pPr>
      <w:r>
        <w:rPr>
          <w:sz w:val="22"/>
        </w:rPr>
        <w:t>Section 4 extends the project's risk register to a comprehensive, historically tracked register (13 risks) with threat, vulnerability, and asset decomposition.</w:t>
      </w:r>
    </w:p>
    <w:p>
      <w:pPr>
        <w:pStyle w:val="ListBullet"/>
      </w:pPr>
      <w:r>
        <w:rPr>
          <w:sz w:val="22"/>
        </w:rPr>
        <w:t>Section 5 establishes the continuous monitoring system: automated indicators, threshold alerting, environmental change detection, and ongoing program governance.</w:t>
      </w:r>
    </w:p>
    <w:p>
      <w:pPr>
        <w:spacing w:after="120"/>
      </w:pPr>
      <w:r>
        <w:rPr>
          <w:b w:val="0"/>
          <w:sz w:val="22"/>
        </w:rPr>
        <w:t>The program is designed to be executable by a small team — an IAM Engineer, a Security Analyst, and a DevSecOps Engineer — with part-time oversight from a System Owner, matching how EISP is actually built and operated.</w:t>
      </w:r>
    </w:p>
    <w:p>
      <w:pPr>
        <w:pStyle w:val="Heading1"/>
        <w:spacing w:after="120"/>
      </w:pPr>
      <w:r>
        <w:rPr>
          <w:b w:val="0"/>
          <w:sz w:val="22"/>
        </w:rPr>
        <w:t>2. Risk Management Program Plan</w:t>
      </w:r>
    </w:p>
    <w:p>
      <w:pPr>
        <w:pStyle w:val="Heading2"/>
        <w:spacing w:after="120"/>
      </w:pPr>
      <w:r>
        <w:rPr>
          <w:b w:val="0"/>
          <w:sz w:val="22"/>
        </w:rPr>
        <w:t>2.1 Program Objectives and Scope</w:t>
      </w:r>
    </w:p>
    <w:p>
      <w:pPr>
        <w:pStyle w:val="ListNumber"/>
      </w:pPr>
      <w:r>
        <w:rPr>
          <w:sz w:val="22"/>
        </w:rPr>
        <w:t>Identify, assess, and treat information security risks to EISP's identity and access management functions across the Authentik IdP and AWS IAM control planes.</w:t>
      </w:r>
    </w:p>
    <w:p>
      <w:pPr>
        <w:pStyle w:val="ListNumber"/>
      </w:pPr>
      <w:r>
        <w:rPr>
          <w:sz w:val="22"/>
        </w:rPr>
        <w:t>Implement the NIST RMF lifecycle (Prepare through Monitor) tailored to an IaC-operated IAM platform, producing an authorized, continuously monitored system.</w:t>
      </w:r>
    </w:p>
    <w:p>
      <w:pPr>
        <w:pStyle w:val="ListNumber"/>
      </w:pPr>
      <w:r>
        <w:rPr>
          <w:sz w:val="22"/>
        </w:rPr>
        <w:t>Reduce all CRITICAL-rated risks (RR-001 credential theft, RR-002 privilege escalation) to HIGH or lower within six months through implemented controls.</w:t>
      </w:r>
    </w:p>
    <w:p>
      <w:pPr>
        <w:pStyle w:val="ListNumber"/>
      </w:pPr>
      <w:r>
        <w:rPr>
          <w:sz w:val="22"/>
        </w:rPr>
        <w:t>Establish measurable continuous monitoring so that risk posture is known at all times, not only at assessment milestones.</w:t>
      </w:r>
    </w:p>
    <w:p>
      <w:pPr>
        <w:pStyle w:val="ListNumber"/>
      </w:pPr>
      <w:r>
        <w:rPr>
          <w:sz w:val="22"/>
        </w:rPr>
        <w:t>Integrate risk management into existing engineering workflows (Terraform pull-request flow, Authentik configuration management) rather than operating it as a parallel bureaucracy.</w:t>
      </w:r>
    </w:p>
    <w:p>
      <w:pPr>
        <w:spacing w:after="120"/>
      </w:pPr>
      <w:r>
        <w:rPr>
          <w:b w:val="0"/>
          <w:sz w:val="22"/>
        </w:rPr>
        <w:t>Scope. In scope: the Authentik deployment (server, worker, PostgreSQL, LDAP outpost, whoami test app), the Terraform-managed AWS IAM configuration (roles, policies, permission boundaries, SAML provider), supporting secrets and configuration (.env, authentik-metadata.xml), and the operational procedures that administer them. Out of scope: general AWS workload security beyond IAM, and end-user endpoint security — both are assumed to be covered by adjacent programs and are treated as external dependencies in the risk register.</w:t>
      </w:r>
    </w:p>
    <w:p>
      <w:pPr>
        <w:pStyle w:val="Heading2"/>
        <w:spacing w:after="120"/>
      </w:pPr>
      <w:r>
        <w:rPr>
          <w:b w:val="0"/>
          <w:sz w:val="22"/>
        </w:rPr>
        <w:t>2.2 Phase-Based Deployment Strategy</w:t>
      </w:r>
    </w:p>
    <w:p>
      <w:pPr>
        <w:spacing w:after="120"/>
      </w:pPr>
      <w:r>
        <w:rPr>
          <w:b w:val="0"/>
          <w:sz w:val="22"/>
        </w:rPr>
        <w:t>The program deploys over 12 months in four phases. Each phase has defined entry and exit criteria so the program cannot drift forward on unfinished foundations.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6"/>
              </w:rPr>
              <w:t>Phase (Months)</w:t>
            </w:r>
          </w:p>
        </w:tc>
        <w:tc>
          <w:tcPr>
            <w:tcW w:type="dxa" w:w="1728"/>
            <w:shd w:val="clear" w:fill="1F4E79"/>
          </w:tcPr>
          <w:p>
            <w:r/>
            <w:r>
              <w:rPr>
                <w:b/>
                <w:color w:val="FFFFFF"/>
                <w:sz w:val="16"/>
              </w:rPr>
              <w:t>Objectives</w:t>
            </w:r>
          </w:p>
        </w:tc>
        <w:tc>
          <w:tcPr>
            <w:tcW w:type="dxa" w:w="1728"/>
            <w:shd w:val="clear" w:fill="1F4E79"/>
          </w:tcPr>
          <w:p>
            <w:r/>
            <w:r>
              <w:rPr>
                <w:b/>
                <w:color w:val="FFFFFF"/>
                <w:sz w:val="16"/>
              </w:rPr>
              <w:t>Key Activities</w:t>
            </w:r>
          </w:p>
        </w:tc>
        <w:tc>
          <w:tcPr>
            <w:tcW w:type="dxa" w:w="1728"/>
            <w:shd w:val="clear" w:fill="1F4E79"/>
          </w:tcPr>
          <w:p>
            <w:r/>
            <w:r>
              <w:rPr>
                <w:b/>
                <w:color w:val="FFFFFF"/>
                <w:sz w:val="16"/>
              </w:rPr>
              <w:t>Deliverables</w:t>
            </w:r>
          </w:p>
        </w:tc>
        <w:tc>
          <w:tcPr>
            <w:tcW w:type="dxa" w:w="1728"/>
            <w:shd w:val="clear" w:fill="1F4E79"/>
          </w:tcPr>
          <w:p>
            <w:r/>
            <w:r>
              <w:rPr>
                <w:b/>
                <w:color w:val="FFFFFF"/>
                <w:sz w:val="16"/>
              </w:rPr>
              <w:t>Entry / Exit Criteria</w:t>
            </w:r>
          </w:p>
        </w:tc>
      </w:tr>
      <w:tr>
        <w:tc>
          <w:tcPr>
            <w:tcW w:type="dxa" w:w="1728"/>
          </w:tcPr>
          <w:p>
            <w:r/>
            <w:r>
              <w:rPr>
                <w:sz w:val="16"/>
              </w:rPr>
              <w:t>Phase 1 — Foundation (M1–M3)</w:t>
            </w:r>
          </w:p>
        </w:tc>
        <w:tc>
          <w:tcPr>
            <w:tcW w:type="dxa" w:w="1728"/>
          </w:tcPr>
          <w:p>
            <w:r/>
            <w:r>
              <w:rPr>
                <w:sz w:val="16"/>
              </w:rPr>
              <w:t>Establish governance; baseline the risk picture; tailor RMF.</w:t>
            </w:r>
          </w:p>
        </w:tc>
        <w:tc>
          <w:tcPr>
            <w:tcW w:type="dxa" w:w="1728"/>
          </w:tcPr>
          <w:p>
            <w:r/>
            <w:r>
              <w:rPr>
                <w:sz w:val="16"/>
              </w:rPr>
              <w:t>Approve risk management charter; confirm roles (RACI); inventory EISP assets and data flows; extend risk register RR-001…RR-010 with IaC-specific risks (RR-011…RR-013); tailor RMF steps to EISP.</w:t>
            </w:r>
          </w:p>
        </w:tc>
        <w:tc>
          <w:tcPr>
            <w:tcW w:type="dxa" w:w="1728"/>
          </w:tcPr>
          <w:p>
            <w:r/>
            <w:r>
              <w:rPr>
                <w:sz w:val="16"/>
              </w:rPr>
              <w:t>Signed charter; asset inventory; tailored RMF plan; baselined risk register (this document, §4).</w:t>
            </w:r>
          </w:p>
        </w:tc>
        <w:tc>
          <w:tcPr>
            <w:tcW w:type="dxa" w:w="1728"/>
          </w:tcPr>
          <w:p>
            <w:r/>
            <w:r>
              <w:rPr>
                <w:sz w:val="16"/>
              </w:rPr>
              <w:t>Entry: program sponsorship confirmed. Exit: register baselined and all CRITICAL risks have assigned owners and treatments.</w:t>
            </w:r>
          </w:p>
        </w:tc>
      </w:tr>
      <w:tr>
        <w:tc>
          <w:tcPr>
            <w:tcW w:type="dxa" w:w="1728"/>
          </w:tcPr>
          <w:p>
            <w:r/>
            <w:r>
              <w:rPr>
                <w:sz w:val="16"/>
              </w:rPr>
              <w:t>Phase 2 — Control Implementation (M4–M6)</w:t>
            </w:r>
          </w:p>
        </w:tc>
        <w:tc>
          <w:tcPr>
            <w:tcW w:type="dxa" w:w="1728"/>
          </w:tcPr>
          <w:p>
            <w:r/>
            <w:r>
              <w:rPr>
                <w:sz w:val="16"/>
              </w:rPr>
              <w:t>Implement mitigations for HIGH and CRITICAL risks.</w:t>
            </w:r>
          </w:p>
        </w:tc>
        <w:tc>
          <w:tcPr>
            <w:tcW w:type="dxa" w:w="1728"/>
          </w:tcPr>
          <w:p>
            <w:r/>
            <w:r>
              <w:rPr>
                <w:sz w:val="16"/>
              </w:rPr>
              <w:t>Enforce MFA for all Authentik accounts; replace AUTHENTIK_INSECURE=true with TLS on the LDAP outpost; rotate the hardcoded LDAP service token into a secrets manager; remove docker.sock mount or constrain it; implement Terraform drift detection in CI; deploy TruffleHog pre-commit hooks.</w:t>
            </w:r>
          </w:p>
        </w:tc>
        <w:tc>
          <w:tcPr>
            <w:tcW w:type="dxa" w:w="1728"/>
          </w:tcPr>
          <w:p>
            <w:r/>
            <w:r>
              <w:rPr>
                <w:sz w:val="16"/>
              </w:rPr>
              <w:t>Updated Terraform/Authentik configuration; control implementation statements; evidence packages per control.</w:t>
            </w:r>
          </w:p>
        </w:tc>
        <w:tc>
          <w:tcPr>
            <w:tcW w:type="dxa" w:w="1728"/>
          </w:tcPr>
          <w:p>
            <w:r/>
            <w:r>
              <w:rPr>
                <w:sz w:val="16"/>
              </w:rPr>
              <w:t>Entry: Phase 1 exit met. Exit: all CRITICAL mitigations implemented and evidenced.</w:t>
            </w:r>
          </w:p>
        </w:tc>
      </w:tr>
      <w:tr>
        <w:tc>
          <w:tcPr>
            <w:tcW w:type="dxa" w:w="1728"/>
          </w:tcPr>
          <w:p>
            <w:r/>
            <w:r>
              <w:rPr>
                <w:sz w:val="16"/>
              </w:rPr>
              <w:t>Phase 3 — Assessment &amp; Authorization (M7–M9)</w:t>
            </w:r>
          </w:p>
        </w:tc>
        <w:tc>
          <w:tcPr>
            <w:tcW w:type="dxa" w:w="1728"/>
          </w:tcPr>
          <w:p>
            <w:r/>
            <w:r>
              <w:rPr>
                <w:sz w:val="16"/>
              </w:rPr>
              <w:t>Independently assess controls; authorize operation.</w:t>
            </w:r>
          </w:p>
        </w:tc>
        <w:tc>
          <w:tcPr>
            <w:tcW w:type="dxa" w:w="1728"/>
          </w:tcPr>
          <w:p>
            <w:r/>
            <w:r>
              <w:rPr>
                <w:sz w:val="16"/>
              </w:rPr>
              <w:t>Execute control assessments (test of design and operating effectiveness); remediate findings; compile authorization package (SSP, SAR, POA&amp;M); authorizing official reviews and issues the authorization decision.</w:t>
            </w:r>
          </w:p>
        </w:tc>
        <w:tc>
          <w:tcPr>
            <w:tcW w:type="dxa" w:w="1728"/>
          </w:tcPr>
          <w:p>
            <w:r/>
            <w:r>
              <w:rPr>
                <w:sz w:val="16"/>
              </w:rPr>
              <w:t>Security Assessment Report; POA&amp;M; signed Authorization Decision.</w:t>
            </w:r>
          </w:p>
        </w:tc>
        <w:tc>
          <w:tcPr>
            <w:tcW w:type="dxa" w:w="1728"/>
          </w:tcPr>
          <w:p>
            <w:r/>
            <w:r>
              <w:rPr>
                <w:sz w:val="16"/>
              </w:rPr>
              <w:t>Entry: Phase 2 exit met. Exit: authorization granted or POA&amp;M accepted with milestones.</w:t>
            </w:r>
          </w:p>
        </w:tc>
      </w:tr>
      <w:tr>
        <w:tc>
          <w:tcPr>
            <w:tcW w:type="dxa" w:w="1728"/>
          </w:tcPr>
          <w:p>
            <w:r/>
            <w:r>
              <w:rPr>
                <w:sz w:val="16"/>
              </w:rPr>
              <w:t>Phase 4 — Continuous Monitoring (M10–M12)</w:t>
            </w:r>
          </w:p>
        </w:tc>
        <w:tc>
          <w:tcPr>
            <w:tcW w:type="dxa" w:w="1728"/>
          </w:tcPr>
          <w:p>
            <w:r/>
            <w:r>
              <w:rPr>
                <w:sz w:val="16"/>
              </w:rPr>
              <w:t>Transition to steady-state monitoring.</w:t>
            </w:r>
          </w:p>
        </w:tc>
        <w:tc>
          <w:tcPr>
            <w:tcW w:type="dxa" w:w="1728"/>
          </w:tcPr>
          <w:p>
            <w:r/>
            <w:r>
              <w:rPr>
                <w:sz w:val="16"/>
              </w:rPr>
              <w:t>Operationalize the monitoring system (§5): automated indicators, alerting thresholds, dashboards; conduct first quarterly program review; rehearse incident response; schedule the annual full reassessment.</w:t>
            </w:r>
          </w:p>
        </w:tc>
        <w:tc>
          <w:tcPr>
            <w:tcW w:type="dxa" w:w="1728"/>
          </w:tcPr>
          <w:p>
            <w:r/>
            <w:r>
              <w:rPr>
                <w:sz w:val="16"/>
              </w:rPr>
              <w:t>Monitoring runbooks; dashboard; first quarterly risk review minutes; annual reassessment plan.</w:t>
            </w:r>
          </w:p>
        </w:tc>
        <w:tc>
          <w:tcPr>
            <w:tcW w:type="dxa" w:w="1728"/>
          </w:tcPr>
          <w:p>
            <w:r/>
            <w:r>
              <w:rPr>
                <w:sz w:val="16"/>
              </w:rPr>
              <w:t>Entry: authorization in place. Exit: monitoring operating for 90 days with metrics reported.</w:t>
            </w:r>
          </w:p>
        </w:tc>
      </w:tr>
    </w:tbl>
    <w:p>
      <w:pPr>
        <w:spacing w:after="40"/>
      </w:pPr>
    </w:p>
    <w:p>
      <w:pPr>
        <w:pStyle w:val="Heading2"/>
        <w:spacing w:after="120"/>
      </w:pPr>
      <w:r>
        <w:rPr>
          <w:b w:val="0"/>
          <w:sz w:val="22"/>
        </w:rPr>
        <w:t>2.3 Resource Allocation</w:t>
      </w:r>
    </w:p>
    <w:p>
      <w:pPr>
        <w:spacing w:after="120"/>
      </w:pPr>
      <w:r>
        <w:rPr>
          <w:b w:val="0"/>
          <w:sz w:val="22"/>
        </w:rPr>
        <w:t>EISP is operated by a small team; the plan reflects that reality rather than assuming an enterprise GRC staff.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18"/>
              </w:rPr>
              <w:t>Role</w:t>
            </w:r>
          </w:p>
        </w:tc>
        <w:tc>
          <w:tcPr>
            <w:tcW w:type="dxa" w:w="2160"/>
            <w:shd w:val="clear" w:fill="1F4E79"/>
          </w:tcPr>
          <w:p>
            <w:r/>
            <w:r>
              <w:rPr>
                <w:b/>
                <w:color w:val="FFFFFF"/>
                <w:sz w:val="18"/>
              </w:rPr>
              <w:t>Responsibility in Program</w:t>
            </w:r>
          </w:p>
        </w:tc>
        <w:tc>
          <w:tcPr>
            <w:tcW w:type="dxa" w:w="2160"/>
            <w:shd w:val="clear" w:fill="1F4E79"/>
          </w:tcPr>
          <w:p>
            <w:r/>
            <w:r>
              <w:rPr>
                <w:b/>
                <w:color w:val="FFFFFF"/>
                <w:sz w:val="18"/>
              </w:rPr>
              <w:t>% Allocation (avg)</w:t>
            </w:r>
          </w:p>
        </w:tc>
        <w:tc>
          <w:tcPr>
            <w:tcW w:type="dxa" w:w="2160"/>
            <w:shd w:val="clear" w:fill="1F4E79"/>
          </w:tcPr>
          <w:p>
            <w:r/>
            <w:r>
              <w:rPr>
                <w:b/>
                <w:color w:val="FFFFFF"/>
                <w:sz w:val="18"/>
              </w:rPr>
              <w:t>Duration</w:t>
            </w:r>
          </w:p>
        </w:tc>
      </w:tr>
      <w:tr>
        <w:tc>
          <w:tcPr>
            <w:tcW w:type="dxa" w:w="2160"/>
          </w:tcPr>
          <w:p>
            <w:r/>
            <w:r>
              <w:rPr>
                <w:sz w:val="18"/>
              </w:rPr>
              <w:t>System Owner (sponsor)</w:t>
            </w:r>
          </w:p>
        </w:tc>
        <w:tc>
          <w:tcPr>
            <w:tcW w:type="dxa" w:w="2160"/>
          </w:tcPr>
          <w:p>
            <w:r/>
            <w:r>
              <w:rPr>
                <w:sz w:val="18"/>
              </w:rPr>
              <w:t>Risk acceptance decisions; authorization decision; escalation point.</w:t>
            </w:r>
          </w:p>
        </w:tc>
        <w:tc>
          <w:tcPr>
            <w:tcW w:type="dxa" w:w="2160"/>
          </w:tcPr>
          <w:p>
            <w:r/>
            <w:r>
              <w:rPr>
                <w:sz w:val="18"/>
              </w:rPr>
              <w:t>5%</w:t>
            </w:r>
          </w:p>
        </w:tc>
        <w:tc>
          <w:tcPr>
            <w:tcW w:type="dxa" w:w="2160"/>
          </w:tcPr>
          <w:p>
            <w:r/>
            <w:r>
              <w:rPr>
                <w:sz w:val="18"/>
              </w:rPr>
              <w:t>M1–M12</w:t>
            </w:r>
          </w:p>
        </w:tc>
      </w:tr>
      <w:tr>
        <w:tc>
          <w:tcPr>
            <w:tcW w:type="dxa" w:w="2160"/>
          </w:tcPr>
          <w:p>
            <w:r/>
            <w:r>
              <w:rPr>
                <w:sz w:val="18"/>
              </w:rPr>
              <w:t>IAM Engineer</w:t>
            </w:r>
          </w:p>
        </w:tc>
        <w:tc>
          <w:tcPr>
            <w:tcW w:type="dxa" w:w="2160"/>
          </w:tcPr>
          <w:p>
            <w:r/>
            <w:r>
              <w:rPr>
                <w:sz w:val="18"/>
              </w:rPr>
              <w:t>Risk owner for identity risks (RR-001, RR-002, RR-004); implements Authentik/AWS IAM mitigations; weekly log reviews.</w:t>
            </w:r>
          </w:p>
        </w:tc>
        <w:tc>
          <w:tcPr>
            <w:tcW w:type="dxa" w:w="2160"/>
          </w:tcPr>
          <w:p>
            <w:r/>
            <w:r>
              <w:rPr>
                <w:sz w:val="18"/>
              </w:rPr>
              <w:t>25%</w:t>
            </w:r>
          </w:p>
        </w:tc>
        <w:tc>
          <w:tcPr>
            <w:tcW w:type="dxa" w:w="2160"/>
          </w:tcPr>
          <w:p>
            <w:r/>
            <w:r>
              <w:rPr>
                <w:sz w:val="18"/>
              </w:rPr>
              <w:t>M1–M12</w:t>
            </w:r>
          </w:p>
        </w:tc>
      </w:tr>
      <w:tr>
        <w:tc>
          <w:tcPr>
            <w:tcW w:type="dxa" w:w="2160"/>
          </w:tcPr>
          <w:p>
            <w:r/>
            <w:r>
              <w:rPr>
                <w:sz w:val="18"/>
              </w:rPr>
              <w:t>Security Analyst</w:t>
            </w:r>
          </w:p>
        </w:tc>
        <w:tc>
          <w:tcPr>
            <w:tcW w:type="dxa" w:w="2160"/>
          </w:tcPr>
          <w:p>
            <w:r/>
            <w:r>
              <w:rPr>
                <w:sz w:val="18"/>
              </w:rPr>
              <w:t>Risk assessments; monitoring and alert triage; assessment evidence collection.</w:t>
            </w:r>
          </w:p>
        </w:tc>
        <w:tc>
          <w:tcPr>
            <w:tcW w:type="dxa" w:w="2160"/>
          </w:tcPr>
          <w:p>
            <w:r/>
            <w:r>
              <w:rPr>
                <w:sz w:val="18"/>
              </w:rPr>
              <w:t>25%</w:t>
            </w:r>
          </w:p>
        </w:tc>
        <w:tc>
          <w:tcPr>
            <w:tcW w:type="dxa" w:w="2160"/>
          </w:tcPr>
          <w:p>
            <w:r/>
            <w:r>
              <w:rPr>
                <w:sz w:val="18"/>
              </w:rPr>
              <w:t>M1–M12</w:t>
            </w:r>
          </w:p>
        </w:tc>
      </w:tr>
      <w:tr>
        <w:tc>
          <w:tcPr>
            <w:tcW w:type="dxa" w:w="2160"/>
          </w:tcPr>
          <w:p>
            <w:r/>
            <w:r>
              <w:rPr>
                <w:sz w:val="18"/>
              </w:rPr>
              <w:t>DevSecOps Engineer</w:t>
            </w:r>
          </w:p>
        </w:tc>
        <w:tc>
          <w:tcPr>
            <w:tcW w:type="dxa" w:w="2160"/>
          </w:tcPr>
          <w:p>
            <w:r/>
            <w:r>
              <w:rPr>
                <w:sz w:val="18"/>
              </w:rPr>
              <w:t>Secrets management, Terraform pipeline controls, Vault; infrastructure risks (RR-005, RR-006).</w:t>
            </w:r>
          </w:p>
        </w:tc>
        <w:tc>
          <w:tcPr>
            <w:tcW w:type="dxa" w:w="2160"/>
          </w:tcPr>
          <w:p>
            <w:r/>
            <w:r>
              <w:rPr>
                <w:sz w:val="18"/>
              </w:rPr>
              <w:t>20%</w:t>
            </w:r>
          </w:p>
        </w:tc>
        <w:tc>
          <w:tcPr>
            <w:tcW w:type="dxa" w:w="2160"/>
          </w:tcPr>
          <w:p>
            <w:r/>
            <w:r>
              <w:rPr>
                <w:sz w:val="18"/>
              </w:rPr>
              <w:t>M1–M12</w:t>
            </w:r>
          </w:p>
        </w:tc>
      </w:tr>
      <w:tr>
        <w:tc>
          <w:tcPr>
            <w:tcW w:type="dxa" w:w="2160"/>
          </w:tcPr>
          <w:p>
            <w:r/>
            <w:r>
              <w:rPr>
                <w:sz w:val="18"/>
              </w:rPr>
              <w:t>Independent Assessor (part-time / peer)</w:t>
            </w:r>
          </w:p>
        </w:tc>
        <w:tc>
          <w:tcPr>
            <w:tcW w:type="dxa" w:w="2160"/>
          </w:tcPr>
          <w:p>
            <w:r/>
            <w:r>
              <w:rPr>
                <w:sz w:val="18"/>
              </w:rPr>
              <w:t>Phase 3 control assessments; annual reassessment.</w:t>
            </w:r>
          </w:p>
        </w:tc>
        <w:tc>
          <w:tcPr>
            <w:tcW w:type="dxa" w:w="2160"/>
          </w:tcPr>
          <w:p>
            <w:r/>
            <w:r>
              <w:rPr>
                <w:sz w:val="18"/>
              </w:rPr>
              <w:t>10%</w:t>
            </w:r>
          </w:p>
        </w:tc>
        <w:tc>
          <w:tcPr>
            <w:tcW w:type="dxa" w:w="2160"/>
          </w:tcPr>
          <w:p>
            <w:r/>
            <w:r>
              <w:rPr>
                <w:sz w:val="18"/>
              </w:rPr>
              <w:t>M7–M9, M12</w:t>
            </w:r>
          </w:p>
        </w:tc>
      </w:tr>
      <w:tr>
        <w:tc>
          <w:tcPr>
            <w:tcW w:type="dxa" w:w="2160"/>
          </w:tcPr>
          <w:p>
            <w:r/>
            <w:r>
              <w:rPr>
                <w:sz w:val="18"/>
              </w:rPr>
              <w:t>Stakeholders (app teams, users)</w:t>
            </w:r>
          </w:p>
        </w:tc>
        <w:tc>
          <w:tcPr>
            <w:tcW w:type="dxa" w:w="2160"/>
          </w:tcPr>
          <w:p>
            <w:r/>
            <w:r>
              <w:rPr>
                <w:sz w:val="18"/>
              </w:rPr>
              <w:t>Risk communication recipients; control impact feedback.</w:t>
            </w:r>
          </w:p>
        </w:tc>
        <w:tc>
          <w:tcPr>
            <w:tcW w:type="dxa" w:w="2160"/>
          </w:tcPr>
          <w:p>
            <w:r/>
            <w:r>
              <w:rPr>
                <w:sz w:val="18"/>
              </w:rPr>
              <w:t>Ad hoc</w:t>
            </w:r>
          </w:p>
        </w:tc>
        <w:tc>
          <w:tcPr>
            <w:tcW w:type="dxa" w:w="2160"/>
          </w:tcPr>
          <w:p>
            <w:r/>
            <w:r>
              <w:rPr>
                <w:sz w:val="18"/>
              </w:rPr>
              <w:t>As needed</w:t>
            </w:r>
          </w:p>
        </w:tc>
      </w:tr>
    </w:tbl>
    <w:p>
      <w:pPr>
        <w:spacing w:after="40"/>
      </w:pPr>
    </w:p>
    <w:p>
      <w:pPr>
        <w:pStyle w:val="Heading2"/>
        <w:spacing w:after="120"/>
      </w:pPr>
      <w:r>
        <w:rPr>
          <w:b w:val="0"/>
          <w:sz w:val="22"/>
        </w:rPr>
        <w:t>2.4 Program Timeline (Summary)</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4E79"/>
          </w:tcPr>
          <w:p>
            <w:r/>
            <w:r>
              <w:rPr>
                <w:b/>
                <w:color w:val="FFFFFF"/>
                <w:sz w:val="18"/>
              </w:rPr>
              <w:t>Quarter</w:t>
            </w:r>
          </w:p>
        </w:tc>
        <w:tc>
          <w:tcPr>
            <w:tcW w:type="dxa" w:w="4320"/>
            <w:shd w:val="clear" w:fill="1F4E79"/>
          </w:tcPr>
          <w:p>
            <w:r/>
            <w:r>
              <w:rPr>
                <w:b/>
                <w:color w:val="FFFFFF"/>
                <w:sz w:val="18"/>
              </w:rPr>
              <w:t>Milestone</w:t>
            </w:r>
          </w:p>
        </w:tc>
      </w:tr>
      <w:tr>
        <w:tc>
          <w:tcPr>
            <w:tcW w:type="dxa" w:w="4320"/>
          </w:tcPr>
          <w:p>
            <w:r/>
            <w:r>
              <w:rPr>
                <w:sz w:val="18"/>
              </w:rPr>
              <w:t>Q1 (M1–M3)</w:t>
            </w:r>
          </w:p>
        </w:tc>
        <w:tc>
          <w:tcPr>
            <w:tcW w:type="dxa" w:w="4320"/>
          </w:tcPr>
          <w:p>
            <w:r/>
            <w:r>
              <w:rPr>
                <w:sz w:val="18"/>
              </w:rPr>
              <w:t>Charter signed; asset inventory complete; risk register baselined (13 risks); RMF tailored.</w:t>
            </w:r>
          </w:p>
        </w:tc>
      </w:tr>
      <w:tr>
        <w:tc>
          <w:tcPr>
            <w:tcW w:type="dxa" w:w="4320"/>
          </w:tcPr>
          <w:p>
            <w:r/>
            <w:r>
              <w:rPr>
                <w:sz w:val="18"/>
              </w:rPr>
              <w:t>Q2 (M4–M6)</w:t>
            </w:r>
          </w:p>
        </w:tc>
        <w:tc>
          <w:tcPr>
            <w:tcW w:type="dxa" w:w="4320"/>
          </w:tcPr>
          <w:p>
            <w:r/>
            <w:r>
              <w:rPr>
                <w:sz w:val="18"/>
              </w:rPr>
              <w:t>MFA enforced; LDAP TLS enabled; service token rotated to secrets manager; drift detection live; TruffleHog gates active.</w:t>
            </w:r>
          </w:p>
        </w:tc>
      </w:tr>
      <w:tr>
        <w:tc>
          <w:tcPr>
            <w:tcW w:type="dxa" w:w="4320"/>
          </w:tcPr>
          <w:p>
            <w:r/>
            <w:r>
              <w:rPr>
                <w:sz w:val="18"/>
              </w:rPr>
              <w:t>Q3 (M7–M9)</w:t>
            </w:r>
          </w:p>
        </w:tc>
        <w:tc>
          <w:tcPr>
            <w:tcW w:type="dxa" w:w="4320"/>
          </w:tcPr>
          <w:p>
            <w:r/>
            <w:r>
              <w:rPr>
                <w:sz w:val="18"/>
              </w:rPr>
              <w:t>Control assessments complete; findings remediated; authorization decision signed.</w:t>
            </w:r>
          </w:p>
        </w:tc>
      </w:tr>
      <w:tr>
        <w:tc>
          <w:tcPr>
            <w:tcW w:type="dxa" w:w="4320"/>
          </w:tcPr>
          <w:p>
            <w:r/>
            <w:r>
              <w:rPr>
                <w:sz w:val="18"/>
              </w:rPr>
              <w:t>Q4 (M10–M12)</w:t>
            </w:r>
          </w:p>
        </w:tc>
        <w:tc>
          <w:tcPr>
            <w:tcW w:type="dxa" w:w="4320"/>
          </w:tcPr>
          <w:p>
            <w:r/>
            <w:r>
              <w:rPr>
                <w:sz w:val="18"/>
              </w:rPr>
              <w:t>Continuous monitoring operational; first quarterly review held; annual reassessment scheduled.</w:t>
            </w:r>
          </w:p>
        </w:tc>
      </w:tr>
    </w:tbl>
    <w:p>
      <w:pPr>
        <w:spacing w:after="40"/>
      </w:pPr>
    </w:p>
    <w:p>
      <w:pPr>
        <w:pStyle w:val="Heading1"/>
        <w:spacing w:after="120"/>
      </w:pPr>
      <w:r>
        <w:rPr>
          <w:b w:val="0"/>
          <w:sz w:val="22"/>
        </w:rPr>
        <w:t>3. Framework Implementation — NIST RMF Tailored for EISP</w:t>
      </w:r>
    </w:p>
    <w:p>
      <w:pPr>
        <w:spacing w:after="120"/>
      </w:pPr>
      <w:r>
        <w:rPr>
          <w:b w:val="0"/>
          <w:sz w:val="22"/>
        </w:rPr>
        <w:t>The program implements the seven-step NIST Risk Management Framework (SP 800-37 Rev. 2). Because EISP is an IAM platform operated substantially through infrastructure-as-code, each step is customized below rather than applied generically.</w:t>
      </w:r>
    </w:p>
    <w:p>
      <w:pPr>
        <w:pStyle w:val="Heading2"/>
        <w:spacing w:after="120"/>
      </w:pPr>
      <w:r>
        <w:rPr>
          <w:b w:val="0"/>
          <w:sz w:val="22"/>
        </w:rPr>
        <w:t>3.1 RMF Step Customization</w:t>
      </w:r>
    </w:p>
    <w:p>
      <w:pPr>
        <w:pStyle w:val="Heading3"/>
        <w:spacing w:after="120"/>
      </w:pPr>
      <w:r>
        <w:rPr>
          <w:b w:val="0"/>
          <w:sz w:val="22"/>
        </w:rPr>
        <w:t>Step 1 — Prepare</w:t>
      </w:r>
    </w:p>
    <w:p>
      <w:pPr>
        <w:spacing w:after="120"/>
      </w:pPr>
      <w:r>
        <w:rPr>
          <w:b w:val="0"/>
          <w:sz w:val="20"/>
        </w:rPr>
        <w:t>Standard purpose: Establish context and risk governance.</w:t>
      </w:r>
    </w:p>
    <w:p>
      <w:pPr>
        <w:spacing w:after="120"/>
      </w:pPr>
      <w:r>
        <w:rPr>
          <w:b w:val="0"/>
          <w:sz w:val="20"/>
        </w:rPr>
        <w:t>EISP tailoring: Risk management roles are mapped to the actual EISP team (IAM Engineer, Security Analyst, DevSecOps Engineer, System Owner) instead of a generic GRC hierarchy. Risk tolerance is set explicitly: zero tolerance for unauthenticated access paths to the IdP; low tolerance for standing privilege (consistent with the 4-hour STS session design). Key risk indicators are defined up front (see §5).</w:t>
      </w:r>
    </w:p>
    <w:p>
      <w:pPr>
        <w:pStyle w:val="Heading3"/>
        <w:spacing w:after="120"/>
      </w:pPr>
      <w:r>
        <w:rPr>
          <w:b w:val="0"/>
          <w:sz w:val="22"/>
        </w:rPr>
        <w:t>Step 2 — Categorize</w:t>
      </w:r>
    </w:p>
    <w:p>
      <w:pPr>
        <w:spacing w:after="120"/>
      </w:pPr>
      <w:r>
        <w:rPr>
          <w:b w:val="0"/>
          <w:sz w:val="20"/>
        </w:rPr>
        <w:t>Standard purpose: Categorize the system and its information types (FIPS 199).</w:t>
      </w:r>
    </w:p>
    <w:p>
      <w:pPr>
        <w:spacing w:after="120"/>
      </w:pPr>
      <w:r>
        <w:rPr>
          <w:b w:val="0"/>
          <w:sz w:val="20"/>
        </w:rPr>
        <w:t>EISP tailoring: EISP is categorized as a MODERATE-impact system: a loss of confidentiality of identity data (credentials, directory attributes) or integrity of access decisions would have serious adverse effect, since EISP gates access to all connected systems. Information types: authentication credentials (high confidentiality), directory/attribute data (moderate), audit logs (high integrity). The moderate baseline of NIST SP 800-53 is selected as the starting control set.</w:t>
      </w:r>
    </w:p>
    <w:p>
      <w:pPr>
        <w:pStyle w:val="Heading3"/>
        <w:spacing w:after="120"/>
      </w:pPr>
      <w:r>
        <w:rPr>
          <w:b w:val="0"/>
          <w:sz w:val="22"/>
        </w:rPr>
        <w:t>Step 3 — Select</w:t>
      </w:r>
    </w:p>
    <w:p>
      <w:pPr>
        <w:spacing w:after="120"/>
      </w:pPr>
      <w:r>
        <w:rPr>
          <w:b w:val="0"/>
          <w:sz w:val="20"/>
        </w:rPr>
        <w:t>Standard purpose: Select, tailor, and document controls.</w:t>
      </w:r>
    </w:p>
    <w:p>
      <w:pPr>
        <w:spacing w:after="120"/>
      </w:pPr>
      <w:r>
        <w:rPr>
          <w:b w:val="0"/>
          <w:sz w:val="20"/>
        </w:rPr>
        <w:t>EISP tailoring: Controls are selected primarily from the AC (Access Control) and IA (Identification and Authentication) families, supplemented by AU (Audit), CM (Configuration Management), IR (Incident Response), and PS (Personnel Security) for the joiner/mover/leaver process. Tailoring emphasizes IaC: controls implemented in Terraform (permission boundaries, SAML:aud condition, 4-hour sessions) are documented once in code and referenced from the System Security Plan, avoiding duplicate prose. Enhancements selected include IA-2(1) (MFA), AC-2(2) (automated account management), and CM-6 (configuration settings).</w:t>
      </w:r>
    </w:p>
    <w:p>
      <w:pPr>
        <w:pStyle w:val="Heading3"/>
        <w:spacing w:after="120"/>
      </w:pPr>
      <w:r>
        <w:rPr>
          <w:b w:val="0"/>
          <w:sz w:val="22"/>
        </w:rPr>
        <w:t>Step 4 — Implement</w:t>
      </w:r>
    </w:p>
    <w:p>
      <w:pPr>
        <w:spacing w:after="120"/>
      </w:pPr>
      <w:r>
        <w:rPr>
          <w:b w:val="0"/>
          <w:sz w:val="20"/>
        </w:rPr>
        <w:t>Standard purpose: Implement the controls and document implementation.</w:t>
      </w:r>
    </w:p>
    <w:p>
      <w:pPr>
        <w:spacing w:after="120"/>
      </w:pPr>
      <w:r>
        <w:rPr>
          <w:b w:val="0"/>
          <w:sz w:val="20"/>
        </w:rPr>
        <w:t>EISP tailoring: Implementation is substantially declarative: Terraform is the implementation record for AWS IAM controls, and Authentik blueprints/exports serve as the record for IdP configuration. Each control's implementation statement cites the exact artifact (e.g., 'aws_iam_policy.eisp_permission_boundary in eisp-iam/main.tf'). Manual procedures (access recertification, onboarding) are documented as controlled procedures.</w:t>
      </w:r>
    </w:p>
    <w:p>
      <w:pPr>
        <w:pStyle w:val="Heading3"/>
        <w:spacing w:after="120"/>
      </w:pPr>
      <w:r>
        <w:rPr>
          <w:b w:val="0"/>
          <w:sz w:val="22"/>
        </w:rPr>
        <w:t>Step 5 — Assess</w:t>
      </w:r>
    </w:p>
    <w:p>
      <w:pPr>
        <w:spacing w:after="120"/>
      </w:pPr>
      <w:r>
        <w:rPr>
          <w:b w:val="0"/>
          <w:sz w:val="20"/>
        </w:rPr>
        <w:t>Standard purpose: Assess control effectiveness.</w:t>
      </w:r>
    </w:p>
    <w:p>
      <w:pPr>
        <w:spacing w:after="120"/>
      </w:pPr>
      <w:r>
        <w:rPr>
          <w:b w:val="0"/>
          <w:sz w:val="20"/>
        </w:rPr>
        <w:t>EISP tailoring: Assessments combine automated evidence (terraform plan diffs, Authentik API exports of authentication flows, MFA enrollment reports) with manual testing (sampling of access decisions, reperformance of a deprovisioning). Known IaC-specific assessment points: verify no AUTHENTIK_INSECURE-style insecure defaults in compose files; verify no hardcoded tokens; verify the worker no longer requires docker.sock or root where avoidable.</w:t>
      </w:r>
    </w:p>
    <w:p>
      <w:pPr>
        <w:pStyle w:val="Heading3"/>
        <w:spacing w:after="120"/>
      </w:pPr>
      <w:r>
        <w:rPr>
          <w:b w:val="0"/>
          <w:sz w:val="22"/>
        </w:rPr>
        <w:t>Step 6 — Authorize</w:t>
      </w:r>
    </w:p>
    <w:p>
      <w:pPr>
        <w:spacing w:after="120"/>
      </w:pPr>
      <w:r>
        <w:rPr>
          <w:b w:val="0"/>
          <w:sz w:val="20"/>
        </w:rPr>
        <w:t>Standard purpose: Risk-based authorization decision.</w:t>
      </w:r>
    </w:p>
    <w:p>
      <w:pPr>
        <w:spacing w:after="120"/>
      </w:pPr>
      <w:r>
        <w:rPr>
          <w:b w:val="0"/>
          <w:sz w:val="20"/>
        </w:rPr>
        <w:t>EISP tailoring: The System Owner authorizes EISP operation based on the authorization package (SSP, Security Assessment Report, POA&amp;M). Residual HIGH risks require explicit written acceptance with review dates; CRITICAL risks block authorization. The POA&amp;M from this program's register becomes the standing authorization tracker.</w:t>
      </w:r>
    </w:p>
    <w:p>
      <w:pPr>
        <w:pStyle w:val="Heading3"/>
        <w:spacing w:after="120"/>
      </w:pPr>
      <w:r>
        <w:rPr>
          <w:b w:val="0"/>
          <w:sz w:val="22"/>
        </w:rPr>
        <w:t>Step 7 — Monitor</w:t>
      </w:r>
    </w:p>
    <w:p>
      <w:pPr>
        <w:spacing w:after="120"/>
      </w:pPr>
      <w:r>
        <w:rPr>
          <w:b w:val="0"/>
          <w:sz w:val="20"/>
        </w:rPr>
        <w:t>Standard purpose: Continuous monitoring of controls and risk posture.</w:t>
      </w:r>
    </w:p>
    <w:p>
      <w:pPr>
        <w:spacing w:after="120"/>
      </w:pPr>
      <w:r>
        <w:rPr>
          <w:b w:val="0"/>
          <w:sz w:val="20"/>
        </w:rPr>
        <w:t>EISP tailoring: Monitoring is event-driven and automated wherever the architecture allows: Authentik event logs, Terraform drift detection, CloudTrail-equivalent IAM change review, and secrets scanning (see §5). Monitoring results feed directly back into Step 2–6 as changes occur, rather than waiting for an annual cycle.</w:t>
      </w:r>
    </w:p>
    <w:p>
      <w:pPr>
        <w:pStyle w:val="Heading2"/>
        <w:spacing w:after="120"/>
      </w:pPr>
      <w:r>
        <w:rPr>
          <w:b w:val="0"/>
          <w:sz w:val="22"/>
        </w:rPr>
        <w:t>3.2 Gap Analysis</w:t>
      </w:r>
    </w:p>
    <w:p>
      <w:pPr>
        <w:spacing w:after="120"/>
      </w:pPr>
      <w:r>
        <w:rPr>
          <w:b w:val="0"/>
          <w:sz w:val="22"/>
        </w:rPr>
        <w:t>Current state is assessed against the target state implied by the tailored RMF. Gaps drive the Phase 2 implementation backlog.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6"/>
              </w:rPr>
              <w:t>RMF Step</w:t>
            </w:r>
          </w:p>
        </w:tc>
        <w:tc>
          <w:tcPr>
            <w:tcW w:type="dxa" w:w="1728"/>
            <w:shd w:val="clear" w:fill="1F4E79"/>
          </w:tcPr>
          <w:p>
            <w:r/>
            <w:r>
              <w:rPr>
                <w:b/>
                <w:color w:val="FFFFFF"/>
                <w:sz w:val="16"/>
              </w:rPr>
              <w:t>Current State</w:t>
            </w:r>
          </w:p>
        </w:tc>
        <w:tc>
          <w:tcPr>
            <w:tcW w:type="dxa" w:w="1728"/>
            <w:shd w:val="clear" w:fill="1F4E79"/>
          </w:tcPr>
          <w:p>
            <w:r/>
            <w:r>
              <w:rPr>
                <w:b/>
                <w:color w:val="FFFFFF"/>
                <w:sz w:val="16"/>
              </w:rPr>
              <w:t>Target State</w:t>
            </w:r>
          </w:p>
        </w:tc>
        <w:tc>
          <w:tcPr>
            <w:tcW w:type="dxa" w:w="1728"/>
            <w:shd w:val="clear" w:fill="1F4E79"/>
          </w:tcPr>
          <w:p>
            <w:r/>
            <w:r>
              <w:rPr>
                <w:b/>
                <w:color w:val="FFFFFF"/>
                <w:sz w:val="16"/>
              </w:rPr>
              <w:t>Gap</w:t>
            </w:r>
          </w:p>
        </w:tc>
        <w:tc>
          <w:tcPr>
            <w:tcW w:type="dxa" w:w="1728"/>
            <w:shd w:val="clear" w:fill="1F4E79"/>
          </w:tcPr>
          <w:p>
            <w:r/>
            <w:r>
              <w:rPr>
                <w:b/>
                <w:color w:val="FFFFFF"/>
                <w:sz w:val="16"/>
              </w:rPr>
              <w:t>Action (Owner / Phase)</w:t>
            </w:r>
          </w:p>
        </w:tc>
      </w:tr>
      <w:tr>
        <w:tc>
          <w:tcPr>
            <w:tcW w:type="dxa" w:w="1728"/>
          </w:tcPr>
          <w:p>
            <w:r/>
            <w:r>
              <w:rPr>
                <w:sz w:val="16"/>
              </w:rPr>
              <w:t>1. Prepare</w:t>
            </w:r>
          </w:p>
        </w:tc>
        <w:tc>
          <w:tcPr>
            <w:tcW w:type="dxa" w:w="1728"/>
          </w:tcPr>
          <w:p>
            <w:r/>
            <w:r>
              <w:rPr>
                <w:sz w:val="16"/>
              </w:rPr>
              <w:t>Informal roles; risk register exists (RR-001…RR-010) but no charter.</w:t>
            </w:r>
          </w:p>
        </w:tc>
        <w:tc>
          <w:tcPr>
            <w:tcW w:type="dxa" w:w="1728"/>
          </w:tcPr>
          <w:p>
            <w:r/>
            <w:r>
              <w:rPr>
                <w:sz w:val="16"/>
              </w:rPr>
              <w:t>Signed charter; RACI; defined risk tolerance.</w:t>
            </w:r>
          </w:p>
        </w:tc>
        <w:tc>
          <w:tcPr>
            <w:tcW w:type="dxa" w:w="1728"/>
          </w:tcPr>
          <w:p>
            <w:r/>
            <w:r>
              <w:rPr>
                <w:sz w:val="16"/>
              </w:rPr>
              <w:t>Governance not formalized.</w:t>
            </w:r>
          </w:p>
        </w:tc>
        <w:tc>
          <w:tcPr>
            <w:tcW w:type="dxa" w:w="1728"/>
          </w:tcPr>
          <w:p>
            <w:r/>
            <w:r>
              <w:rPr>
                <w:sz w:val="16"/>
              </w:rPr>
              <w:t>Draft and sign charter (System Owner / P1).</w:t>
            </w:r>
          </w:p>
        </w:tc>
      </w:tr>
      <w:tr>
        <w:tc>
          <w:tcPr>
            <w:tcW w:type="dxa" w:w="1728"/>
          </w:tcPr>
          <w:p>
            <w:r/>
            <w:r>
              <w:rPr>
                <w:sz w:val="16"/>
              </w:rPr>
              <w:t>2. Categorize</w:t>
            </w:r>
          </w:p>
        </w:tc>
        <w:tc>
          <w:tcPr>
            <w:tcW w:type="dxa" w:w="1728"/>
          </w:tcPr>
          <w:p>
            <w:r/>
            <w:r>
              <w:rPr>
                <w:sz w:val="16"/>
              </w:rPr>
              <w:t>System understood by builders; no formal categorization.</w:t>
            </w:r>
          </w:p>
        </w:tc>
        <w:tc>
          <w:tcPr>
            <w:tcW w:type="dxa" w:w="1728"/>
          </w:tcPr>
          <w:p>
            <w:r/>
            <w:r>
              <w:rPr>
                <w:sz w:val="16"/>
              </w:rPr>
              <w:t>FIPS 199 MODERATE categorization documented.</w:t>
            </w:r>
          </w:p>
        </w:tc>
        <w:tc>
          <w:tcPr>
            <w:tcW w:type="dxa" w:w="1728"/>
          </w:tcPr>
          <w:p>
            <w:r/>
            <w:r>
              <w:rPr>
                <w:sz w:val="16"/>
              </w:rPr>
              <w:t>No recorded categorization decision.</w:t>
            </w:r>
          </w:p>
        </w:tc>
        <w:tc>
          <w:tcPr>
            <w:tcW w:type="dxa" w:w="1728"/>
          </w:tcPr>
          <w:p>
            <w:r/>
            <w:r>
              <w:rPr>
                <w:sz w:val="16"/>
              </w:rPr>
              <w:t>Document categorization rationale (IAM Engineer / P1).</w:t>
            </w:r>
          </w:p>
        </w:tc>
      </w:tr>
      <w:tr>
        <w:tc>
          <w:tcPr>
            <w:tcW w:type="dxa" w:w="1728"/>
          </w:tcPr>
          <w:p>
            <w:r/>
            <w:r>
              <w:rPr>
                <w:sz w:val="16"/>
              </w:rPr>
              <w:t>3. Select</w:t>
            </w:r>
          </w:p>
        </w:tc>
        <w:tc>
          <w:tcPr>
            <w:tcW w:type="dxa" w:w="1728"/>
          </w:tcPr>
          <w:p>
            <w:r/>
            <w:r>
              <w:rPr>
                <w:sz w:val="16"/>
              </w:rPr>
              <w:t>Controls implemented ad hoc (MFA intent, boundaries, SAML:aud).</w:t>
            </w:r>
          </w:p>
        </w:tc>
        <w:tc>
          <w:tcPr>
            <w:tcW w:type="dxa" w:w="1728"/>
          </w:tcPr>
          <w:p>
            <w:r/>
            <w:r>
              <w:rPr>
                <w:sz w:val="16"/>
              </w:rPr>
              <w:t>Moderate baseline selected, tailored, and recorded in SSP.</w:t>
            </w:r>
          </w:p>
        </w:tc>
        <w:tc>
          <w:tcPr>
            <w:tcW w:type="dxa" w:w="1728"/>
          </w:tcPr>
          <w:p>
            <w:r/>
            <w:r>
              <w:rPr>
                <w:sz w:val="16"/>
              </w:rPr>
              <w:t>No explicit control selection record.</w:t>
            </w:r>
          </w:p>
        </w:tc>
        <w:tc>
          <w:tcPr>
            <w:tcW w:type="dxa" w:w="1728"/>
          </w:tcPr>
          <w:p>
            <w:r/>
            <w:r>
              <w:rPr>
                <w:sz w:val="16"/>
              </w:rPr>
              <w:t>Produce control selection workbook (Security Analyst / P1–P2).</w:t>
            </w:r>
          </w:p>
        </w:tc>
      </w:tr>
      <w:tr>
        <w:tc>
          <w:tcPr>
            <w:tcW w:type="dxa" w:w="1728"/>
          </w:tcPr>
          <w:p>
            <w:r/>
            <w:r>
              <w:rPr>
                <w:sz w:val="16"/>
              </w:rPr>
              <w:t>4. Implement</w:t>
            </w:r>
          </w:p>
        </w:tc>
        <w:tc>
          <w:tcPr>
            <w:tcW w:type="dxa" w:w="1728"/>
          </w:tcPr>
          <w:p>
            <w:r/>
            <w:r>
              <w:rPr>
                <w:sz w:val="16"/>
              </w:rPr>
              <w:t>Strong IaC foundation; insecure defaults present (AUTHENTIK_INSECURE=true, hardcoded LDAP token, root worker + docker.sock).</w:t>
            </w:r>
          </w:p>
        </w:tc>
        <w:tc>
          <w:tcPr>
            <w:tcW w:type="dxa" w:w="1728"/>
          </w:tcPr>
          <w:p>
            <w:r/>
            <w:r>
              <w:rPr>
                <w:sz w:val="16"/>
              </w:rPr>
              <w:t>All HIGH/CRITICAL implementation gaps closed; secrets in manager.</w:t>
            </w:r>
          </w:p>
        </w:tc>
        <w:tc>
          <w:tcPr>
            <w:tcW w:type="dxa" w:w="1728"/>
          </w:tcPr>
          <w:p>
            <w:r/>
            <w:r>
              <w:rPr>
                <w:sz w:val="16"/>
              </w:rPr>
              <w:t>Three concrete insecure configurations.</w:t>
            </w:r>
          </w:p>
        </w:tc>
        <w:tc>
          <w:tcPr>
            <w:tcW w:type="dxa" w:w="1728"/>
          </w:tcPr>
          <w:p>
            <w:r/>
            <w:r>
              <w:rPr>
                <w:sz w:val="16"/>
              </w:rPr>
              <w:t>Remediate per §2.2 Phase 2 (DevSecOps + IAM Engineer / P2).</w:t>
            </w:r>
          </w:p>
        </w:tc>
      </w:tr>
      <w:tr>
        <w:tc>
          <w:tcPr>
            <w:tcW w:type="dxa" w:w="1728"/>
          </w:tcPr>
          <w:p>
            <w:r/>
            <w:r>
              <w:rPr>
                <w:sz w:val="16"/>
              </w:rPr>
              <w:t>5. Assess</w:t>
            </w:r>
          </w:p>
        </w:tc>
        <w:tc>
          <w:tcPr>
            <w:tcW w:type="dxa" w:w="1728"/>
          </w:tcPr>
          <w:p>
            <w:r/>
            <w:r>
              <w:rPr>
                <w:sz w:val="16"/>
              </w:rPr>
              <w:t>No formal control assessments performed.</w:t>
            </w:r>
          </w:p>
        </w:tc>
        <w:tc>
          <w:tcPr>
            <w:tcW w:type="dxa" w:w="1728"/>
          </w:tcPr>
          <w:p>
            <w:r/>
            <w:r>
              <w:rPr>
                <w:sz w:val="16"/>
              </w:rPr>
              <w:t>Assessments executed; SAR produced.</w:t>
            </w:r>
          </w:p>
        </w:tc>
        <w:tc>
          <w:tcPr>
            <w:tcW w:type="dxa" w:w="1728"/>
          </w:tcPr>
          <w:p>
            <w:r/>
            <w:r>
              <w:rPr>
                <w:sz w:val="16"/>
              </w:rPr>
              <w:t>Assessment never performed.</w:t>
            </w:r>
          </w:p>
        </w:tc>
        <w:tc>
          <w:tcPr>
            <w:tcW w:type="dxa" w:w="1728"/>
          </w:tcPr>
          <w:p>
            <w:r/>
            <w:r>
              <w:rPr>
                <w:sz w:val="16"/>
              </w:rPr>
              <w:t>Execute Phase 3 assessment plan (Assessor / P3).</w:t>
            </w:r>
          </w:p>
        </w:tc>
      </w:tr>
      <w:tr>
        <w:tc>
          <w:tcPr>
            <w:tcW w:type="dxa" w:w="1728"/>
          </w:tcPr>
          <w:p>
            <w:r/>
            <w:r>
              <w:rPr>
                <w:sz w:val="16"/>
              </w:rPr>
              <w:t>6. Authorize</w:t>
            </w:r>
          </w:p>
        </w:tc>
        <w:tc>
          <w:tcPr>
            <w:tcW w:type="dxa" w:w="1728"/>
          </w:tcPr>
          <w:p>
            <w:r/>
            <w:r>
              <w:rPr>
                <w:sz w:val="16"/>
              </w:rPr>
              <w:t>System operates without a recorded authorization decision.</w:t>
            </w:r>
          </w:p>
        </w:tc>
        <w:tc>
          <w:tcPr>
            <w:tcW w:type="dxa" w:w="1728"/>
          </w:tcPr>
          <w:p>
            <w:r/>
            <w:r>
              <w:rPr>
                <w:sz w:val="16"/>
              </w:rPr>
              <w:t>Signed authorization decision with POA&amp;M.</w:t>
            </w:r>
          </w:p>
        </w:tc>
        <w:tc>
          <w:tcPr>
            <w:tcW w:type="dxa" w:w="1728"/>
          </w:tcPr>
          <w:p>
            <w:r/>
            <w:r>
              <w:rPr>
                <w:sz w:val="16"/>
              </w:rPr>
              <w:t>No authorization artifact.</w:t>
            </w:r>
          </w:p>
        </w:tc>
        <w:tc>
          <w:tcPr>
            <w:tcW w:type="dxa" w:w="1728"/>
          </w:tcPr>
          <w:p>
            <w:r/>
            <w:r>
              <w:rPr>
                <w:sz w:val="16"/>
              </w:rPr>
              <w:t>Compile package; obtain decision (System Owner / P3).</w:t>
            </w:r>
          </w:p>
        </w:tc>
      </w:tr>
      <w:tr>
        <w:tc>
          <w:tcPr>
            <w:tcW w:type="dxa" w:w="1728"/>
          </w:tcPr>
          <w:p>
            <w:r/>
            <w:r>
              <w:rPr>
                <w:sz w:val="16"/>
              </w:rPr>
              <w:t>7. Monitor</w:t>
            </w:r>
          </w:p>
        </w:tc>
        <w:tc>
          <w:tcPr>
            <w:tcW w:type="dxa" w:w="1728"/>
          </w:tcPr>
          <w:p>
            <w:r/>
            <w:r>
              <w:rPr>
                <w:sz w:val="16"/>
              </w:rPr>
              <w:t>Ad hoc log review (per Monitoring SOP sheet).</w:t>
            </w:r>
          </w:p>
        </w:tc>
        <w:tc>
          <w:tcPr>
            <w:tcW w:type="dxa" w:w="1728"/>
          </w:tcPr>
          <w:p>
            <w:r/>
            <w:r>
              <w:rPr>
                <w:sz w:val="16"/>
              </w:rPr>
              <w:t>Automated indicators, thresholds, dashboards per §5.</w:t>
            </w:r>
          </w:p>
        </w:tc>
        <w:tc>
          <w:tcPr>
            <w:tcW w:type="dxa" w:w="1728"/>
          </w:tcPr>
          <w:p>
            <w:r/>
            <w:r>
              <w:rPr>
                <w:sz w:val="16"/>
              </w:rPr>
              <w:t>Monitoring not automated or comprehensive.</w:t>
            </w:r>
          </w:p>
        </w:tc>
        <w:tc>
          <w:tcPr>
            <w:tcW w:type="dxa" w:w="1728"/>
          </w:tcPr>
          <w:p>
            <w:r/>
            <w:r>
              <w:rPr>
                <w:sz w:val="16"/>
              </w:rPr>
              <w:t>Build monitoring system (Security Analyst / P2–P4).</w:t>
            </w:r>
          </w:p>
        </w:tc>
      </w:tr>
    </w:tbl>
    <w:p>
      <w:pPr>
        <w:spacing w:after="40"/>
      </w:pPr>
    </w:p>
    <w:p>
      <w:pPr>
        <w:pStyle w:val="Heading2"/>
        <w:spacing w:after="120"/>
      </w:pPr>
      <w:r>
        <w:rPr>
          <w:b w:val="0"/>
          <w:sz w:val="22"/>
        </w:rPr>
        <w:t>3.3 Integration Procedures</w:t>
      </w:r>
    </w:p>
    <w:p>
      <w:pPr>
        <w:spacing w:after="120"/>
      </w:pPr>
      <w:r>
        <w:rPr>
          <w:b w:val="0"/>
          <w:sz w:val="22"/>
        </w:rPr>
        <w:t>Risk management is embedded in engineering workflows, not layered on top of them:</w:t>
      </w:r>
    </w:p>
    <w:p>
      <w:pPr>
        <w:pStyle w:val="ListNumber"/>
      </w:pPr>
      <w:r>
        <w:rPr>
          <w:sz w:val="22"/>
        </w:rPr>
        <w:t>Terraform change workflow: every IAM change is a pull request; terraform plan output is reviewed for permission-boundary and policy changes; a security checklist (no new iam:* allow, no boundary removal, region condition intact) must pass before merge; terraform apply runs only from the pipeline; nightly drift detection (terraform plan in read-only mode) raises an alert on any out-of-band change, which is investigated as a potential incident and recorded against RR-013.</w:t>
      </w:r>
    </w:p>
    <w:p>
      <w:pPr>
        <w:pStyle w:val="ListNumber"/>
      </w:pPr>
      <w:r>
        <w:rPr>
          <w:sz w:val="22"/>
        </w:rPr>
        <w:t>Authentik configuration changes: IdP changes (authentication flows, MFA policy, LDAP outpost settings, application/provider definitions) are exported as versioned blueprints, peer-reviewed, applied first to a staging instance, then to production with a change record; AUTHENTIK_INSECURE-style flags are banned by a compose-file lint check in CI.</w:t>
      </w:r>
    </w:p>
    <w:p>
      <w:pPr>
        <w:pStyle w:val="ListNumber"/>
      </w:pPr>
      <w:r>
        <w:rPr>
          <w:sz w:val="22"/>
        </w:rPr>
        <w:t>Incident response integration: any monitoring alert at SEV-2 or above opens an incident, triggers the IR procedure, and — at post-incident review — updates the risk register (new risks added, scores revised, treatments adjusted), closing the loop between operations and risk management.</w:t>
      </w:r>
    </w:p>
    <w:p>
      <w:pPr>
        <w:pStyle w:val="ListNumber"/>
      </w:pPr>
      <w:r>
        <w:rPr>
          <w:sz w:val="22"/>
        </w:rPr>
        <w:t>Secrets lifecycle: all service tokens, database passwords, and Authentik secret keys live in the secrets manager (never in .env committed to git, never hardcoded in compose files); rotation is scheduled and verified; TruffleHog scans enforce this at commit time.</w:t>
      </w:r>
    </w:p>
    <w:p>
      <w:pPr>
        <w:pStyle w:val="Heading1"/>
        <w:spacing w:after="120"/>
      </w:pPr>
      <w:r>
        <w:rPr>
          <w:b w:val="0"/>
          <w:sz w:val="22"/>
        </w:rPr>
        <w:t>4. Comprehensive Risk Register with Historical Tracking</w:t>
      </w:r>
    </w:p>
    <w:p>
      <w:pPr>
        <w:pStyle w:val="Heading2"/>
        <w:spacing w:after="120"/>
      </w:pPr>
      <w:r>
        <w:rPr>
          <w:b w:val="0"/>
          <w:sz w:val="22"/>
        </w:rPr>
        <w:t>4.1 Register (Baseline, October 2026)</w:t>
      </w:r>
    </w:p>
    <w:p>
      <w:pPr>
        <w:spacing w:after="120"/>
      </w:pPr>
      <w:r>
        <w:rPr>
          <w:b w:val="0"/>
          <w:sz w:val="20"/>
        </w:rPr>
        <w:t>The register extends the project's EISP-RR-003 register (RR-001 through RR-010) with three IaC-discovered risks (RR-011–RR-013) identified from the actual Docker Compose and Terraform configuration. Likelihood and Impact use a 1–5 scale; Score = Likelihood × Impact.</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val="clear" w:fill="1F4E79"/>
          </w:tcPr>
          <w:p>
            <w:r/>
            <w:r>
              <w:rPr>
                <w:b/>
                <w:color w:val="FFFFFF"/>
                <w:sz w:val="14"/>
              </w:rPr>
              <w:t>ID</w:t>
            </w:r>
          </w:p>
        </w:tc>
        <w:tc>
          <w:tcPr>
            <w:tcW w:type="dxa" w:w="720"/>
            <w:shd w:val="clear" w:fill="1F4E79"/>
          </w:tcPr>
          <w:p>
            <w:r/>
            <w:r>
              <w:rPr>
                <w:b/>
                <w:color w:val="FFFFFF"/>
                <w:sz w:val="14"/>
              </w:rPr>
              <w:t>Risk Description</w:t>
            </w:r>
          </w:p>
        </w:tc>
        <w:tc>
          <w:tcPr>
            <w:tcW w:type="dxa" w:w="720"/>
            <w:shd w:val="clear" w:fill="1F4E79"/>
          </w:tcPr>
          <w:p>
            <w:r/>
            <w:r>
              <w:rPr>
                <w:b/>
                <w:color w:val="FFFFFF"/>
                <w:sz w:val="14"/>
              </w:rPr>
              <w:t>Threat</w:t>
            </w:r>
          </w:p>
        </w:tc>
        <w:tc>
          <w:tcPr>
            <w:tcW w:type="dxa" w:w="720"/>
            <w:shd w:val="clear" w:fill="1F4E79"/>
          </w:tcPr>
          <w:p>
            <w:r/>
            <w:r>
              <w:rPr>
                <w:b/>
                <w:color w:val="FFFFFF"/>
                <w:sz w:val="14"/>
              </w:rPr>
              <w:t>Vulnerability</w:t>
            </w:r>
          </w:p>
        </w:tc>
        <w:tc>
          <w:tcPr>
            <w:tcW w:type="dxa" w:w="720"/>
            <w:shd w:val="clear" w:fill="1F4E79"/>
          </w:tcPr>
          <w:p>
            <w:r/>
            <w:r>
              <w:rPr>
                <w:b/>
                <w:color w:val="FFFFFF"/>
                <w:sz w:val="14"/>
              </w:rPr>
              <w:t>Asset</w:t>
            </w:r>
          </w:p>
        </w:tc>
        <w:tc>
          <w:tcPr>
            <w:tcW w:type="dxa" w:w="720"/>
            <w:shd w:val="clear" w:fill="1F4E79"/>
          </w:tcPr>
          <w:p>
            <w:r/>
            <w:r>
              <w:rPr>
                <w:b/>
                <w:color w:val="FFFFFF"/>
                <w:sz w:val="14"/>
              </w:rPr>
              <w:t>L</w:t>
            </w:r>
          </w:p>
        </w:tc>
        <w:tc>
          <w:tcPr>
            <w:tcW w:type="dxa" w:w="720"/>
            <w:shd w:val="clear" w:fill="1F4E79"/>
          </w:tcPr>
          <w:p>
            <w:r/>
            <w:r>
              <w:rPr>
                <w:b/>
                <w:color w:val="FFFFFF"/>
                <w:sz w:val="14"/>
              </w:rPr>
              <w:t>I</w:t>
            </w:r>
          </w:p>
        </w:tc>
        <w:tc>
          <w:tcPr>
            <w:tcW w:type="dxa" w:w="720"/>
            <w:shd w:val="clear" w:fill="1F4E79"/>
          </w:tcPr>
          <w:p>
            <w:r/>
            <w:r>
              <w:rPr>
                <w:b/>
                <w:color w:val="FFFFFF"/>
                <w:sz w:val="14"/>
              </w:rPr>
              <w:t>Score</w:t>
            </w:r>
          </w:p>
        </w:tc>
        <w:tc>
          <w:tcPr>
            <w:tcW w:type="dxa" w:w="720"/>
            <w:shd w:val="clear" w:fill="1F4E79"/>
          </w:tcPr>
          <w:p>
            <w:r/>
            <w:r>
              <w:rPr>
                <w:b/>
                <w:color w:val="FFFFFF"/>
                <w:sz w:val="14"/>
              </w:rPr>
              <w:t>Level</w:t>
            </w:r>
          </w:p>
        </w:tc>
        <w:tc>
          <w:tcPr>
            <w:tcW w:type="dxa" w:w="720"/>
            <w:shd w:val="clear" w:fill="1F4E79"/>
          </w:tcPr>
          <w:p>
            <w:r/>
            <w:r>
              <w:rPr>
                <w:b/>
                <w:color w:val="FFFFFF"/>
                <w:sz w:val="14"/>
              </w:rPr>
              <w:t>Owner</w:t>
            </w:r>
          </w:p>
        </w:tc>
        <w:tc>
          <w:tcPr>
            <w:tcW w:type="dxa" w:w="720"/>
            <w:shd w:val="clear" w:fill="1F4E79"/>
          </w:tcPr>
          <w:p>
            <w:r/>
            <w:r>
              <w:rPr>
                <w:b/>
                <w:color w:val="FFFFFF"/>
                <w:sz w:val="14"/>
              </w:rPr>
              <w:t>Treatment</w:t>
            </w:r>
          </w:p>
        </w:tc>
        <w:tc>
          <w:tcPr>
            <w:tcW w:type="dxa" w:w="720"/>
            <w:shd w:val="clear" w:fill="1F4E79"/>
          </w:tcPr>
          <w:p>
            <w:r/>
            <w:r>
              <w:rPr>
                <w:b/>
                <w:color w:val="FFFFFF"/>
                <w:sz w:val="14"/>
              </w:rPr>
              <w:t>Status</w:t>
            </w:r>
          </w:p>
        </w:tc>
      </w:tr>
      <w:tr>
        <w:tc>
          <w:tcPr>
            <w:tcW w:type="dxa" w:w="720"/>
          </w:tcPr>
          <w:p>
            <w:r/>
            <w:r>
              <w:rPr>
                <w:sz w:val="14"/>
              </w:rPr>
              <w:t>RR-001</w:t>
            </w:r>
          </w:p>
        </w:tc>
        <w:tc>
          <w:tcPr>
            <w:tcW w:type="dxa" w:w="720"/>
          </w:tcPr>
          <w:p>
            <w:r/>
            <w:r>
              <w:rPr>
                <w:sz w:val="14"/>
              </w:rPr>
              <w:t>Credential theft via phishing / credential stuffing against Authentik</w:t>
            </w:r>
          </w:p>
        </w:tc>
        <w:tc>
          <w:tcPr>
            <w:tcW w:type="dxa" w:w="720"/>
          </w:tcPr>
          <w:p>
            <w:r/>
            <w:r>
              <w:rPr>
                <w:sz w:val="14"/>
              </w:rPr>
              <w:t>External attacker</w:t>
            </w:r>
          </w:p>
        </w:tc>
        <w:tc>
          <w:tcPr>
            <w:tcW w:type="dxa" w:w="720"/>
          </w:tcPr>
          <w:p>
            <w:r/>
            <w:r>
              <w:rPr>
                <w:sz w:val="14"/>
              </w:rPr>
              <w:t>Passwords phishable; MFA not yet enforced for all accounts</w:t>
            </w:r>
          </w:p>
        </w:tc>
        <w:tc>
          <w:tcPr>
            <w:tcW w:type="dxa" w:w="720"/>
          </w:tcPr>
          <w:p>
            <w:r/>
            <w:r>
              <w:rPr>
                <w:sz w:val="14"/>
              </w:rPr>
              <w:t>Authentik user credentials</w:t>
            </w:r>
          </w:p>
        </w:tc>
        <w:tc>
          <w:tcPr>
            <w:tcW w:type="dxa" w:w="720"/>
          </w:tcPr>
          <w:p>
            <w:r/>
            <w:r>
              <w:rPr>
                <w:sz w:val="14"/>
              </w:rPr>
              <w:t>4</w:t>
            </w:r>
          </w:p>
        </w:tc>
        <w:tc>
          <w:tcPr>
            <w:tcW w:type="dxa" w:w="720"/>
          </w:tcPr>
          <w:p>
            <w:r/>
            <w:r>
              <w:rPr>
                <w:sz w:val="14"/>
              </w:rPr>
              <w:t>5</w:t>
            </w:r>
          </w:p>
        </w:tc>
        <w:tc>
          <w:tcPr>
            <w:tcW w:type="dxa" w:w="720"/>
          </w:tcPr>
          <w:p>
            <w:r/>
            <w:r>
              <w:rPr>
                <w:sz w:val="14"/>
              </w:rPr>
              <w:t>20</w:t>
            </w:r>
          </w:p>
        </w:tc>
        <w:tc>
          <w:tcPr>
            <w:tcW w:type="dxa" w:w="720"/>
          </w:tcPr>
          <w:p>
            <w:r/>
            <w:r>
              <w:rPr>
                <w:sz w:val="14"/>
              </w:rPr>
              <w:t>CRITICAL</w:t>
            </w:r>
          </w:p>
        </w:tc>
        <w:tc>
          <w:tcPr>
            <w:tcW w:type="dxa" w:w="720"/>
          </w:tcPr>
          <w:p>
            <w:r/>
            <w:r>
              <w:rPr>
                <w:sz w:val="14"/>
              </w:rPr>
              <w:t>IAM Engineer</w:t>
            </w:r>
          </w:p>
        </w:tc>
        <w:tc>
          <w:tcPr>
            <w:tcW w:type="dxa" w:w="720"/>
          </w:tcPr>
          <w:p>
            <w:r/>
            <w:r>
              <w:rPr>
                <w:sz w:val="14"/>
              </w:rPr>
              <w:t>Mitigate</w:t>
            </w:r>
          </w:p>
        </w:tc>
        <w:tc>
          <w:tcPr>
            <w:tcW w:type="dxa" w:w="720"/>
          </w:tcPr>
          <w:p>
            <w:r/>
            <w:r>
              <w:rPr>
                <w:sz w:val="14"/>
              </w:rPr>
              <w:t>Open</w:t>
            </w:r>
          </w:p>
        </w:tc>
      </w:tr>
      <w:tr>
        <w:tc>
          <w:tcPr>
            <w:tcW w:type="dxa" w:w="720"/>
          </w:tcPr>
          <w:p>
            <w:r/>
            <w:r>
              <w:rPr>
                <w:sz w:val="14"/>
              </w:rPr>
              <w:t>RR-002</w:t>
            </w:r>
          </w:p>
        </w:tc>
        <w:tc>
          <w:tcPr>
            <w:tcW w:type="dxa" w:w="720"/>
          </w:tcPr>
          <w:p>
            <w:r/>
            <w:r>
              <w:rPr>
                <w:sz w:val="14"/>
              </w:rPr>
              <w:t>Privilege escalation via compromised standard AWS account</w:t>
            </w:r>
          </w:p>
        </w:tc>
        <w:tc>
          <w:tcPr>
            <w:tcW w:type="dxa" w:w="720"/>
          </w:tcPr>
          <w:p>
            <w:r/>
            <w:r>
              <w:rPr>
                <w:sz w:val="14"/>
              </w:rPr>
              <w:t>External attacker / malicious insider</w:t>
            </w:r>
          </w:p>
        </w:tc>
        <w:tc>
          <w:tcPr>
            <w:tcW w:type="dxa" w:w="720"/>
          </w:tcPr>
          <w:p>
            <w:r/>
            <w:r>
              <w:rPr>
                <w:sz w:val="14"/>
              </w:rPr>
              <w:t>Standing permissions broader than needed; no JIT elevation</w:t>
            </w:r>
          </w:p>
        </w:tc>
        <w:tc>
          <w:tcPr>
            <w:tcW w:type="dxa" w:w="720"/>
          </w:tcPr>
          <w:p>
            <w:r/>
            <w:r>
              <w:rPr>
                <w:sz w:val="14"/>
              </w:rPr>
              <w:t>AWS IAM roles &amp; policies</w:t>
            </w:r>
          </w:p>
        </w:tc>
        <w:tc>
          <w:tcPr>
            <w:tcW w:type="dxa" w:w="720"/>
          </w:tcPr>
          <w:p>
            <w:r/>
            <w:r>
              <w:rPr>
                <w:sz w:val="14"/>
              </w:rPr>
              <w:t>4</w:t>
            </w:r>
          </w:p>
        </w:tc>
        <w:tc>
          <w:tcPr>
            <w:tcW w:type="dxa" w:w="720"/>
          </w:tcPr>
          <w:p>
            <w:r/>
            <w:r>
              <w:rPr>
                <w:sz w:val="14"/>
              </w:rPr>
              <w:t>5</w:t>
            </w:r>
          </w:p>
        </w:tc>
        <w:tc>
          <w:tcPr>
            <w:tcW w:type="dxa" w:w="720"/>
          </w:tcPr>
          <w:p>
            <w:r/>
            <w:r>
              <w:rPr>
                <w:sz w:val="14"/>
              </w:rPr>
              <w:t>20</w:t>
            </w:r>
          </w:p>
        </w:tc>
        <w:tc>
          <w:tcPr>
            <w:tcW w:type="dxa" w:w="720"/>
          </w:tcPr>
          <w:p>
            <w:r/>
            <w:r>
              <w:rPr>
                <w:sz w:val="14"/>
              </w:rPr>
              <w:t>CRITICAL</w:t>
            </w:r>
          </w:p>
        </w:tc>
        <w:tc>
          <w:tcPr>
            <w:tcW w:type="dxa" w:w="720"/>
          </w:tcPr>
          <w:p>
            <w:r/>
            <w:r>
              <w:rPr>
                <w:sz w:val="14"/>
              </w:rPr>
              <w:t>IAM Engineer</w:t>
            </w:r>
          </w:p>
        </w:tc>
        <w:tc>
          <w:tcPr>
            <w:tcW w:type="dxa" w:w="720"/>
          </w:tcPr>
          <w:p>
            <w:r/>
            <w:r>
              <w:rPr>
                <w:sz w:val="14"/>
              </w:rPr>
              <w:t>Mitigate</w:t>
            </w:r>
          </w:p>
        </w:tc>
        <w:tc>
          <w:tcPr>
            <w:tcW w:type="dxa" w:w="720"/>
          </w:tcPr>
          <w:p>
            <w:r/>
            <w:r>
              <w:rPr>
                <w:sz w:val="14"/>
              </w:rPr>
              <w:t>Open</w:t>
            </w:r>
          </w:p>
        </w:tc>
      </w:tr>
      <w:tr>
        <w:tc>
          <w:tcPr>
            <w:tcW w:type="dxa" w:w="720"/>
          </w:tcPr>
          <w:p>
            <w:r/>
            <w:r>
              <w:rPr>
                <w:sz w:val="14"/>
              </w:rPr>
              <w:t>RR-003</w:t>
            </w:r>
          </w:p>
        </w:tc>
        <w:tc>
          <w:tcPr>
            <w:tcW w:type="dxa" w:w="720"/>
          </w:tcPr>
          <w:p>
            <w:r/>
            <w:r>
              <w:rPr>
                <w:sz w:val="14"/>
              </w:rPr>
              <w:t>Secrets exposure — hardcoded credentials committed to git</w:t>
            </w:r>
          </w:p>
        </w:tc>
        <w:tc>
          <w:tcPr>
            <w:tcW w:type="dxa" w:w="720"/>
          </w:tcPr>
          <w:p>
            <w:r/>
            <w:r>
              <w:rPr>
                <w:sz w:val="14"/>
              </w:rPr>
              <w:t>Developer error; external attacker mining repos</w:t>
            </w:r>
          </w:p>
        </w:tc>
        <w:tc>
          <w:tcPr>
            <w:tcW w:type="dxa" w:w="720"/>
          </w:tcPr>
          <w:p>
            <w:r/>
            <w:r>
              <w:rPr>
                <w:sz w:val="14"/>
              </w:rPr>
              <w:t>Secrets in .env / compose files; no pre-commit scanning</w:t>
            </w:r>
          </w:p>
        </w:tc>
        <w:tc>
          <w:tcPr>
            <w:tcW w:type="dxa" w:w="720"/>
          </w:tcPr>
          <w:p>
            <w:r/>
            <w:r>
              <w:rPr>
                <w:sz w:val="14"/>
              </w:rPr>
              <w:t>API keys, tokens, DB passwords</w:t>
            </w:r>
          </w:p>
        </w:tc>
        <w:tc>
          <w:tcPr>
            <w:tcW w:type="dxa" w:w="720"/>
          </w:tcPr>
          <w:p>
            <w:r/>
            <w:r>
              <w:rPr>
                <w:sz w:val="14"/>
              </w:rPr>
              <w:t>3</w:t>
            </w:r>
          </w:p>
        </w:tc>
        <w:tc>
          <w:tcPr>
            <w:tcW w:type="dxa" w:w="720"/>
          </w:tcPr>
          <w:p>
            <w:r/>
            <w:r>
              <w:rPr>
                <w:sz w:val="14"/>
              </w:rPr>
              <w:t>4</w:t>
            </w:r>
          </w:p>
        </w:tc>
        <w:tc>
          <w:tcPr>
            <w:tcW w:type="dxa" w:w="720"/>
          </w:tcPr>
          <w:p>
            <w:r/>
            <w:r>
              <w:rPr>
                <w:sz w:val="14"/>
              </w:rPr>
              <w:t>12</w:t>
            </w:r>
          </w:p>
        </w:tc>
        <w:tc>
          <w:tcPr>
            <w:tcW w:type="dxa" w:w="720"/>
          </w:tcPr>
          <w:p>
            <w:r/>
            <w:r>
              <w:rPr>
                <w:sz w:val="14"/>
              </w:rPr>
              <w:t>HIGH</w:t>
            </w:r>
          </w:p>
        </w:tc>
        <w:tc>
          <w:tcPr>
            <w:tcW w:type="dxa" w:w="720"/>
          </w:tcPr>
          <w:p>
            <w:r/>
            <w:r>
              <w:rPr>
                <w:sz w:val="14"/>
              </w:rPr>
              <w:t>DevSecOps Engineer</w:t>
            </w:r>
          </w:p>
        </w:tc>
        <w:tc>
          <w:tcPr>
            <w:tcW w:type="dxa" w:w="720"/>
          </w:tcPr>
          <w:p>
            <w:r/>
            <w:r>
              <w:rPr>
                <w:sz w:val="14"/>
              </w:rPr>
              <w:t>Mitigate</w:t>
            </w:r>
          </w:p>
        </w:tc>
        <w:tc>
          <w:tcPr>
            <w:tcW w:type="dxa" w:w="720"/>
          </w:tcPr>
          <w:p>
            <w:r/>
            <w:r>
              <w:rPr>
                <w:sz w:val="14"/>
              </w:rPr>
              <w:t>Open</w:t>
            </w:r>
          </w:p>
        </w:tc>
      </w:tr>
      <w:tr>
        <w:tc>
          <w:tcPr>
            <w:tcW w:type="dxa" w:w="720"/>
          </w:tcPr>
          <w:p>
            <w:r/>
            <w:r>
              <w:rPr>
                <w:sz w:val="14"/>
              </w:rPr>
              <w:t>RR-004</w:t>
            </w:r>
          </w:p>
        </w:tc>
        <w:tc>
          <w:tcPr>
            <w:tcW w:type="dxa" w:w="720"/>
          </w:tcPr>
          <w:p>
            <w:r/>
            <w:r>
              <w:rPr>
                <w:sz w:val="14"/>
              </w:rPr>
              <w:t>MFA fatigue (push bombing) attack</w:t>
            </w:r>
          </w:p>
        </w:tc>
        <w:tc>
          <w:tcPr>
            <w:tcW w:type="dxa" w:w="720"/>
          </w:tcPr>
          <w:p>
            <w:r/>
            <w:r>
              <w:rPr>
                <w:sz w:val="14"/>
              </w:rPr>
              <w:t>External attacker with stolen password</w:t>
            </w:r>
          </w:p>
        </w:tc>
        <w:tc>
          <w:tcPr>
            <w:tcW w:type="dxa" w:w="720"/>
          </w:tcPr>
          <w:p>
            <w:r/>
            <w:r>
              <w:rPr>
                <w:sz w:val="14"/>
              </w:rPr>
              <w:t>Push-based MFA without number matching</w:t>
            </w:r>
          </w:p>
        </w:tc>
        <w:tc>
          <w:tcPr>
            <w:tcW w:type="dxa" w:w="720"/>
          </w:tcPr>
          <w:p>
            <w:r/>
            <w:r>
              <w:rPr>
                <w:sz w:val="14"/>
              </w:rPr>
              <w:t>Authentik MFA enrollment</w:t>
            </w:r>
          </w:p>
        </w:tc>
        <w:tc>
          <w:tcPr>
            <w:tcW w:type="dxa" w:w="720"/>
          </w:tcPr>
          <w:p>
            <w:r/>
            <w:r>
              <w:rPr>
                <w:sz w:val="14"/>
              </w:rPr>
              <w:t>3</w:t>
            </w:r>
          </w:p>
        </w:tc>
        <w:tc>
          <w:tcPr>
            <w:tcW w:type="dxa" w:w="720"/>
          </w:tcPr>
          <w:p>
            <w:r/>
            <w:r>
              <w:rPr>
                <w:sz w:val="14"/>
              </w:rPr>
              <w:t>4</w:t>
            </w:r>
          </w:p>
        </w:tc>
        <w:tc>
          <w:tcPr>
            <w:tcW w:type="dxa" w:w="720"/>
          </w:tcPr>
          <w:p>
            <w:r/>
            <w:r>
              <w:rPr>
                <w:sz w:val="14"/>
              </w:rPr>
              <w:t>12</w:t>
            </w:r>
          </w:p>
        </w:tc>
        <w:tc>
          <w:tcPr>
            <w:tcW w:type="dxa" w:w="720"/>
          </w:tcPr>
          <w:p>
            <w:r/>
            <w:r>
              <w:rPr>
                <w:sz w:val="14"/>
              </w:rPr>
              <w:t>HIGH</w:t>
            </w:r>
          </w:p>
        </w:tc>
        <w:tc>
          <w:tcPr>
            <w:tcW w:type="dxa" w:w="720"/>
          </w:tcPr>
          <w:p>
            <w:r/>
            <w:r>
              <w:rPr>
                <w:sz w:val="14"/>
              </w:rPr>
              <w:t>IAM Engineer</w:t>
            </w:r>
          </w:p>
        </w:tc>
        <w:tc>
          <w:tcPr>
            <w:tcW w:type="dxa" w:w="720"/>
          </w:tcPr>
          <w:p>
            <w:r/>
            <w:r>
              <w:rPr>
                <w:sz w:val="14"/>
              </w:rPr>
              <w:t>Mitigate</w:t>
            </w:r>
          </w:p>
        </w:tc>
        <w:tc>
          <w:tcPr>
            <w:tcW w:type="dxa" w:w="720"/>
          </w:tcPr>
          <w:p>
            <w:r/>
            <w:r>
              <w:rPr>
                <w:sz w:val="14"/>
              </w:rPr>
              <w:t>Open</w:t>
            </w:r>
          </w:p>
        </w:tc>
      </w:tr>
      <w:tr>
        <w:tc>
          <w:tcPr>
            <w:tcW w:type="dxa" w:w="720"/>
          </w:tcPr>
          <w:p>
            <w:r/>
            <w:r>
              <w:rPr>
                <w:sz w:val="14"/>
              </w:rPr>
              <w:t>RR-005</w:t>
            </w:r>
          </w:p>
        </w:tc>
        <w:tc>
          <w:tcPr>
            <w:tcW w:type="dxa" w:w="720"/>
          </w:tcPr>
          <w:p>
            <w:r/>
            <w:r>
              <w:rPr>
                <w:sz w:val="14"/>
              </w:rPr>
              <w:t>Secrets-manager root token compromise</w:t>
            </w:r>
          </w:p>
        </w:tc>
        <w:tc>
          <w:tcPr>
            <w:tcW w:type="dxa" w:w="720"/>
          </w:tcPr>
          <w:p>
            <w:r/>
            <w:r>
              <w:rPr>
                <w:sz w:val="14"/>
              </w:rPr>
              <w:t>External attacker / insider</w:t>
            </w:r>
          </w:p>
        </w:tc>
        <w:tc>
          <w:tcPr>
            <w:tcW w:type="dxa" w:w="720"/>
          </w:tcPr>
          <w:p>
            <w:r/>
            <w:r>
              <w:rPr>
                <w:sz w:val="14"/>
              </w:rPr>
              <w:t>Standing root token; broad secret_id privileges</w:t>
            </w:r>
          </w:p>
        </w:tc>
        <w:tc>
          <w:tcPr>
            <w:tcW w:type="dxa" w:w="720"/>
          </w:tcPr>
          <w:p>
            <w:r/>
            <w:r>
              <w:rPr>
                <w:sz w:val="14"/>
              </w:rPr>
              <w:t>Vault / secrets manager</w:t>
            </w:r>
          </w:p>
        </w:tc>
        <w:tc>
          <w:tcPr>
            <w:tcW w:type="dxa" w:w="720"/>
          </w:tcPr>
          <w:p>
            <w:r/>
            <w:r>
              <w:rPr>
                <w:sz w:val="14"/>
              </w:rPr>
              <w:t>2</w:t>
            </w:r>
          </w:p>
        </w:tc>
        <w:tc>
          <w:tcPr>
            <w:tcW w:type="dxa" w:w="720"/>
          </w:tcPr>
          <w:p>
            <w:r/>
            <w:r>
              <w:rPr>
                <w:sz w:val="14"/>
              </w:rPr>
              <w:t>5</w:t>
            </w:r>
          </w:p>
        </w:tc>
        <w:tc>
          <w:tcPr>
            <w:tcW w:type="dxa" w:w="720"/>
          </w:tcPr>
          <w:p>
            <w:r/>
            <w:r>
              <w:rPr>
                <w:sz w:val="14"/>
              </w:rPr>
              <w:t>10</w:t>
            </w:r>
          </w:p>
        </w:tc>
        <w:tc>
          <w:tcPr>
            <w:tcW w:type="dxa" w:w="720"/>
          </w:tcPr>
          <w:p>
            <w:r/>
            <w:r>
              <w:rPr>
                <w:sz w:val="14"/>
              </w:rPr>
              <w:t>HIGH</w:t>
            </w:r>
          </w:p>
        </w:tc>
        <w:tc>
          <w:tcPr>
            <w:tcW w:type="dxa" w:w="720"/>
          </w:tcPr>
          <w:p>
            <w:r/>
            <w:r>
              <w:rPr>
                <w:sz w:val="14"/>
              </w:rPr>
              <w:t>DevSecOps Engineer</w:t>
            </w:r>
          </w:p>
        </w:tc>
        <w:tc>
          <w:tcPr>
            <w:tcW w:type="dxa" w:w="720"/>
          </w:tcPr>
          <w:p>
            <w:r/>
            <w:r>
              <w:rPr>
                <w:sz w:val="14"/>
              </w:rPr>
              <w:t>Mitigate</w:t>
            </w:r>
          </w:p>
        </w:tc>
        <w:tc>
          <w:tcPr>
            <w:tcW w:type="dxa" w:w="720"/>
          </w:tcPr>
          <w:p>
            <w:r/>
            <w:r>
              <w:rPr>
                <w:sz w:val="14"/>
              </w:rPr>
              <w:t>Open</w:t>
            </w:r>
          </w:p>
        </w:tc>
      </w:tr>
      <w:tr>
        <w:tc>
          <w:tcPr>
            <w:tcW w:type="dxa" w:w="720"/>
          </w:tcPr>
          <w:p>
            <w:r/>
            <w:r>
              <w:rPr>
                <w:sz w:val="14"/>
              </w:rPr>
              <w:t>RR-006</w:t>
            </w:r>
          </w:p>
        </w:tc>
        <w:tc>
          <w:tcPr>
            <w:tcW w:type="dxa" w:w="720"/>
          </w:tcPr>
          <w:p>
            <w:r/>
            <w:r>
              <w:rPr>
                <w:sz w:val="14"/>
              </w:rPr>
              <w:t>Container resource exhaustion (supporting security tooling)</w:t>
            </w:r>
          </w:p>
        </w:tc>
        <w:tc>
          <w:tcPr>
            <w:tcW w:type="dxa" w:w="720"/>
          </w:tcPr>
          <w:p>
            <w:r/>
            <w:r>
              <w:rPr>
                <w:sz w:val="14"/>
              </w:rPr>
              <w:t>N/A — operational</w:t>
            </w:r>
          </w:p>
        </w:tc>
        <w:tc>
          <w:tcPr>
            <w:tcW w:type="dxa" w:w="720"/>
          </w:tcPr>
          <w:p>
            <w:r/>
            <w:r>
              <w:rPr>
                <w:sz w:val="14"/>
              </w:rPr>
              <w:t>Undersized Docker host for auxiliary stacks</w:t>
            </w:r>
          </w:p>
        </w:tc>
        <w:tc>
          <w:tcPr>
            <w:tcW w:type="dxa" w:w="720"/>
          </w:tcPr>
          <w:p>
            <w:r/>
            <w:r>
              <w:rPr>
                <w:sz w:val="14"/>
              </w:rPr>
              <w:t>Docker host availability</w:t>
            </w:r>
          </w:p>
        </w:tc>
        <w:tc>
          <w:tcPr>
            <w:tcW w:type="dxa" w:w="720"/>
          </w:tcPr>
          <w:p>
            <w:r/>
            <w:r>
              <w:rPr>
                <w:sz w:val="14"/>
              </w:rPr>
              <w:t>4</w:t>
            </w:r>
          </w:p>
        </w:tc>
        <w:tc>
          <w:tcPr>
            <w:tcW w:type="dxa" w:w="720"/>
          </w:tcPr>
          <w:p>
            <w:r/>
            <w:r>
              <w:rPr>
                <w:sz w:val="14"/>
              </w:rPr>
              <w:t>3</w:t>
            </w:r>
          </w:p>
        </w:tc>
        <w:tc>
          <w:tcPr>
            <w:tcW w:type="dxa" w:w="720"/>
          </w:tcPr>
          <w:p>
            <w:r/>
            <w:r>
              <w:rPr>
                <w:sz w:val="14"/>
              </w:rPr>
              <w:t>12</w:t>
            </w:r>
          </w:p>
        </w:tc>
        <w:tc>
          <w:tcPr>
            <w:tcW w:type="dxa" w:w="720"/>
          </w:tcPr>
          <w:p>
            <w:r/>
            <w:r>
              <w:rPr>
                <w:sz w:val="14"/>
              </w:rPr>
              <w:t>MEDIUM*</w:t>
            </w:r>
          </w:p>
        </w:tc>
        <w:tc>
          <w:tcPr>
            <w:tcW w:type="dxa" w:w="720"/>
          </w:tcPr>
          <w:p>
            <w:r/>
            <w:r>
              <w:rPr>
                <w:sz w:val="14"/>
              </w:rPr>
              <w:t>DevSecOps Engineer</w:t>
            </w:r>
          </w:p>
        </w:tc>
        <w:tc>
          <w:tcPr>
            <w:tcW w:type="dxa" w:w="720"/>
          </w:tcPr>
          <w:p>
            <w:r/>
            <w:r>
              <w:rPr>
                <w:sz w:val="14"/>
              </w:rPr>
              <w:t>Accept / Mitigate</w:t>
            </w:r>
          </w:p>
        </w:tc>
        <w:tc>
          <w:tcPr>
            <w:tcW w:type="dxa" w:w="720"/>
          </w:tcPr>
          <w:p>
            <w:r/>
            <w:r>
              <w:rPr>
                <w:sz w:val="14"/>
              </w:rPr>
              <w:t>Open</w:t>
            </w:r>
          </w:p>
        </w:tc>
      </w:tr>
      <w:tr>
        <w:tc>
          <w:tcPr>
            <w:tcW w:type="dxa" w:w="720"/>
          </w:tcPr>
          <w:p>
            <w:r/>
            <w:r>
              <w:rPr>
                <w:sz w:val="14"/>
              </w:rPr>
              <w:t>RR-007</w:t>
            </w:r>
          </w:p>
        </w:tc>
        <w:tc>
          <w:tcPr>
            <w:tcW w:type="dxa" w:w="720"/>
          </w:tcPr>
          <w:p>
            <w:r/>
            <w:r>
              <w:rPr>
                <w:sz w:val="14"/>
              </w:rPr>
              <w:t>ARM64 tool incompatibility</w:t>
            </w:r>
          </w:p>
        </w:tc>
        <w:tc>
          <w:tcPr>
            <w:tcW w:type="dxa" w:w="720"/>
          </w:tcPr>
          <w:p>
            <w:r/>
            <w:r>
              <w:rPr>
                <w:sz w:val="14"/>
              </w:rPr>
              <w:t>N/A — operational</w:t>
            </w:r>
          </w:p>
        </w:tc>
        <w:tc>
          <w:tcPr>
            <w:tcW w:type="dxa" w:w="720"/>
          </w:tcPr>
          <w:p>
            <w:r/>
            <w:r>
              <w:rPr>
                <w:sz w:val="14"/>
              </w:rPr>
              <w:t>Unvalidated tool images for ARM hosts</w:t>
            </w:r>
          </w:p>
        </w:tc>
        <w:tc>
          <w:tcPr>
            <w:tcW w:type="dxa" w:w="720"/>
          </w:tcPr>
          <w:p>
            <w:r/>
            <w:r>
              <w:rPr>
                <w:sz w:val="14"/>
              </w:rPr>
              <w:t>Toolchain availability</w:t>
            </w:r>
          </w:p>
        </w:tc>
        <w:tc>
          <w:tcPr>
            <w:tcW w:type="dxa" w:w="720"/>
          </w:tcPr>
          <w:p>
            <w:r/>
            <w:r>
              <w:rPr>
                <w:sz w:val="14"/>
              </w:rPr>
              <w:t>3</w:t>
            </w:r>
          </w:p>
        </w:tc>
        <w:tc>
          <w:tcPr>
            <w:tcW w:type="dxa" w:w="720"/>
          </w:tcPr>
          <w:p>
            <w:r/>
            <w:r>
              <w:rPr>
                <w:sz w:val="14"/>
              </w:rPr>
              <w:t>3</w:t>
            </w:r>
          </w:p>
        </w:tc>
        <w:tc>
          <w:tcPr>
            <w:tcW w:type="dxa" w:w="720"/>
          </w:tcPr>
          <w:p>
            <w:r/>
            <w:r>
              <w:rPr>
                <w:sz w:val="14"/>
              </w:rPr>
              <w:t>9</w:t>
            </w:r>
          </w:p>
        </w:tc>
        <w:tc>
          <w:tcPr>
            <w:tcW w:type="dxa" w:w="720"/>
          </w:tcPr>
          <w:p>
            <w:r/>
            <w:r>
              <w:rPr>
                <w:sz w:val="14"/>
              </w:rPr>
              <w:t>MEDIUM</w:t>
            </w:r>
          </w:p>
        </w:tc>
        <w:tc>
          <w:tcPr>
            <w:tcW w:type="dxa" w:w="720"/>
          </w:tcPr>
          <w:p>
            <w:r/>
            <w:r>
              <w:rPr>
                <w:sz w:val="14"/>
              </w:rPr>
              <w:t>IAM Engineer</w:t>
            </w:r>
          </w:p>
        </w:tc>
        <w:tc>
          <w:tcPr>
            <w:tcW w:type="dxa" w:w="720"/>
          </w:tcPr>
          <w:p>
            <w:r/>
            <w:r>
              <w:rPr>
                <w:sz w:val="14"/>
              </w:rPr>
              <w:t>Mitigate</w:t>
            </w:r>
          </w:p>
        </w:tc>
        <w:tc>
          <w:tcPr>
            <w:tcW w:type="dxa" w:w="720"/>
          </w:tcPr>
          <w:p>
            <w:r/>
            <w:r>
              <w:rPr>
                <w:sz w:val="14"/>
              </w:rPr>
              <w:t>Open</w:t>
            </w:r>
          </w:p>
        </w:tc>
      </w:tr>
      <w:tr>
        <w:tc>
          <w:tcPr>
            <w:tcW w:type="dxa" w:w="720"/>
          </w:tcPr>
          <w:p>
            <w:r/>
            <w:r>
              <w:rPr>
                <w:sz w:val="14"/>
              </w:rPr>
              <w:t>RR-008</w:t>
            </w:r>
          </w:p>
        </w:tc>
        <w:tc>
          <w:tcPr>
            <w:tcW w:type="dxa" w:w="720"/>
          </w:tcPr>
          <w:p>
            <w:r/>
            <w:r>
              <w:rPr>
                <w:sz w:val="14"/>
              </w:rPr>
              <w:t>Cloud cost overrun (free-tier exceedance)</w:t>
            </w:r>
          </w:p>
        </w:tc>
        <w:tc>
          <w:tcPr>
            <w:tcW w:type="dxa" w:w="720"/>
          </w:tcPr>
          <w:p>
            <w:r/>
            <w:r>
              <w:rPr>
                <w:sz w:val="14"/>
              </w:rPr>
              <w:t>N/A — financial</w:t>
            </w:r>
          </w:p>
        </w:tc>
        <w:tc>
          <w:tcPr>
            <w:tcW w:type="dxa" w:w="720"/>
          </w:tcPr>
          <w:p>
            <w:r/>
            <w:r>
              <w:rPr>
                <w:sz w:val="14"/>
              </w:rPr>
              <w:t>No billing alerts configured</w:t>
            </w:r>
          </w:p>
        </w:tc>
        <w:tc>
          <w:tcPr>
            <w:tcW w:type="dxa" w:w="720"/>
          </w:tcPr>
          <w:p>
            <w:r/>
            <w:r>
              <w:rPr>
                <w:sz w:val="14"/>
              </w:rPr>
              <w:t>AWS account budget</w:t>
            </w:r>
          </w:p>
        </w:tc>
        <w:tc>
          <w:tcPr>
            <w:tcW w:type="dxa" w:w="720"/>
          </w:tcPr>
          <w:p>
            <w:r/>
            <w:r>
              <w:rPr>
                <w:sz w:val="14"/>
              </w:rPr>
              <w:t>2</w:t>
            </w:r>
          </w:p>
        </w:tc>
        <w:tc>
          <w:tcPr>
            <w:tcW w:type="dxa" w:w="720"/>
          </w:tcPr>
          <w:p>
            <w:r/>
            <w:r>
              <w:rPr>
                <w:sz w:val="14"/>
              </w:rPr>
              <w:t>3</w:t>
            </w:r>
          </w:p>
        </w:tc>
        <w:tc>
          <w:tcPr>
            <w:tcW w:type="dxa" w:w="720"/>
          </w:tcPr>
          <w:p>
            <w:r/>
            <w:r>
              <w:rPr>
                <w:sz w:val="14"/>
              </w:rPr>
              <w:t>6</w:t>
            </w:r>
          </w:p>
        </w:tc>
        <w:tc>
          <w:tcPr>
            <w:tcW w:type="dxa" w:w="720"/>
          </w:tcPr>
          <w:p>
            <w:r/>
            <w:r>
              <w:rPr>
                <w:sz w:val="14"/>
              </w:rPr>
              <w:t>MEDIUM</w:t>
            </w:r>
          </w:p>
        </w:tc>
        <w:tc>
          <w:tcPr>
            <w:tcW w:type="dxa" w:w="720"/>
          </w:tcPr>
          <w:p>
            <w:r/>
            <w:r>
              <w:rPr>
                <w:sz w:val="14"/>
              </w:rPr>
              <w:t>IAM Engineer</w:t>
            </w:r>
          </w:p>
        </w:tc>
        <w:tc>
          <w:tcPr>
            <w:tcW w:type="dxa" w:w="720"/>
          </w:tcPr>
          <w:p>
            <w:r/>
            <w:r>
              <w:rPr>
                <w:sz w:val="14"/>
              </w:rPr>
              <w:t>Mitigate</w:t>
            </w:r>
          </w:p>
        </w:tc>
        <w:tc>
          <w:tcPr>
            <w:tcW w:type="dxa" w:w="720"/>
          </w:tcPr>
          <w:p>
            <w:r/>
            <w:r>
              <w:rPr>
                <w:sz w:val="14"/>
              </w:rPr>
              <w:t>Open</w:t>
            </w:r>
          </w:p>
        </w:tc>
      </w:tr>
      <w:tr>
        <w:tc>
          <w:tcPr>
            <w:tcW w:type="dxa" w:w="720"/>
          </w:tcPr>
          <w:p>
            <w:r/>
            <w:r>
              <w:rPr>
                <w:sz w:val="14"/>
              </w:rPr>
              <w:t>RR-009</w:t>
            </w:r>
          </w:p>
        </w:tc>
        <w:tc>
          <w:tcPr>
            <w:tcW w:type="dxa" w:w="720"/>
          </w:tcPr>
          <w:p>
            <w:r/>
            <w:r>
              <w:rPr>
                <w:sz w:val="14"/>
              </w:rPr>
              <w:t>Phishing-simulation scope escape</w:t>
            </w:r>
          </w:p>
        </w:tc>
        <w:tc>
          <w:tcPr>
            <w:tcW w:type="dxa" w:w="720"/>
          </w:tcPr>
          <w:p>
            <w:r/>
            <w:r>
              <w:rPr>
                <w:sz w:val="14"/>
              </w:rPr>
              <w:t>Operator error</w:t>
            </w:r>
          </w:p>
        </w:tc>
        <w:tc>
          <w:tcPr>
            <w:tcW w:type="dxa" w:w="720"/>
          </w:tcPr>
          <w:p>
            <w:r/>
            <w:r>
              <w:rPr>
                <w:sz w:val="14"/>
              </w:rPr>
              <w:t>Simulation tooling on non-isolated network</w:t>
            </w:r>
          </w:p>
        </w:tc>
        <w:tc>
          <w:tcPr>
            <w:tcW w:type="dxa" w:w="720"/>
          </w:tcPr>
          <w:p>
            <w:r/>
            <w:r>
              <w:rPr>
                <w:sz w:val="14"/>
              </w:rPr>
              <w:t>Lab network / reputation</w:t>
            </w:r>
          </w:p>
        </w:tc>
        <w:tc>
          <w:tcPr>
            <w:tcW w:type="dxa" w:w="720"/>
          </w:tcPr>
          <w:p>
            <w:r/>
            <w:r>
              <w:rPr>
                <w:sz w:val="14"/>
              </w:rPr>
              <w:t>2</w:t>
            </w:r>
          </w:p>
        </w:tc>
        <w:tc>
          <w:tcPr>
            <w:tcW w:type="dxa" w:w="720"/>
          </w:tcPr>
          <w:p>
            <w:r/>
            <w:r>
              <w:rPr>
                <w:sz w:val="14"/>
              </w:rPr>
              <w:t>4</w:t>
            </w:r>
          </w:p>
        </w:tc>
        <w:tc>
          <w:tcPr>
            <w:tcW w:type="dxa" w:w="720"/>
          </w:tcPr>
          <w:p>
            <w:r/>
            <w:r>
              <w:rPr>
                <w:sz w:val="14"/>
              </w:rPr>
              <w:t>8</w:t>
            </w:r>
          </w:p>
        </w:tc>
        <w:tc>
          <w:tcPr>
            <w:tcW w:type="dxa" w:w="720"/>
          </w:tcPr>
          <w:p>
            <w:r/>
            <w:r>
              <w:rPr>
                <w:sz w:val="14"/>
              </w:rPr>
              <w:t>MEDIUM</w:t>
            </w:r>
          </w:p>
        </w:tc>
        <w:tc>
          <w:tcPr>
            <w:tcW w:type="dxa" w:w="720"/>
          </w:tcPr>
          <w:p>
            <w:r/>
            <w:r>
              <w:rPr>
                <w:sz w:val="14"/>
              </w:rPr>
              <w:t>Security Analyst</w:t>
            </w:r>
          </w:p>
        </w:tc>
        <w:tc>
          <w:tcPr>
            <w:tcW w:type="dxa" w:w="720"/>
          </w:tcPr>
          <w:p>
            <w:r/>
            <w:r>
              <w:rPr>
                <w:sz w:val="14"/>
              </w:rPr>
              <w:t>Mitigate</w:t>
            </w:r>
          </w:p>
        </w:tc>
        <w:tc>
          <w:tcPr>
            <w:tcW w:type="dxa" w:w="720"/>
          </w:tcPr>
          <w:p>
            <w:r/>
            <w:r>
              <w:rPr>
                <w:sz w:val="14"/>
              </w:rPr>
              <w:t>Open</w:t>
            </w:r>
          </w:p>
        </w:tc>
      </w:tr>
      <w:tr>
        <w:tc>
          <w:tcPr>
            <w:tcW w:type="dxa" w:w="720"/>
          </w:tcPr>
          <w:p>
            <w:r/>
            <w:r>
              <w:rPr>
                <w:sz w:val="14"/>
              </w:rPr>
              <w:t>RR-010</w:t>
            </w:r>
          </w:p>
        </w:tc>
        <w:tc>
          <w:tcPr>
            <w:tcW w:type="dxa" w:w="720"/>
          </w:tcPr>
          <w:p>
            <w:r/>
            <w:r>
              <w:rPr>
                <w:sz w:val="14"/>
              </w:rPr>
              <w:t>Detection rule gaps for critical attack scenarios</w:t>
            </w:r>
          </w:p>
        </w:tc>
        <w:tc>
          <w:tcPr>
            <w:tcW w:type="dxa" w:w="720"/>
          </w:tcPr>
          <w:p>
            <w:r/>
            <w:r>
              <w:rPr>
                <w:sz w:val="14"/>
              </w:rPr>
              <w:t>External attacker</w:t>
            </w:r>
          </w:p>
        </w:tc>
        <w:tc>
          <w:tcPr>
            <w:tcW w:type="dxa" w:w="720"/>
          </w:tcPr>
          <w:p>
            <w:r/>
            <w:r>
              <w:rPr>
                <w:sz w:val="14"/>
              </w:rPr>
              <w:t>Incomplete SIEM/detection coverage (T1562.001 etc.)</w:t>
            </w:r>
          </w:p>
        </w:tc>
        <w:tc>
          <w:tcPr>
            <w:tcW w:type="dxa" w:w="720"/>
          </w:tcPr>
          <w:p>
            <w:r/>
            <w:r>
              <w:rPr>
                <w:sz w:val="14"/>
              </w:rPr>
              <w:t>Monitoring &amp; detection</w:t>
            </w:r>
          </w:p>
        </w:tc>
        <w:tc>
          <w:tcPr>
            <w:tcW w:type="dxa" w:w="720"/>
          </w:tcPr>
          <w:p>
            <w:r/>
            <w:r>
              <w:rPr>
                <w:sz w:val="14"/>
              </w:rPr>
              <w:t>3</w:t>
            </w:r>
          </w:p>
        </w:tc>
        <w:tc>
          <w:tcPr>
            <w:tcW w:type="dxa" w:w="720"/>
          </w:tcPr>
          <w:p>
            <w:r/>
            <w:r>
              <w:rPr>
                <w:sz w:val="14"/>
              </w:rPr>
              <w:t>4</w:t>
            </w:r>
          </w:p>
        </w:tc>
        <w:tc>
          <w:tcPr>
            <w:tcW w:type="dxa" w:w="720"/>
          </w:tcPr>
          <w:p>
            <w:r/>
            <w:r>
              <w:rPr>
                <w:sz w:val="14"/>
              </w:rPr>
              <w:t>12</w:t>
            </w:r>
          </w:p>
        </w:tc>
        <w:tc>
          <w:tcPr>
            <w:tcW w:type="dxa" w:w="720"/>
          </w:tcPr>
          <w:p>
            <w:r/>
            <w:r>
              <w:rPr>
                <w:sz w:val="14"/>
              </w:rPr>
              <w:t>HIGH</w:t>
            </w:r>
          </w:p>
        </w:tc>
        <w:tc>
          <w:tcPr>
            <w:tcW w:type="dxa" w:w="720"/>
          </w:tcPr>
          <w:p>
            <w:r/>
            <w:r>
              <w:rPr>
                <w:sz w:val="14"/>
              </w:rPr>
              <w:t>Security Analyst</w:t>
            </w:r>
          </w:p>
        </w:tc>
        <w:tc>
          <w:tcPr>
            <w:tcW w:type="dxa" w:w="720"/>
          </w:tcPr>
          <w:p>
            <w:r/>
            <w:r>
              <w:rPr>
                <w:sz w:val="14"/>
              </w:rPr>
              <w:t>Mitigate</w:t>
            </w:r>
          </w:p>
        </w:tc>
        <w:tc>
          <w:tcPr>
            <w:tcW w:type="dxa" w:w="720"/>
          </w:tcPr>
          <w:p>
            <w:r/>
            <w:r>
              <w:rPr>
                <w:sz w:val="14"/>
              </w:rPr>
              <w:t>Open</w:t>
            </w:r>
          </w:p>
        </w:tc>
      </w:tr>
      <w:tr>
        <w:tc>
          <w:tcPr>
            <w:tcW w:type="dxa" w:w="720"/>
          </w:tcPr>
          <w:p>
            <w:r/>
            <w:r>
              <w:rPr>
                <w:sz w:val="14"/>
              </w:rPr>
              <w:t>RR-011</w:t>
            </w:r>
          </w:p>
        </w:tc>
        <w:tc>
          <w:tcPr>
            <w:tcW w:type="dxa" w:w="720"/>
          </w:tcPr>
          <w:p>
            <w:r/>
            <w:r>
              <w:rPr>
                <w:sz w:val="14"/>
              </w:rPr>
              <w:t>LDAP directory exposed without TLS (AUTHENTIK_INSECURE=true)</w:t>
            </w:r>
          </w:p>
        </w:tc>
        <w:tc>
          <w:tcPr>
            <w:tcW w:type="dxa" w:w="720"/>
          </w:tcPr>
          <w:p>
            <w:r/>
            <w:r>
              <w:rPr>
                <w:sz w:val="14"/>
              </w:rPr>
              <w:t>Network eavesdropper</w:t>
            </w:r>
          </w:p>
        </w:tc>
        <w:tc>
          <w:tcPr>
            <w:tcW w:type="dxa" w:w="720"/>
          </w:tcPr>
          <w:p>
            <w:r/>
            <w:r>
              <w:rPr>
                <w:sz w:val="14"/>
              </w:rPr>
              <w:t>Insecure flag set in docker-compose.yml; credentials traverse network in cleartext</w:t>
            </w:r>
          </w:p>
        </w:tc>
        <w:tc>
          <w:tcPr>
            <w:tcW w:type="dxa" w:w="720"/>
          </w:tcPr>
          <w:p>
            <w:r/>
            <w:r>
              <w:rPr>
                <w:sz w:val="14"/>
              </w:rPr>
              <w:t>LDAP outpost / directory credentials</w:t>
            </w:r>
          </w:p>
        </w:tc>
        <w:tc>
          <w:tcPr>
            <w:tcW w:type="dxa" w:w="720"/>
          </w:tcPr>
          <w:p>
            <w:r/>
            <w:r>
              <w:rPr>
                <w:sz w:val="14"/>
              </w:rPr>
              <w:t>3</w:t>
            </w:r>
          </w:p>
        </w:tc>
        <w:tc>
          <w:tcPr>
            <w:tcW w:type="dxa" w:w="720"/>
          </w:tcPr>
          <w:p>
            <w:r/>
            <w:r>
              <w:rPr>
                <w:sz w:val="14"/>
              </w:rPr>
              <w:t>5</w:t>
            </w:r>
          </w:p>
        </w:tc>
        <w:tc>
          <w:tcPr>
            <w:tcW w:type="dxa" w:w="720"/>
          </w:tcPr>
          <w:p>
            <w:r/>
            <w:r>
              <w:rPr>
                <w:sz w:val="14"/>
              </w:rPr>
              <w:t>15</w:t>
            </w:r>
          </w:p>
        </w:tc>
        <w:tc>
          <w:tcPr>
            <w:tcW w:type="dxa" w:w="720"/>
          </w:tcPr>
          <w:p>
            <w:r/>
            <w:r>
              <w:rPr>
                <w:sz w:val="14"/>
              </w:rPr>
              <w:t>HIGH</w:t>
            </w:r>
          </w:p>
        </w:tc>
        <w:tc>
          <w:tcPr>
            <w:tcW w:type="dxa" w:w="720"/>
          </w:tcPr>
          <w:p>
            <w:r/>
            <w:r>
              <w:rPr>
                <w:sz w:val="14"/>
              </w:rPr>
              <w:t>IAM Engineer</w:t>
            </w:r>
          </w:p>
        </w:tc>
        <w:tc>
          <w:tcPr>
            <w:tcW w:type="dxa" w:w="720"/>
          </w:tcPr>
          <w:p>
            <w:r/>
            <w:r>
              <w:rPr>
                <w:sz w:val="14"/>
              </w:rPr>
              <w:t>Mitigate</w:t>
            </w:r>
          </w:p>
        </w:tc>
        <w:tc>
          <w:tcPr>
            <w:tcW w:type="dxa" w:w="720"/>
          </w:tcPr>
          <w:p>
            <w:r/>
            <w:r>
              <w:rPr>
                <w:sz w:val="14"/>
              </w:rPr>
              <w:t>Open</w:t>
            </w:r>
          </w:p>
        </w:tc>
      </w:tr>
      <w:tr>
        <w:tc>
          <w:tcPr>
            <w:tcW w:type="dxa" w:w="720"/>
          </w:tcPr>
          <w:p>
            <w:r/>
            <w:r>
              <w:rPr>
                <w:sz w:val="14"/>
              </w:rPr>
              <w:t>RR-012</w:t>
            </w:r>
          </w:p>
        </w:tc>
        <w:tc>
          <w:tcPr>
            <w:tcW w:type="dxa" w:w="720"/>
          </w:tcPr>
          <w:p>
            <w:r/>
            <w:r>
              <w:rPr>
                <w:sz w:val="14"/>
              </w:rPr>
              <w:t>Hardcoded LDAP service token in compose file</w:t>
            </w:r>
          </w:p>
        </w:tc>
        <w:tc>
          <w:tcPr>
            <w:tcW w:type="dxa" w:w="720"/>
          </w:tcPr>
          <w:p>
            <w:r/>
            <w:r>
              <w:rPr>
                <w:sz w:val="14"/>
              </w:rPr>
              <w:t>Anyone with repo access</w:t>
            </w:r>
          </w:p>
        </w:tc>
        <w:tc>
          <w:tcPr>
            <w:tcW w:type="dxa" w:w="720"/>
          </w:tcPr>
          <w:p>
            <w:r/>
            <w:r>
              <w:rPr>
                <w:sz w:val="14"/>
              </w:rPr>
              <w:t>Long-lived token embedded in versioned config</w:t>
            </w:r>
          </w:p>
        </w:tc>
        <w:tc>
          <w:tcPr>
            <w:tcW w:type="dxa" w:w="720"/>
          </w:tcPr>
          <w:p>
            <w:r/>
            <w:r>
              <w:rPr>
                <w:sz w:val="14"/>
              </w:rPr>
              <w:t>Authentik API trust / LDAP outpost</w:t>
            </w:r>
          </w:p>
        </w:tc>
        <w:tc>
          <w:tcPr>
            <w:tcW w:type="dxa" w:w="720"/>
          </w:tcPr>
          <w:p>
            <w:r/>
            <w:r>
              <w:rPr>
                <w:sz w:val="14"/>
              </w:rPr>
              <w:t>3</w:t>
            </w:r>
          </w:p>
        </w:tc>
        <w:tc>
          <w:tcPr>
            <w:tcW w:type="dxa" w:w="720"/>
          </w:tcPr>
          <w:p>
            <w:r/>
            <w:r>
              <w:rPr>
                <w:sz w:val="14"/>
              </w:rPr>
              <w:t>5</w:t>
            </w:r>
          </w:p>
        </w:tc>
        <w:tc>
          <w:tcPr>
            <w:tcW w:type="dxa" w:w="720"/>
          </w:tcPr>
          <w:p>
            <w:r/>
            <w:r>
              <w:rPr>
                <w:sz w:val="14"/>
              </w:rPr>
              <w:t>15</w:t>
            </w:r>
          </w:p>
        </w:tc>
        <w:tc>
          <w:tcPr>
            <w:tcW w:type="dxa" w:w="720"/>
          </w:tcPr>
          <w:p>
            <w:r/>
            <w:r>
              <w:rPr>
                <w:sz w:val="14"/>
              </w:rPr>
              <w:t>HIGH</w:t>
            </w:r>
          </w:p>
        </w:tc>
        <w:tc>
          <w:tcPr>
            <w:tcW w:type="dxa" w:w="720"/>
          </w:tcPr>
          <w:p>
            <w:r/>
            <w:r>
              <w:rPr>
                <w:sz w:val="14"/>
              </w:rPr>
              <w:t>DevSecOps Engineer</w:t>
            </w:r>
          </w:p>
        </w:tc>
        <w:tc>
          <w:tcPr>
            <w:tcW w:type="dxa" w:w="720"/>
          </w:tcPr>
          <w:p>
            <w:r/>
            <w:r>
              <w:rPr>
                <w:sz w:val="14"/>
              </w:rPr>
              <w:t>Mitigate</w:t>
            </w:r>
          </w:p>
        </w:tc>
        <w:tc>
          <w:tcPr>
            <w:tcW w:type="dxa" w:w="720"/>
          </w:tcPr>
          <w:p>
            <w:r/>
            <w:r>
              <w:rPr>
                <w:sz w:val="14"/>
              </w:rPr>
              <w:t>Open</w:t>
            </w:r>
          </w:p>
        </w:tc>
      </w:tr>
      <w:tr>
        <w:tc>
          <w:tcPr>
            <w:tcW w:type="dxa" w:w="720"/>
          </w:tcPr>
          <w:p>
            <w:r/>
            <w:r>
              <w:rPr>
                <w:sz w:val="14"/>
              </w:rPr>
              <w:t>RR-013</w:t>
            </w:r>
          </w:p>
        </w:tc>
        <w:tc>
          <w:tcPr>
            <w:tcW w:type="dxa" w:w="720"/>
          </w:tcPr>
          <w:p>
            <w:r/>
            <w:r>
              <w:rPr>
                <w:sz w:val="14"/>
              </w:rPr>
              <w:t>Unauthorized AWS IAM change outside Terraform (drift)</w:t>
            </w:r>
          </w:p>
        </w:tc>
        <w:tc>
          <w:tcPr>
            <w:tcW w:type="dxa" w:w="720"/>
          </w:tcPr>
          <w:p>
            <w:r/>
            <w:r>
              <w:rPr>
                <w:sz w:val="14"/>
              </w:rPr>
              <w:t>Malicious insider / operator error</w:t>
            </w:r>
          </w:p>
        </w:tc>
        <w:tc>
          <w:tcPr>
            <w:tcW w:type="dxa" w:w="720"/>
          </w:tcPr>
          <w:p>
            <w:r/>
            <w:r>
              <w:rPr>
                <w:sz w:val="14"/>
              </w:rPr>
              <w:t>Console/API access not restricted to pipeline; no drift alerting</w:t>
            </w:r>
          </w:p>
        </w:tc>
        <w:tc>
          <w:tcPr>
            <w:tcW w:type="dxa" w:w="720"/>
          </w:tcPr>
          <w:p>
            <w:r/>
            <w:r>
              <w:rPr>
                <w:sz w:val="14"/>
              </w:rPr>
              <w:t>AWS IAM control plane</w:t>
            </w:r>
          </w:p>
        </w:tc>
        <w:tc>
          <w:tcPr>
            <w:tcW w:type="dxa" w:w="720"/>
          </w:tcPr>
          <w:p>
            <w:r/>
            <w:r>
              <w:rPr>
                <w:sz w:val="14"/>
              </w:rPr>
              <w:t>3</w:t>
            </w:r>
          </w:p>
        </w:tc>
        <w:tc>
          <w:tcPr>
            <w:tcW w:type="dxa" w:w="720"/>
          </w:tcPr>
          <w:p>
            <w:r/>
            <w:r>
              <w:rPr>
                <w:sz w:val="14"/>
              </w:rPr>
              <w:t>4</w:t>
            </w:r>
          </w:p>
        </w:tc>
        <w:tc>
          <w:tcPr>
            <w:tcW w:type="dxa" w:w="720"/>
          </w:tcPr>
          <w:p>
            <w:r/>
            <w:r>
              <w:rPr>
                <w:sz w:val="14"/>
              </w:rPr>
              <w:t>12</w:t>
            </w:r>
          </w:p>
        </w:tc>
        <w:tc>
          <w:tcPr>
            <w:tcW w:type="dxa" w:w="720"/>
          </w:tcPr>
          <w:p>
            <w:r/>
            <w:r>
              <w:rPr>
                <w:sz w:val="14"/>
              </w:rPr>
              <w:t>HIGH</w:t>
            </w:r>
          </w:p>
        </w:tc>
        <w:tc>
          <w:tcPr>
            <w:tcW w:type="dxa" w:w="720"/>
          </w:tcPr>
          <w:p>
            <w:r/>
            <w:r>
              <w:rPr>
                <w:sz w:val="14"/>
              </w:rPr>
              <w:t>DevSecOps Engineer</w:t>
            </w:r>
          </w:p>
        </w:tc>
        <w:tc>
          <w:tcPr>
            <w:tcW w:type="dxa" w:w="720"/>
          </w:tcPr>
          <w:p>
            <w:r/>
            <w:r>
              <w:rPr>
                <w:sz w:val="14"/>
              </w:rPr>
              <w:t>Mitigate</w:t>
            </w:r>
          </w:p>
        </w:tc>
        <w:tc>
          <w:tcPr>
            <w:tcW w:type="dxa" w:w="720"/>
          </w:tcPr>
          <w:p>
            <w:r/>
            <w:r>
              <w:rPr>
                <w:sz w:val="14"/>
              </w:rPr>
              <w:t>Open</w:t>
            </w:r>
          </w:p>
        </w:tc>
      </w:tr>
    </w:tbl>
    <w:p>
      <w:pPr>
        <w:spacing w:after="40"/>
      </w:pPr>
    </w:p>
    <w:p>
      <w:pPr>
        <w:spacing w:after="120"/>
      </w:pPr>
      <w:r>
        <w:rPr>
          <w:b w:val="0"/>
          <w:sz w:val="16"/>
        </w:rPr>
        <w:t>* RR-006 is scored MEDIUM per the original register's qualitative judgment despite a numeric 12; the register preserves the project author's rating.</w:t>
      </w:r>
    </w:p>
    <w:p>
      <w:pPr>
        <w:pStyle w:val="Heading2"/>
        <w:spacing w:after="120"/>
      </w:pPr>
      <w:r>
        <w:rPr>
          <w:b w:val="0"/>
          <w:sz w:val="22"/>
        </w:rPr>
        <w:t>4.2 Historical Tracking Mechanism</w:t>
      </w:r>
    </w:p>
    <w:p>
      <w:pPr>
        <w:spacing w:after="120"/>
      </w:pPr>
      <w:r>
        <w:rPr>
          <w:b w:val="0"/>
          <w:sz w:val="22"/>
        </w:rPr>
        <w:t>A register without history cannot demonstrate that risk is being managed over time. EISP maintains three linked history artifacts:</w:t>
      </w:r>
    </w:p>
    <w:p>
      <w:pPr>
        <w:pStyle w:val="ListNumber"/>
      </w:pPr>
      <w:r>
        <w:rPr>
          <w:sz w:val="22"/>
        </w:rPr>
        <w:t>Review history log: every scheduled review (weekly for CRITICAL risks, monthly for HIGH, per-event for others — per the original register's Review Frequency column) appends a dated entry: reviewer, evidence examined, conclusion (score confirmed / revised), and any new actions.</w:t>
      </w:r>
    </w:p>
    <w:p>
      <w:pPr>
        <w:pStyle w:val="ListNumber"/>
      </w:pPr>
      <w:r>
        <w:rPr>
          <w:sz w:val="22"/>
        </w:rPr>
        <w:t>Status change trail: any change to a risk's Status, Likelihood, Impact, or Treatment is recorded with date, old → new values, rationale, and approver. No silent edits.</w:t>
      </w:r>
    </w:p>
    <w:p>
      <w:pPr>
        <w:pStyle w:val="ListNumber"/>
      </w:pPr>
      <w:r>
        <w:rPr>
          <w:sz w:val="22"/>
        </w:rPr>
        <w:t>Treatment action tracker: each mitigation step from the register's Mitigation Steps column becomes a tracked action with owner, due date, and completion evidence; completed actions are retained (not deleted) as the audit trail of risk reduction.</w:t>
      </w:r>
    </w:p>
    <w:p>
      <w:pPr>
        <w:spacing w:after="120"/>
      </w:pPr>
      <w:r>
        <w:rPr>
          <w:b w:val="0"/>
          <w:sz w:val="22"/>
        </w:rPr>
        <w:t>Sample history entries (illustrative):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6"/>
              </w:rPr>
              <w:t>Date</w:t>
            </w:r>
          </w:p>
        </w:tc>
        <w:tc>
          <w:tcPr>
            <w:tcW w:type="dxa" w:w="1728"/>
            <w:shd w:val="clear" w:fill="1F4E79"/>
          </w:tcPr>
          <w:p>
            <w:r/>
            <w:r>
              <w:rPr>
                <w:b/>
                <w:color w:val="FFFFFF"/>
                <w:sz w:val="16"/>
              </w:rPr>
              <w:t>Risk ID</w:t>
            </w:r>
          </w:p>
        </w:tc>
        <w:tc>
          <w:tcPr>
            <w:tcW w:type="dxa" w:w="1728"/>
            <w:shd w:val="clear" w:fill="1F4E79"/>
          </w:tcPr>
          <w:p>
            <w:r/>
            <w:r>
              <w:rPr>
                <w:b/>
                <w:color w:val="FFFFFF"/>
                <w:sz w:val="16"/>
              </w:rPr>
              <w:t>Event</w:t>
            </w:r>
          </w:p>
        </w:tc>
        <w:tc>
          <w:tcPr>
            <w:tcW w:type="dxa" w:w="1728"/>
            <w:shd w:val="clear" w:fill="1F4E79"/>
          </w:tcPr>
          <w:p>
            <w:r/>
            <w:r>
              <w:rPr>
                <w:b/>
                <w:color w:val="FFFFFF"/>
                <w:sz w:val="16"/>
              </w:rPr>
              <w:t>Detail</w:t>
            </w:r>
          </w:p>
        </w:tc>
        <w:tc>
          <w:tcPr>
            <w:tcW w:type="dxa" w:w="1728"/>
            <w:shd w:val="clear" w:fill="1F4E79"/>
          </w:tcPr>
          <w:p>
            <w:r/>
            <w:r>
              <w:rPr>
                <w:b/>
                <w:color w:val="FFFFFF"/>
                <w:sz w:val="16"/>
              </w:rPr>
              <w:t>Recorded By</w:t>
            </w:r>
          </w:p>
        </w:tc>
      </w:tr>
      <w:tr>
        <w:tc>
          <w:tcPr>
            <w:tcW w:type="dxa" w:w="1728"/>
          </w:tcPr>
          <w:p>
            <w:r/>
            <w:r>
              <w:rPr>
                <w:sz w:val="16"/>
              </w:rPr>
              <w:t>2026-04-16</w:t>
            </w:r>
          </w:p>
        </w:tc>
        <w:tc>
          <w:tcPr>
            <w:tcW w:type="dxa" w:w="1728"/>
          </w:tcPr>
          <w:p>
            <w:r/>
            <w:r>
              <w:rPr>
                <w:sz w:val="16"/>
              </w:rPr>
              <w:t>RR-001…RR-010</w:t>
            </w:r>
          </w:p>
        </w:tc>
        <w:tc>
          <w:tcPr>
            <w:tcW w:type="dxa" w:w="1728"/>
          </w:tcPr>
          <w:p>
            <w:r/>
            <w:r>
              <w:rPr>
                <w:sz w:val="16"/>
              </w:rPr>
              <w:t>Register baselined</w:t>
            </w:r>
          </w:p>
        </w:tc>
        <w:tc>
          <w:tcPr>
            <w:tcW w:type="dxa" w:w="1728"/>
          </w:tcPr>
          <w:p>
            <w:r/>
            <w:r>
              <w:rPr>
                <w:sz w:val="16"/>
              </w:rPr>
              <w:t>Initial 10 risks recorded in EISP-RR-003.</w:t>
            </w:r>
          </w:p>
        </w:tc>
        <w:tc>
          <w:tcPr>
            <w:tcW w:type="dxa" w:w="1728"/>
          </w:tcPr>
          <w:p>
            <w:r/>
            <w:r>
              <w:rPr>
                <w:sz w:val="16"/>
              </w:rPr>
              <w:t>Manisha Gupta</w:t>
            </w:r>
          </w:p>
        </w:tc>
      </w:tr>
      <w:tr>
        <w:tc>
          <w:tcPr>
            <w:tcW w:type="dxa" w:w="1728"/>
          </w:tcPr>
          <w:p>
            <w:r/>
            <w:r>
              <w:rPr>
                <w:sz w:val="16"/>
              </w:rPr>
              <w:t>2026-10-09</w:t>
            </w:r>
          </w:p>
        </w:tc>
        <w:tc>
          <w:tcPr>
            <w:tcW w:type="dxa" w:w="1728"/>
          </w:tcPr>
          <w:p>
            <w:r/>
            <w:r>
              <w:rPr>
                <w:sz w:val="16"/>
              </w:rPr>
              <w:t>RR-011</w:t>
            </w:r>
          </w:p>
        </w:tc>
        <w:tc>
          <w:tcPr>
            <w:tcW w:type="dxa" w:w="1728"/>
          </w:tcPr>
          <w:p>
            <w:r/>
            <w:r>
              <w:rPr>
                <w:sz w:val="16"/>
              </w:rPr>
              <w:t>Risk added</w:t>
            </w:r>
          </w:p>
        </w:tc>
        <w:tc>
          <w:tcPr>
            <w:tcW w:type="dxa" w:w="1728"/>
          </w:tcPr>
          <w:p>
            <w:r/>
            <w:r>
              <w:rPr>
                <w:sz w:val="16"/>
              </w:rPr>
              <w:t>Discovered during IaC review: AUTHENTIK_INSECURE=true in docker-compose.yml.</w:t>
            </w:r>
          </w:p>
        </w:tc>
        <w:tc>
          <w:tcPr>
            <w:tcW w:type="dxa" w:w="1728"/>
          </w:tcPr>
          <w:p>
            <w:r/>
            <w:r>
              <w:rPr>
                <w:sz w:val="16"/>
              </w:rPr>
              <w:t>IAM Engineer</w:t>
            </w:r>
          </w:p>
        </w:tc>
      </w:tr>
      <w:tr>
        <w:tc>
          <w:tcPr>
            <w:tcW w:type="dxa" w:w="1728"/>
          </w:tcPr>
          <w:p>
            <w:r/>
            <w:r>
              <w:rPr>
                <w:sz w:val="16"/>
              </w:rPr>
              <w:t>2026-10-09</w:t>
            </w:r>
          </w:p>
        </w:tc>
        <w:tc>
          <w:tcPr>
            <w:tcW w:type="dxa" w:w="1728"/>
          </w:tcPr>
          <w:p>
            <w:r/>
            <w:r>
              <w:rPr>
                <w:sz w:val="16"/>
              </w:rPr>
              <w:t>RR-012</w:t>
            </w:r>
          </w:p>
        </w:tc>
        <w:tc>
          <w:tcPr>
            <w:tcW w:type="dxa" w:w="1728"/>
          </w:tcPr>
          <w:p>
            <w:r/>
            <w:r>
              <w:rPr>
                <w:sz w:val="16"/>
              </w:rPr>
              <w:t>Risk added</w:t>
            </w:r>
          </w:p>
        </w:tc>
        <w:tc>
          <w:tcPr>
            <w:tcW w:type="dxa" w:w="1728"/>
          </w:tcPr>
          <w:p>
            <w:r/>
            <w:r>
              <w:rPr>
                <w:sz w:val="16"/>
              </w:rPr>
              <w:t>Hardcoded AUTHENTIK_TOKEN found in versioned compose file.</w:t>
            </w:r>
          </w:p>
        </w:tc>
        <w:tc>
          <w:tcPr>
            <w:tcW w:type="dxa" w:w="1728"/>
          </w:tcPr>
          <w:p>
            <w:r/>
            <w:r>
              <w:rPr>
                <w:sz w:val="16"/>
              </w:rPr>
              <w:t>DevSecOps Engineer</w:t>
            </w:r>
          </w:p>
        </w:tc>
      </w:tr>
      <w:tr>
        <w:tc>
          <w:tcPr>
            <w:tcW w:type="dxa" w:w="1728"/>
          </w:tcPr>
          <w:p>
            <w:r/>
            <w:r>
              <w:rPr>
                <w:sz w:val="16"/>
              </w:rPr>
              <w:t>2026-10-09</w:t>
            </w:r>
          </w:p>
        </w:tc>
        <w:tc>
          <w:tcPr>
            <w:tcW w:type="dxa" w:w="1728"/>
          </w:tcPr>
          <w:p>
            <w:r/>
            <w:r>
              <w:rPr>
                <w:sz w:val="16"/>
              </w:rPr>
              <w:t>RR-013</w:t>
            </w:r>
          </w:p>
        </w:tc>
        <w:tc>
          <w:tcPr>
            <w:tcW w:type="dxa" w:w="1728"/>
          </w:tcPr>
          <w:p>
            <w:r/>
            <w:r>
              <w:rPr>
                <w:sz w:val="16"/>
              </w:rPr>
              <w:t>Risk added</w:t>
            </w:r>
          </w:p>
        </w:tc>
        <w:tc>
          <w:tcPr>
            <w:tcW w:type="dxa" w:w="1728"/>
          </w:tcPr>
          <w:p>
            <w:r/>
            <w:r>
              <w:rPr>
                <w:sz w:val="16"/>
              </w:rPr>
              <w:t>Drift risk identified: no automated detection of out-of-band IAM changes.</w:t>
            </w:r>
          </w:p>
        </w:tc>
        <w:tc>
          <w:tcPr>
            <w:tcW w:type="dxa" w:w="1728"/>
          </w:tcPr>
          <w:p>
            <w:r/>
            <w:r>
              <w:rPr>
                <w:sz w:val="16"/>
              </w:rPr>
              <w:t>DevSecOps Engineer</w:t>
            </w:r>
          </w:p>
        </w:tc>
      </w:tr>
      <w:tr>
        <w:tc>
          <w:tcPr>
            <w:tcW w:type="dxa" w:w="1728"/>
          </w:tcPr>
          <w:p>
            <w:r/>
            <w:r>
              <w:rPr>
                <w:sz w:val="16"/>
              </w:rPr>
              <w:t>2026-10-15</w:t>
            </w:r>
          </w:p>
        </w:tc>
        <w:tc>
          <w:tcPr>
            <w:tcW w:type="dxa" w:w="1728"/>
          </w:tcPr>
          <w:p>
            <w:r/>
            <w:r>
              <w:rPr>
                <w:sz w:val="16"/>
              </w:rPr>
              <w:t>RR-011</w:t>
            </w:r>
          </w:p>
        </w:tc>
        <w:tc>
          <w:tcPr>
            <w:tcW w:type="dxa" w:w="1728"/>
          </w:tcPr>
          <w:p>
            <w:r/>
            <w:r>
              <w:rPr>
                <w:sz w:val="16"/>
              </w:rPr>
              <w:t>Treatment started</w:t>
            </w:r>
          </w:p>
        </w:tc>
        <w:tc>
          <w:tcPr>
            <w:tcW w:type="dxa" w:w="1728"/>
          </w:tcPr>
          <w:p>
            <w:r/>
            <w:r>
              <w:rPr>
                <w:sz w:val="16"/>
              </w:rPr>
              <w:t>Target: LDAPS-only; due 2026-11-30.</w:t>
            </w:r>
          </w:p>
        </w:tc>
        <w:tc>
          <w:tcPr>
            <w:tcW w:type="dxa" w:w="1728"/>
          </w:tcPr>
          <w:p>
            <w:r/>
            <w:r>
              <w:rPr>
                <w:sz w:val="16"/>
              </w:rPr>
              <w:t>IAM Engineer</w:t>
            </w:r>
          </w:p>
        </w:tc>
      </w:tr>
    </w:tbl>
    <w:p>
      <w:pPr>
        <w:spacing w:after="40"/>
      </w:pPr>
    </w:p>
    <w:p>
      <w:pPr>
        <w:spacing w:after="120"/>
      </w:pPr>
      <w:r>
        <w:rPr>
          <w:b w:val="0"/>
          <w:sz w:val="22"/>
        </w:rPr>
        <w:t>History is retained for the life of the program plus three years, stored alongside the register with the same access controls (see RSK-EISP-04 record management for the retention basis).</w:t>
      </w:r>
    </w:p>
    <w:p>
      <w:pPr>
        <w:pStyle w:val="Heading1"/>
        <w:spacing w:after="120"/>
      </w:pPr>
      <w:r>
        <w:rPr>
          <w:b w:val="0"/>
          <w:sz w:val="22"/>
        </w:rPr>
        <w:t>5. Continuous Monitoring System</w:t>
      </w:r>
    </w:p>
    <w:p>
      <w:pPr>
        <w:pStyle w:val="Heading2"/>
        <w:spacing w:after="120"/>
      </w:pPr>
      <w:r>
        <w:rPr>
          <w:b w:val="0"/>
          <w:sz w:val="22"/>
        </w:rPr>
        <w:t>5.1 Automated Indicators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16"/>
              </w:rPr>
              <w:t>Indicator</w:t>
            </w:r>
          </w:p>
        </w:tc>
        <w:tc>
          <w:tcPr>
            <w:tcW w:type="dxa" w:w="2160"/>
            <w:shd w:val="clear" w:fill="1F4E79"/>
          </w:tcPr>
          <w:p>
            <w:r/>
            <w:r>
              <w:rPr>
                <w:b/>
                <w:color w:val="FFFFFF"/>
                <w:sz w:val="16"/>
              </w:rPr>
              <w:t>Data Source</w:t>
            </w:r>
          </w:p>
        </w:tc>
        <w:tc>
          <w:tcPr>
            <w:tcW w:type="dxa" w:w="2160"/>
            <w:shd w:val="clear" w:fill="1F4E79"/>
          </w:tcPr>
          <w:p>
            <w:r/>
            <w:r>
              <w:rPr>
                <w:b/>
                <w:color w:val="FFFFFF"/>
                <w:sz w:val="16"/>
              </w:rPr>
              <w:t>Collection Method</w:t>
            </w:r>
          </w:p>
        </w:tc>
        <w:tc>
          <w:tcPr>
            <w:tcW w:type="dxa" w:w="2160"/>
            <w:shd w:val="clear" w:fill="1F4E79"/>
          </w:tcPr>
          <w:p>
            <w:r/>
            <w:r>
              <w:rPr>
                <w:b/>
                <w:color w:val="FFFFFF"/>
                <w:sz w:val="16"/>
              </w:rPr>
              <w:t>Frequency</w:t>
            </w:r>
          </w:p>
        </w:tc>
      </w:tr>
      <w:tr>
        <w:tc>
          <w:tcPr>
            <w:tcW w:type="dxa" w:w="2160"/>
          </w:tcPr>
          <w:p>
            <w:r/>
            <w:r>
              <w:rPr>
                <w:sz w:val="16"/>
              </w:rPr>
              <w:t>Failed MFA attempt spike</w:t>
            </w:r>
          </w:p>
        </w:tc>
        <w:tc>
          <w:tcPr>
            <w:tcW w:type="dxa" w:w="2160"/>
          </w:tcPr>
          <w:p>
            <w:r/>
            <w:r>
              <w:rPr>
                <w:sz w:val="16"/>
              </w:rPr>
              <w:t>Authentik event logs</w:t>
            </w:r>
          </w:p>
        </w:tc>
        <w:tc>
          <w:tcPr>
            <w:tcW w:type="dxa" w:w="2160"/>
          </w:tcPr>
          <w:p>
            <w:r/>
            <w:r>
              <w:rPr>
                <w:sz w:val="16"/>
              </w:rPr>
              <w:t>API export; count failures per user per hour</w:t>
            </w:r>
          </w:p>
        </w:tc>
        <w:tc>
          <w:tcPr>
            <w:tcW w:type="dxa" w:w="2160"/>
          </w:tcPr>
          <w:p>
            <w:r/>
            <w:r>
              <w:rPr>
                <w:sz w:val="16"/>
              </w:rPr>
              <w:t>Hourly batch; alert on threshold</w:t>
            </w:r>
          </w:p>
        </w:tc>
      </w:tr>
      <w:tr>
        <w:tc>
          <w:tcPr>
            <w:tcW w:type="dxa" w:w="2160"/>
          </w:tcPr>
          <w:p>
            <w:r/>
            <w:r>
              <w:rPr>
                <w:sz w:val="16"/>
              </w:rPr>
              <w:t>Impossible-travel sign-ins</w:t>
            </w:r>
          </w:p>
        </w:tc>
        <w:tc>
          <w:tcPr>
            <w:tcW w:type="dxa" w:w="2160"/>
          </w:tcPr>
          <w:p>
            <w:r/>
            <w:r>
              <w:rPr>
                <w:sz w:val="16"/>
              </w:rPr>
              <w:t>Authentik event logs (source IP geolocation)</w:t>
            </w:r>
          </w:p>
        </w:tc>
        <w:tc>
          <w:tcPr>
            <w:tcW w:type="dxa" w:w="2160"/>
          </w:tcPr>
          <w:p>
            <w:r/>
            <w:r>
              <w:rPr>
                <w:sz w:val="16"/>
              </w:rPr>
              <w:t>Geo-IP enrichment of successful logins</w:t>
            </w:r>
          </w:p>
        </w:tc>
        <w:tc>
          <w:tcPr>
            <w:tcW w:type="dxa" w:w="2160"/>
          </w:tcPr>
          <w:p>
            <w:r/>
            <w:r>
              <w:rPr>
                <w:sz w:val="16"/>
              </w:rPr>
              <w:t>Daily</w:t>
            </w:r>
          </w:p>
        </w:tc>
      </w:tr>
      <w:tr>
        <w:tc>
          <w:tcPr>
            <w:tcW w:type="dxa" w:w="2160"/>
          </w:tcPr>
          <w:p>
            <w:r/>
            <w:r>
              <w:rPr>
                <w:sz w:val="16"/>
              </w:rPr>
              <w:t>Terraform drift (IAM)</w:t>
            </w:r>
          </w:p>
        </w:tc>
        <w:tc>
          <w:tcPr>
            <w:tcW w:type="dxa" w:w="2160"/>
          </w:tcPr>
          <w:p>
            <w:r/>
            <w:r>
              <w:rPr>
                <w:sz w:val="16"/>
              </w:rPr>
              <w:t>terraform plan (read-only) in CI</w:t>
            </w:r>
          </w:p>
        </w:tc>
        <w:tc>
          <w:tcPr>
            <w:tcW w:type="dxa" w:w="2160"/>
          </w:tcPr>
          <w:p>
            <w:r/>
            <w:r>
              <w:rPr>
                <w:sz w:val="16"/>
              </w:rPr>
              <w:t>Nightly pipeline job; diff against state</w:t>
            </w:r>
          </w:p>
        </w:tc>
        <w:tc>
          <w:tcPr>
            <w:tcW w:type="dxa" w:w="2160"/>
          </w:tcPr>
          <w:p>
            <w:r/>
            <w:r>
              <w:rPr>
                <w:sz w:val="16"/>
              </w:rPr>
              <w:t>Daily</w:t>
            </w:r>
          </w:p>
        </w:tc>
      </w:tr>
      <w:tr>
        <w:tc>
          <w:tcPr>
            <w:tcW w:type="dxa" w:w="2160"/>
          </w:tcPr>
          <w:p>
            <w:r/>
            <w:r>
              <w:rPr>
                <w:sz w:val="16"/>
              </w:rPr>
              <w:t>Unauthorized IAM policy/role change</w:t>
            </w:r>
          </w:p>
        </w:tc>
        <w:tc>
          <w:tcPr>
            <w:tcW w:type="dxa" w:w="2160"/>
          </w:tcPr>
          <w:p>
            <w:r/>
            <w:r>
              <w:rPr>
                <w:sz w:val="16"/>
              </w:rPr>
              <w:t>AWS CloudTrail (IAM event names)</w:t>
            </w:r>
          </w:p>
        </w:tc>
        <w:tc>
          <w:tcPr>
            <w:tcW w:type="dxa" w:w="2160"/>
          </w:tcPr>
          <w:p>
            <w:r/>
            <w:r>
              <w:rPr>
                <w:sz w:val="16"/>
              </w:rPr>
              <w:t>Event-pattern rule on Attach*/Put*/Create* outside pipeline role</w:t>
            </w:r>
          </w:p>
        </w:tc>
        <w:tc>
          <w:tcPr>
            <w:tcW w:type="dxa" w:w="2160"/>
          </w:tcPr>
          <w:p>
            <w:r/>
            <w:r>
              <w:rPr>
                <w:sz w:val="16"/>
              </w:rPr>
              <w:t>Near-real-time</w:t>
            </w:r>
          </w:p>
        </w:tc>
      </w:tr>
      <w:tr>
        <w:tc>
          <w:tcPr>
            <w:tcW w:type="dxa" w:w="2160"/>
          </w:tcPr>
          <w:p>
            <w:r/>
            <w:r>
              <w:rPr>
                <w:sz w:val="16"/>
              </w:rPr>
              <w:t>Secrets committed to git</w:t>
            </w:r>
          </w:p>
        </w:tc>
        <w:tc>
          <w:tcPr>
            <w:tcW w:type="dxa" w:w="2160"/>
          </w:tcPr>
          <w:p>
            <w:r/>
            <w:r>
              <w:rPr>
                <w:sz w:val="16"/>
              </w:rPr>
              <w:t>All EISP repositories</w:t>
            </w:r>
          </w:p>
        </w:tc>
        <w:tc>
          <w:tcPr>
            <w:tcW w:type="dxa" w:w="2160"/>
          </w:tcPr>
          <w:p>
            <w:r/>
            <w:r>
              <w:rPr>
                <w:sz w:val="16"/>
              </w:rPr>
              <w:t>TruffleHog pre-commit hook + weekly full scan</w:t>
            </w:r>
          </w:p>
        </w:tc>
        <w:tc>
          <w:tcPr>
            <w:tcW w:type="dxa" w:w="2160"/>
          </w:tcPr>
          <w:p>
            <w:r/>
            <w:r>
              <w:rPr>
                <w:sz w:val="16"/>
              </w:rPr>
              <w:t>Per commit / weekly</w:t>
            </w:r>
          </w:p>
        </w:tc>
      </w:tr>
      <w:tr>
        <w:tc>
          <w:tcPr>
            <w:tcW w:type="dxa" w:w="2160"/>
          </w:tcPr>
          <w:p>
            <w:r/>
            <w:r>
              <w:rPr>
                <w:sz w:val="16"/>
              </w:rPr>
              <w:t>LDAP bind failures / insecure binds</w:t>
            </w:r>
          </w:p>
        </w:tc>
        <w:tc>
          <w:tcPr>
            <w:tcW w:type="dxa" w:w="2160"/>
          </w:tcPr>
          <w:p>
            <w:r/>
            <w:r>
              <w:rPr>
                <w:sz w:val="16"/>
              </w:rPr>
              <w:t>LDAP outpost logs</w:t>
            </w:r>
          </w:p>
        </w:tc>
        <w:tc>
          <w:tcPr>
            <w:tcW w:type="dxa" w:w="2160"/>
          </w:tcPr>
          <w:p>
            <w:r/>
            <w:r>
              <w:rPr>
                <w:sz w:val="16"/>
              </w:rPr>
              <w:t>Log review; alert on cleartext bind attempts</w:t>
            </w:r>
          </w:p>
        </w:tc>
        <w:tc>
          <w:tcPr>
            <w:tcW w:type="dxa" w:w="2160"/>
          </w:tcPr>
          <w:p>
            <w:r/>
            <w:r>
              <w:rPr>
                <w:sz w:val="16"/>
              </w:rPr>
              <w:t>Daily</w:t>
            </w:r>
          </w:p>
        </w:tc>
      </w:tr>
      <w:tr>
        <w:tc>
          <w:tcPr>
            <w:tcW w:type="dxa" w:w="2160"/>
          </w:tcPr>
          <w:p>
            <w:r/>
            <w:r>
              <w:rPr>
                <w:sz w:val="16"/>
              </w:rPr>
              <w:t>Secrets-manager root token use</w:t>
            </w:r>
          </w:p>
        </w:tc>
        <w:tc>
          <w:tcPr>
            <w:tcW w:type="dxa" w:w="2160"/>
          </w:tcPr>
          <w:p>
            <w:r/>
            <w:r>
              <w:rPr>
                <w:sz w:val="16"/>
              </w:rPr>
              <w:t>Vault audit log</w:t>
            </w:r>
          </w:p>
        </w:tc>
        <w:tc>
          <w:tcPr>
            <w:tcW w:type="dxa" w:w="2160"/>
          </w:tcPr>
          <w:p>
            <w:r/>
            <w:r>
              <w:rPr>
                <w:sz w:val="16"/>
              </w:rPr>
              <w:t>Alert on any root-token authentication</w:t>
            </w:r>
          </w:p>
        </w:tc>
        <w:tc>
          <w:tcPr>
            <w:tcW w:type="dxa" w:w="2160"/>
          </w:tcPr>
          <w:p>
            <w:r/>
            <w:r>
              <w:rPr>
                <w:sz w:val="16"/>
              </w:rPr>
              <w:t>Near-real-time</w:t>
            </w:r>
          </w:p>
        </w:tc>
      </w:tr>
      <w:tr>
        <w:tc>
          <w:tcPr>
            <w:tcW w:type="dxa" w:w="2160"/>
          </w:tcPr>
          <w:p>
            <w:r/>
            <w:r>
              <w:rPr>
                <w:sz w:val="16"/>
              </w:rPr>
              <w:t>Orphaned / dormant accounts</w:t>
            </w:r>
          </w:p>
        </w:tc>
        <w:tc>
          <w:tcPr>
            <w:tcW w:type="dxa" w:w="2160"/>
          </w:tcPr>
          <w:p>
            <w:r/>
            <w:r>
              <w:rPr>
                <w:sz w:val="16"/>
              </w:rPr>
              <w:t>Authentik user export vs. roster</w:t>
            </w:r>
          </w:p>
        </w:tc>
        <w:tc>
          <w:tcPr>
            <w:tcW w:type="dxa" w:w="2160"/>
          </w:tcPr>
          <w:p>
            <w:r/>
            <w:r>
              <w:rPr>
                <w:sz w:val="16"/>
              </w:rPr>
              <w:t>Monthly reconciliation report</w:t>
            </w:r>
          </w:p>
        </w:tc>
        <w:tc>
          <w:tcPr>
            <w:tcW w:type="dxa" w:w="2160"/>
          </w:tcPr>
          <w:p>
            <w:r/>
            <w:r>
              <w:rPr>
                <w:sz w:val="16"/>
              </w:rPr>
              <w:t>Monthly</w:t>
            </w:r>
          </w:p>
        </w:tc>
      </w:tr>
      <w:tr>
        <w:tc>
          <w:tcPr>
            <w:tcW w:type="dxa" w:w="2160"/>
          </w:tcPr>
          <w:p>
            <w:r/>
            <w:r>
              <w:rPr>
                <w:sz w:val="16"/>
              </w:rPr>
              <w:t>Container image CVEs (Authentik, PostgreSQL)</w:t>
            </w:r>
          </w:p>
        </w:tc>
        <w:tc>
          <w:tcPr>
            <w:tcW w:type="dxa" w:w="2160"/>
          </w:tcPr>
          <w:p>
            <w:r/>
            <w:r>
              <w:rPr>
                <w:sz w:val="16"/>
              </w:rPr>
              <w:t>Image scanner (e.g., Trivy)</w:t>
            </w:r>
          </w:p>
        </w:tc>
        <w:tc>
          <w:tcPr>
            <w:tcW w:type="dxa" w:w="2160"/>
          </w:tcPr>
          <w:p>
            <w:r/>
            <w:r>
              <w:rPr>
                <w:sz w:val="16"/>
              </w:rPr>
              <w:t>Weekly scan of pinned image tags</w:t>
            </w:r>
          </w:p>
        </w:tc>
        <w:tc>
          <w:tcPr>
            <w:tcW w:type="dxa" w:w="2160"/>
          </w:tcPr>
          <w:p>
            <w:r/>
            <w:r>
              <w:rPr>
                <w:sz w:val="16"/>
              </w:rPr>
              <w:t>Weekly</w:t>
            </w:r>
          </w:p>
        </w:tc>
      </w:tr>
      <w:tr>
        <w:tc>
          <w:tcPr>
            <w:tcW w:type="dxa" w:w="2160"/>
          </w:tcPr>
          <w:p>
            <w:r/>
            <w:r>
              <w:rPr>
                <w:sz w:val="16"/>
              </w:rPr>
              <w:t>Docker host resource pressure</w:t>
            </w:r>
          </w:p>
        </w:tc>
        <w:tc>
          <w:tcPr>
            <w:tcW w:type="dxa" w:w="2160"/>
          </w:tcPr>
          <w:p>
            <w:r/>
            <w:r>
              <w:rPr>
                <w:sz w:val="16"/>
              </w:rPr>
              <w:t>docker stats</w:t>
            </w:r>
          </w:p>
        </w:tc>
        <w:tc>
          <w:tcPr>
            <w:tcW w:type="dxa" w:w="2160"/>
          </w:tcPr>
          <w:p>
            <w:r/>
            <w:r>
              <w:rPr>
                <w:sz w:val="16"/>
              </w:rPr>
              <w:t>Utilization check around deployments</w:t>
            </w:r>
          </w:p>
        </w:tc>
        <w:tc>
          <w:tcPr>
            <w:tcW w:type="dxa" w:w="2160"/>
          </w:tcPr>
          <w:p>
            <w:r/>
            <w:r>
              <w:rPr>
                <w:sz w:val="16"/>
              </w:rPr>
              <w:t>Per deployment</w:t>
            </w:r>
          </w:p>
        </w:tc>
      </w:tr>
    </w:tbl>
    <w:p>
      <w:pPr>
        <w:spacing w:after="40"/>
      </w:pPr>
    </w:p>
    <w:p>
      <w:pPr>
        <w:pStyle w:val="Heading2"/>
        <w:spacing w:after="120"/>
      </w:pPr>
      <w:r>
        <w:rPr>
          <w:b w:val="0"/>
          <w:sz w:val="22"/>
        </w:rPr>
        <w:t>5.2 Threshold Alerting Rules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16"/>
              </w:rPr>
              <w:t>Metric</w:t>
            </w:r>
          </w:p>
        </w:tc>
        <w:tc>
          <w:tcPr>
            <w:tcW w:type="dxa" w:w="1728"/>
            <w:shd w:val="clear" w:fill="1F4E79"/>
          </w:tcPr>
          <w:p>
            <w:r/>
            <w:r>
              <w:rPr>
                <w:b/>
                <w:color w:val="FFFFFF"/>
                <w:sz w:val="16"/>
              </w:rPr>
              <w:t>Threshold</w:t>
            </w:r>
          </w:p>
        </w:tc>
        <w:tc>
          <w:tcPr>
            <w:tcW w:type="dxa" w:w="1728"/>
            <w:shd w:val="clear" w:fill="1F4E79"/>
          </w:tcPr>
          <w:p>
            <w:r/>
            <w:r>
              <w:rPr>
                <w:b/>
                <w:color w:val="FFFFFF"/>
                <w:sz w:val="16"/>
              </w:rPr>
              <w:t>Severity</w:t>
            </w:r>
          </w:p>
        </w:tc>
        <w:tc>
          <w:tcPr>
            <w:tcW w:type="dxa" w:w="1728"/>
            <w:shd w:val="clear" w:fill="1F4E79"/>
          </w:tcPr>
          <w:p>
            <w:r/>
            <w:r>
              <w:rPr>
                <w:b/>
                <w:color w:val="FFFFFF"/>
                <w:sz w:val="16"/>
              </w:rPr>
              <w:t>Notification</w:t>
            </w:r>
          </w:p>
        </w:tc>
        <w:tc>
          <w:tcPr>
            <w:tcW w:type="dxa" w:w="1728"/>
            <w:shd w:val="clear" w:fill="1F4E79"/>
          </w:tcPr>
          <w:p>
            <w:r/>
            <w:r>
              <w:rPr>
                <w:b/>
                <w:color w:val="FFFFFF"/>
                <w:sz w:val="16"/>
              </w:rPr>
              <w:t>First Responder</w:t>
            </w:r>
          </w:p>
        </w:tc>
      </w:tr>
      <w:tr>
        <w:tc>
          <w:tcPr>
            <w:tcW w:type="dxa" w:w="1728"/>
          </w:tcPr>
          <w:p>
            <w:r/>
            <w:r>
              <w:rPr>
                <w:sz w:val="16"/>
              </w:rPr>
              <w:t>Failed MFA attempts, single user, 1 hour</w:t>
            </w:r>
          </w:p>
        </w:tc>
        <w:tc>
          <w:tcPr>
            <w:tcW w:type="dxa" w:w="1728"/>
          </w:tcPr>
          <w:p>
            <w:r/>
            <w:r>
              <w:rPr>
                <w:sz w:val="16"/>
              </w:rPr>
              <w:t>&gt; 5</w:t>
            </w:r>
          </w:p>
        </w:tc>
        <w:tc>
          <w:tcPr>
            <w:tcW w:type="dxa" w:w="1728"/>
          </w:tcPr>
          <w:p>
            <w:r/>
            <w:r>
              <w:rPr>
                <w:sz w:val="16"/>
              </w:rPr>
              <w:t>SEV-3</w:t>
            </w:r>
          </w:p>
        </w:tc>
        <w:tc>
          <w:tcPr>
            <w:tcW w:type="dxa" w:w="1728"/>
          </w:tcPr>
          <w:p>
            <w:r/>
            <w:r>
              <w:rPr>
                <w:sz w:val="16"/>
              </w:rPr>
              <w:t>Security channel + ticket</w:t>
            </w:r>
          </w:p>
        </w:tc>
        <w:tc>
          <w:tcPr>
            <w:tcW w:type="dxa" w:w="1728"/>
          </w:tcPr>
          <w:p>
            <w:r/>
            <w:r>
              <w:rPr>
                <w:sz w:val="16"/>
              </w:rPr>
              <w:t>Security Analyst</w:t>
            </w:r>
          </w:p>
        </w:tc>
      </w:tr>
      <w:tr>
        <w:tc>
          <w:tcPr>
            <w:tcW w:type="dxa" w:w="1728"/>
          </w:tcPr>
          <w:p>
            <w:r/>
            <w:r>
              <w:rPr>
                <w:sz w:val="16"/>
              </w:rPr>
              <w:t>Impossible-travel login</w:t>
            </w:r>
          </w:p>
        </w:tc>
        <w:tc>
          <w:tcPr>
            <w:tcW w:type="dxa" w:w="1728"/>
          </w:tcPr>
          <w:p>
            <w:r/>
            <w:r>
              <w:rPr>
                <w:sz w:val="16"/>
              </w:rPr>
              <w:t>Any occurrence</w:t>
            </w:r>
          </w:p>
        </w:tc>
        <w:tc>
          <w:tcPr>
            <w:tcW w:type="dxa" w:w="1728"/>
          </w:tcPr>
          <w:p>
            <w:r/>
            <w:r>
              <w:rPr>
                <w:sz w:val="16"/>
              </w:rPr>
              <w:t>SEV-2</w:t>
            </w:r>
          </w:p>
        </w:tc>
        <w:tc>
          <w:tcPr>
            <w:tcW w:type="dxa" w:w="1728"/>
          </w:tcPr>
          <w:p>
            <w:r/>
            <w:r>
              <w:rPr>
                <w:sz w:val="16"/>
              </w:rPr>
              <w:t>Page on-call</w:t>
            </w:r>
          </w:p>
        </w:tc>
        <w:tc>
          <w:tcPr>
            <w:tcW w:type="dxa" w:w="1728"/>
          </w:tcPr>
          <w:p>
            <w:r/>
            <w:r>
              <w:rPr>
                <w:sz w:val="16"/>
              </w:rPr>
              <w:t>IAM Engineer</w:t>
            </w:r>
          </w:p>
        </w:tc>
      </w:tr>
      <w:tr>
        <w:tc>
          <w:tcPr>
            <w:tcW w:type="dxa" w:w="1728"/>
          </w:tcPr>
          <w:p>
            <w:r/>
            <w:r>
              <w:rPr>
                <w:sz w:val="16"/>
              </w:rPr>
              <w:t>Terraform drift detected</w:t>
            </w:r>
          </w:p>
        </w:tc>
        <w:tc>
          <w:tcPr>
            <w:tcW w:type="dxa" w:w="1728"/>
          </w:tcPr>
          <w:p>
            <w:r/>
            <w:r>
              <w:rPr>
                <w:sz w:val="16"/>
              </w:rPr>
              <w:t>Any unplanned diff</w:t>
            </w:r>
          </w:p>
        </w:tc>
        <w:tc>
          <w:tcPr>
            <w:tcW w:type="dxa" w:w="1728"/>
          </w:tcPr>
          <w:p>
            <w:r/>
            <w:r>
              <w:rPr>
                <w:sz w:val="16"/>
              </w:rPr>
              <w:t>SEV-3</w:t>
            </w:r>
          </w:p>
        </w:tc>
        <w:tc>
          <w:tcPr>
            <w:tcW w:type="dxa" w:w="1728"/>
          </w:tcPr>
          <w:p>
            <w:r/>
            <w:r>
              <w:rPr>
                <w:sz w:val="16"/>
              </w:rPr>
              <w:t>Security channel + ticket</w:t>
            </w:r>
          </w:p>
        </w:tc>
        <w:tc>
          <w:tcPr>
            <w:tcW w:type="dxa" w:w="1728"/>
          </w:tcPr>
          <w:p>
            <w:r/>
            <w:r>
              <w:rPr>
                <w:sz w:val="16"/>
              </w:rPr>
              <w:t>DevSecOps Engineer</w:t>
            </w:r>
          </w:p>
        </w:tc>
      </w:tr>
      <w:tr>
        <w:tc>
          <w:tcPr>
            <w:tcW w:type="dxa" w:w="1728"/>
          </w:tcPr>
          <w:p>
            <w:r/>
            <w:r>
              <w:rPr>
                <w:sz w:val="16"/>
              </w:rPr>
              <w:t>IAM change outside pipeline role</w:t>
            </w:r>
          </w:p>
        </w:tc>
        <w:tc>
          <w:tcPr>
            <w:tcW w:type="dxa" w:w="1728"/>
          </w:tcPr>
          <w:p>
            <w:r/>
            <w:r>
              <w:rPr>
                <w:sz w:val="16"/>
              </w:rPr>
              <w:t>Any occurrence</w:t>
            </w:r>
          </w:p>
        </w:tc>
        <w:tc>
          <w:tcPr>
            <w:tcW w:type="dxa" w:w="1728"/>
          </w:tcPr>
          <w:p>
            <w:r/>
            <w:r>
              <w:rPr>
                <w:sz w:val="16"/>
              </w:rPr>
              <w:t>SEV-2</w:t>
            </w:r>
          </w:p>
        </w:tc>
        <w:tc>
          <w:tcPr>
            <w:tcW w:type="dxa" w:w="1728"/>
          </w:tcPr>
          <w:p>
            <w:r/>
            <w:r>
              <w:rPr>
                <w:sz w:val="16"/>
              </w:rPr>
              <w:t>Page on-call</w:t>
            </w:r>
          </w:p>
        </w:tc>
        <w:tc>
          <w:tcPr>
            <w:tcW w:type="dxa" w:w="1728"/>
          </w:tcPr>
          <w:p>
            <w:r/>
            <w:r>
              <w:rPr>
                <w:sz w:val="16"/>
              </w:rPr>
              <w:t>IAM Engineer</w:t>
            </w:r>
          </w:p>
        </w:tc>
      </w:tr>
      <w:tr>
        <w:tc>
          <w:tcPr>
            <w:tcW w:type="dxa" w:w="1728"/>
          </w:tcPr>
          <w:p>
            <w:r/>
            <w:r>
              <w:rPr>
                <w:sz w:val="16"/>
              </w:rPr>
              <w:t>Secret found in repository</w:t>
            </w:r>
          </w:p>
        </w:tc>
        <w:tc>
          <w:tcPr>
            <w:tcW w:type="dxa" w:w="1728"/>
          </w:tcPr>
          <w:p>
            <w:r/>
            <w:r>
              <w:rPr>
                <w:sz w:val="16"/>
              </w:rPr>
              <w:t>Any occurrence</w:t>
            </w:r>
          </w:p>
        </w:tc>
        <w:tc>
          <w:tcPr>
            <w:tcW w:type="dxa" w:w="1728"/>
          </w:tcPr>
          <w:p>
            <w:r/>
            <w:r>
              <w:rPr>
                <w:sz w:val="16"/>
              </w:rPr>
              <w:t>SEV-2</w:t>
            </w:r>
          </w:p>
        </w:tc>
        <w:tc>
          <w:tcPr>
            <w:tcW w:type="dxa" w:w="1728"/>
          </w:tcPr>
          <w:p>
            <w:r/>
            <w:r>
              <w:rPr>
                <w:sz w:val="16"/>
              </w:rPr>
              <w:t>Page on-call; immediate rotation</w:t>
            </w:r>
          </w:p>
        </w:tc>
        <w:tc>
          <w:tcPr>
            <w:tcW w:type="dxa" w:w="1728"/>
          </w:tcPr>
          <w:p>
            <w:r/>
            <w:r>
              <w:rPr>
                <w:sz w:val="16"/>
              </w:rPr>
              <w:t>DevSecOps Engineer</w:t>
            </w:r>
          </w:p>
        </w:tc>
      </w:tr>
      <w:tr>
        <w:tc>
          <w:tcPr>
            <w:tcW w:type="dxa" w:w="1728"/>
          </w:tcPr>
          <w:p>
            <w:r/>
            <w:r>
              <w:rPr>
                <w:sz w:val="16"/>
              </w:rPr>
              <w:t>Root token authentication</w:t>
            </w:r>
          </w:p>
        </w:tc>
        <w:tc>
          <w:tcPr>
            <w:tcW w:type="dxa" w:w="1728"/>
          </w:tcPr>
          <w:p>
            <w:r/>
            <w:r>
              <w:rPr>
                <w:sz w:val="16"/>
              </w:rPr>
              <w:t>Any occurrence</w:t>
            </w:r>
          </w:p>
        </w:tc>
        <w:tc>
          <w:tcPr>
            <w:tcW w:type="dxa" w:w="1728"/>
          </w:tcPr>
          <w:p>
            <w:r/>
            <w:r>
              <w:rPr>
                <w:sz w:val="16"/>
              </w:rPr>
              <w:t>SEV-1</w:t>
            </w:r>
          </w:p>
        </w:tc>
        <w:tc>
          <w:tcPr>
            <w:tcW w:type="dxa" w:w="1728"/>
          </w:tcPr>
          <w:p>
            <w:r/>
            <w:r>
              <w:rPr>
                <w:sz w:val="16"/>
              </w:rPr>
              <w:t>Page on-call + System Owner</w:t>
            </w:r>
          </w:p>
        </w:tc>
        <w:tc>
          <w:tcPr>
            <w:tcW w:type="dxa" w:w="1728"/>
          </w:tcPr>
          <w:p>
            <w:r/>
            <w:r>
              <w:rPr>
                <w:sz w:val="16"/>
              </w:rPr>
              <w:t>DevSecOps Engineer</w:t>
            </w:r>
          </w:p>
        </w:tc>
      </w:tr>
      <w:tr>
        <w:tc>
          <w:tcPr>
            <w:tcW w:type="dxa" w:w="1728"/>
          </w:tcPr>
          <w:p>
            <w:r/>
            <w:r>
              <w:rPr>
                <w:sz w:val="16"/>
              </w:rPr>
              <w:t>Authentik service unavailable</w:t>
            </w:r>
          </w:p>
        </w:tc>
        <w:tc>
          <w:tcPr>
            <w:tcW w:type="dxa" w:w="1728"/>
          </w:tcPr>
          <w:p>
            <w:r/>
            <w:r>
              <w:rPr>
                <w:sz w:val="16"/>
              </w:rPr>
              <w:t>&gt; 5 min</w:t>
            </w:r>
          </w:p>
        </w:tc>
        <w:tc>
          <w:tcPr>
            <w:tcW w:type="dxa" w:w="1728"/>
          </w:tcPr>
          <w:p>
            <w:r/>
            <w:r>
              <w:rPr>
                <w:sz w:val="16"/>
              </w:rPr>
              <w:t>SEV-1</w:t>
            </w:r>
          </w:p>
        </w:tc>
        <w:tc>
          <w:tcPr>
            <w:tcW w:type="dxa" w:w="1728"/>
          </w:tcPr>
          <w:p>
            <w:r/>
            <w:r>
              <w:rPr>
                <w:sz w:val="16"/>
              </w:rPr>
              <w:t>Page on-call</w:t>
            </w:r>
          </w:p>
        </w:tc>
        <w:tc>
          <w:tcPr>
            <w:tcW w:type="dxa" w:w="1728"/>
          </w:tcPr>
          <w:p>
            <w:r/>
            <w:r>
              <w:rPr>
                <w:sz w:val="16"/>
              </w:rPr>
              <w:t>IAM Engineer</w:t>
            </w:r>
          </w:p>
        </w:tc>
      </w:tr>
      <w:tr>
        <w:tc>
          <w:tcPr>
            <w:tcW w:type="dxa" w:w="1728"/>
          </w:tcPr>
          <w:p>
            <w:r/>
            <w:r>
              <w:rPr>
                <w:sz w:val="16"/>
              </w:rPr>
              <w:t>Dormant privileged account (&gt; 45 days)</w:t>
            </w:r>
          </w:p>
        </w:tc>
        <w:tc>
          <w:tcPr>
            <w:tcW w:type="dxa" w:w="1728"/>
          </w:tcPr>
          <w:p>
            <w:r/>
            <w:r>
              <w:rPr>
                <w:sz w:val="16"/>
              </w:rPr>
              <w:t>Any occurrence</w:t>
            </w:r>
          </w:p>
        </w:tc>
        <w:tc>
          <w:tcPr>
            <w:tcW w:type="dxa" w:w="1728"/>
          </w:tcPr>
          <w:p>
            <w:r/>
            <w:r>
              <w:rPr>
                <w:sz w:val="16"/>
              </w:rPr>
              <w:t>SEV-4</w:t>
            </w:r>
          </w:p>
        </w:tc>
        <w:tc>
          <w:tcPr>
            <w:tcW w:type="dxa" w:w="1728"/>
          </w:tcPr>
          <w:p>
            <w:r/>
            <w:r>
              <w:rPr>
                <w:sz w:val="16"/>
              </w:rPr>
              <w:t>Monthly report</w:t>
            </w:r>
          </w:p>
        </w:tc>
        <w:tc>
          <w:tcPr>
            <w:tcW w:type="dxa" w:w="1728"/>
          </w:tcPr>
          <w:p>
            <w:r/>
            <w:r>
              <w:rPr>
                <w:sz w:val="16"/>
              </w:rPr>
              <w:t>IAM Engineer</w:t>
            </w:r>
          </w:p>
        </w:tc>
      </w:tr>
    </w:tbl>
    <w:p>
      <w:pPr>
        <w:spacing w:after="40"/>
      </w:pPr>
    </w:p>
    <w:p>
      <w:pPr>
        <w:spacing w:after="120"/>
      </w:pPr>
      <w:r>
        <w:rPr>
          <w:b w:val="0"/>
          <w:sz w:val="20"/>
        </w:rPr>
        <w:t>Severity definitions (SEV-1 critical … SEV-4 informational) and response SLAs are maintained in the incident response procedure; alerting rules are reviewed quarterly and after every incident.</w:t>
      </w:r>
    </w:p>
    <w:p>
      <w:pPr>
        <w:pStyle w:val="Heading2"/>
        <w:spacing w:after="120"/>
      </w:pPr>
      <w:r>
        <w:rPr>
          <w:b w:val="0"/>
          <w:sz w:val="22"/>
        </w:rPr>
        <w:t>5.3 Environmental Change Detection</w:t>
      </w:r>
    </w:p>
    <w:p>
      <w:pPr>
        <w:spacing w:after="120"/>
      </w:pPr>
      <w:r>
        <w:rPr>
          <w:b w:val="0"/>
          <w:sz w:val="22"/>
        </w:rPr>
        <w:t>Risk does not stand still when the platform is untouched. The program watches four change domains and feeds detected changes back into the risk process:</w:t>
      </w:r>
    </w:p>
    <w:p>
      <w:pPr>
        <w:pStyle w:val="ListNumber"/>
      </w:pPr>
      <w:r>
        <w:rPr>
          <w:sz w:val="22"/>
        </w:rPr>
        <w:t>Threat landscape: weekly review of threat-intel summaries for identity-focused techniques (credential stuffing, MFA bypass, SAML attacks — MITRE ATT&amp;CK TA0006/TA0008). Newly relevant techniques trigger a register review for affected risks (e.g., RR-001, RR-004).</w:t>
      </w:r>
    </w:p>
    <w:p>
      <w:pPr>
        <w:pStyle w:val="ListNumber"/>
      </w:pPr>
      <w:r>
        <w:rPr>
          <w:sz w:val="22"/>
        </w:rPr>
        <w:t>Authentik releases: monitor Authentik release notes and security advisories; each new release is assessed for security fixes, breaking changes to flows/providers, and upgrade risk before adoption; the pinned image tag (currently 2026.2.2) is only advanced deliberately.</w:t>
      </w:r>
    </w:p>
    <w:p>
      <w:pPr>
        <w:pStyle w:val="ListNumber"/>
      </w:pPr>
      <w:r>
        <w:rPr>
          <w:sz w:val="22"/>
        </w:rPr>
        <w:t>AWS API and IAM changes: monitor AWS announcements for IAM policy language, condition key, or federation behavior changes that could invalidate the Terraform configuration (e.g., new condition keys, SAML requirement changes); validate with terraform plan in a staging account before production apply.</w:t>
      </w:r>
    </w:p>
    <w:p>
      <w:pPr>
        <w:pStyle w:val="ListNumber"/>
      </w:pPr>
      <w:r>
        <w:rPr>
          <w:sz w:val="22"/>
        </w:rPr>
        <w:t>Dependency and supply chain: weekly image vulnerability scans of PostgreSQL and Authentik images; changes in base-image provenance or new CVEs above the program's threshold open a risk review and, if needed, an out-of-cycle patch with its own risk entry.</w:t>
      </w:r>
    </w:p>
    <w:p>
      <w:pPr>
        <w:spacing w:after="120"/>
      </w:pPr>
      <w:r>
        <w:rPr>
          <w:b w:val="0"/>
          <w:sz w:val="22"/>
        </w:rPr>
        <w:t>Each detected environmental change is logged, triaged within five business days, and — where it alters likelihood, impact, or introduces a new risk — recorded in the register's history trail per §4.2.</w:t>
      </w:r>
    </w:p>
    <w:p>
      <w:pPr>
        <w:pStyle w:val="Heading2"/>
        <w:spacing w:after="120"/>
      </w:pPr>
      <w:r>
        <w:rPr>
          <w:b w:val="0"/>
          <w:sz w:val="22"/>
        </w:rPr>
        <w:t>5.4 Ongoing Program Management</w:t>
      </w:r>
    </w:p>
    <w:p>
      <w:pPr>
        <w:pStyle w:val="ListBullet"/>
      </w:pPr>
      <w:r>
        <w:rPr>
          <w:sz w:val="22"/>
        </w:rPr>
        <w:t>Monthly risk review (30 min): IAM Engineer, Security Analyst, DevSecOps Engineer — review indicator trends, open treatments, and any new risks.</w:t>
      </w:r>
    </w:p>
    <w:p>
      <w:pPr>
        <w:pStyle w:val="ListBullet"/>
      </w:pPr>
      <w:r>
        <w:rPr>
          <w:sz w:val="22"/>
        </w:rPr>
        <w:t>Quarterly program review (60 min): plus System Owner — review risk posture vs. tolerance, POA&amp;M progress, alerting effectiveness, and training needs.</w:t>
      </w:r>
    </w:p>
    <w:p>
      <w:pPr>
        <w:pStyle w:val="ListBullet"/>
      </w:pPr>
      <w:r>
        <w:rPr>
          <w:sz w:val="22"/>
        </w:rPr>
        <w:t>Annual full reassessment: re-run the RMF Assess step across all in-scope controls; refresh the categorization if the system boundary changed; re-issue the authorization decision.</w:t>
      </w:r>
    </w:p>
    <w:p>
      <w:pPr>
        <w:pStyle w:val="ListBullet"/>
      </w:pPr>
      <w:r>
        <w:rPr>
          <w:sz w:val="22"/>
        </w:rPr>
        <w:t>Metrics reported at each review: % of CRITICAL/HIGH risks with on-track treatments, mean time to close findings, alert true-positive rate, MFA enrollment %, dormant-account count, drift incidents per quarter.</w:t>
      </w:r>
    </w:p>
    <w:p>
      <w:pPr>
        <w:pStyle w:val="Heading1"/>
        <w:spacing w:after="120"/>
      </w:pPr>
      <w:r>
        <w:rPr>
          <w:b w:val="0"/>
          <w:sz w:val="22"/>
        </w:rPr>
        <w:t>6. Conclusion</w:t>
      </w:r>
    </w:p>
    <w:p>
      <w:pPr>
        <w:spacing w:after="120"/>
      </w:pPr>
      <w:r>
        <w:rPr>
          <w:b w:val="0"/>
          <w:sz w:val="22"/>
        </w:rPr>
        <w:t>This document implements a complete, executable risk management program for the Enterprise Identity Security Platform: a 12-month phased plan resourced for a small team; a NIST RMF implementation tailored to an IaC-operated IAM platform with an honest gap analysis; a comprehensive 13-risk register — extending the project's own EISP-RR-003 baseline with risks discovered in the actual Docker Compose and Terraform configuration — with full historical tracking; and a continuous monitoring system that turns Authentik logs, Terraform drift detection, and secrets scanning into timely, threshold-driven action. The program's core insight is architectural: because EISP is the trust anchor for everything behind it, its risk program must be at least as rigorous as the controls it provides to others. With this program in place, EISP moves from implicitly managed risk to explicitly governed, measured, and continuously monitored risk — the standard expected of an IAM engineer's production platform.</w:t>
      </w:r>
    </w:p>
    <w:sectPr w:rsidR="00FC693F" w:rsidRPr="0006063C" w:rsidSect="00034616">
      <w:footerReference w:type="default" r:id="rId9"/>
      <w:pgSz w:w="12240" w:h="15840"/>
      <w:pgMar w:top="1296"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RSK-EISP-06  |  EISP Risk Management Implementation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