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8B0000"/>
          <w:sz w:val="48"/>
          <w:szCs w:val="48"/>
        </w:rPr>
        <w:t xml:space="preserve">ENTERPRISE IDENTITY SECURITY PLATFORM</w:t>
      </w:r>
    </w:p>
    <w:p>
      <w:pPr>
        <w:spacing w:after="200" w:before="0"/>
        <w:jc w:val="center"/>
      </w:pPr>
      <w:r>
        <w:rPr>
          <w:rFonts w:ascii="Arial" w:cs="Arial" w:eastAsia="Arial" w:hAnsi="Arial"/>
          <w:b/>
          <w:bCs/>
          <w:color w:val="8B0000"/>
          <w:sz w:val="36"/>
          <w:szCs w:val="36"/>
        </w:rPr>
        <w:t xml:space="preserve">Security Monitoring &amp; Incident Response Report</w:t>
      </w:r>
    </w:p>
    <w:p>
      <w:pPr>
        <w:pBdr>
          <w:bottom w:val="single" w:color="8B0000" w:sz="8" w:space="1"/>
        </w:pBdr>
        <w:spacing w:after="400" w:before="0"/>
        <w:jc w:val="center"/>
      </w:pPr>
      <w:r>
        <w:rPr>
          <w:rFonts w:ascii="Arial" w:cs="Arial" w:eastAsia="Arial" w:hAnsi="Arial"/>
          <w:color w:val="404040"/>
          <w:sz w:val="28"/>
          <w:szCs w:val="28"/>
        </w:rPr>
        <w:t xml:space="preserve">Rubric 5: Implement Security Monitoring and Incident Response</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B0000" w:sz="1"/>
              <w:left w:val="single" w:color="8B0000" w:sz="1"/>
              <w:bottom w:val="single" w:color="8B0000" w:sz="1"/>
              <w:right w:val="single" w:color="8B0000" w:sz="1"/>
            </w:tcBorders>
            <w:shd w:fill="8B0000" w:val="clear"/>
            <w:tcMar>
              <w:top w:type="dxa" w:w="100"/>
              <w:left w:type="dxa" w:w="150"/>
              <w:bottom w:type="dxa" w:w="100"/>
              <w:right w:type="dxa" w:w="150"/>
            </w:tcMar>
          </w:tcPr>
          <w:p>
            <w:r>
              <w:rPr>
                <w:rFonts w:ascii="Arial" w:cs="Arial" w:eastAsia="Arial" w:hAnsi="Arial"/>
                <w:b/>
                <w:bCs/>
                <w:color w:val="FFFFFF"/>
                <w:sz w:val="22"/>
                <w:szCs w:val="22"/>
              </w:rPr>
              <w:t xml:space="preserve">Document Title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Security Monitoring &amp; Incident Response Report</w:t>
            </w:r>
          </w:p>
        </w:tc>
      </w:tr>
      <w:tr>
        <w:tc>
          <w:tcPr>
            <w:tcW w:type="dxa" w:w="3000"/>
            <w:tcBorders>
              <w:top w:val="single" w:color="8B0000" w:sz="1"/>
              <w:left w:val="single" w:color="8B0000" w:sz="1"/>
              <w:bottom w:val="single" w:color="8B0000" w:sz="1"/>
              <w:right w:val="single" w:color="8B0000" w:sz="1"/>
            </w:tcBorders>
            <w:shd w:fill="8B0000" w:val="clear"/>
            <w:tcMar>
              <w:top w:type="dxa" w:w="100"/>
              <w:left w:type="dxa" w:w="150"/>
              <w:bottom w:type="dxa" w:w="100"/>
              <w:right w:type="dxa" w:w="150"/>
            </w:tcMar>
          </w:tcPr>
          <w:p>
            <w:r>
              <w:rPr>
                <w:rFonts w:ascii="Arial" w:cs="Arial" w:eastAsia="Arial" w:hAnsi="Arial"/>
                <w:b/>
                <w:bCs/>
                <w:color w:val="FFFFFF"/>
                <w:sz w:val="22"/>
                <w:szCs w:val="22"/>
              </w:rPr>
              <w:t xml:space="preserve">Prepared By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Manisha Gupta</w:t>
            </w:r>
          </w:p>
        </w:tc>
      </w:tr>
      <w:tr>
        <w:tc>
          <w:tcPr>
            <w:tcW w:type="dxa" w:w="3000"/>
            <w:tcBorders>
              <w:top w:val="single" w:color="8B0000" w:sz="1"/>
              <w:left w:val="single" w:color="8B0000" w:sz="1"/>
              <w:bottom w:val="single" w:color="8B0000" w:sz="1"/>
              <w:right w:val="single" w:color="8B0000" w:sz="1"/>
            </w:tcBorders>
            <w:shd w:fill="8B0000" w:val="clear"/>
            <w:tcMar>
              <w:top w:type="dxa" w:w="100"/>
              <w:left w:type="dxa" w:w="150"/>
              <w:bottom w:type="dxa" w:w="100"/>
              <w:right w:type="dxa" w:w="150"/>
            </w:tcMar>
          </w:tcPr>
          <w:p>
            <w:r>
              <w:rPr>
                <w:rFonts w:ascii="Arial" w:cs="Arial" w:eastAsia="Arial" w:hAnsi="Arial"/>
                <w:b/>
                <w:bCs/>
                <w:color w:val="FFFFFF"/>
                <w:sz w:val="22"/>
                <w:szCs w:val="22"/>
              </w:rPr>
              <w:t xml:space="preserve">Project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Enterprise Identity Security Platform (EISP)</w:t>
            </w:r>
          </w:p>
        </w:tc>
      </w:tr>
      <w:tr>
        <w:tc>
          <w:tcPr>
            <w:tcW w:type="dxa" w:w="3000"/>
            <w:tcBorders>
              <w:top w:val="single" w:color="8B0000" w:sz="1"/>
              <w:left w:val="single" w:color="8B0000" w:sz="1"/>
              <w:bottom w:val="single" w:color="8B0000" w:sz="1"/>
              <w:right w:val="single" w:color="8B0000" w:sz="1"/>
            </w:tcBorders>
            <w:shd w:fill="8B0000"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April 21, 2026</w:t>
            </w:r>
          </w:p>
        </w:tc>
      </w:tr>
      <w:tr>
        <w:tc>
          <w:tcPr>
            <w:tcW w:type="dxa" w:w="3000"/>
            <w:tcBorders>
              <w:top w:val="single" w:color="8B0000" w:sz="1"/>
              <w:left w:val="single" w:color="8B0000" w:sz="1"/>
              <w:bottom w:val="single" w:color="8B0000" w:sz="1"/>
              <w:right w:val="single" w:color="8B0000" w:sz="1"/>
            </w:tcBorders>
            <w:shd w:fill="8B0000" w:val="clear"/>
            <w:tcMar>
              <w:top w:type="dxa" w:w="100"/>
              <w:left w:type="dxa" w:w="150"/>
              <w:bottom w:type="dxa" w:w="100"/>
              <w:right w:type="dxa" w:w="150"/>
            </w:tcMar>
          </w:tcPr>
          <w:p>
            <w:r>
              <w:rPr>
                <w:rFonts w:ascii="Arial" w:cs="Arial" w:eastAsia="Arial" w:hAnsi="Arial"/>
                <w:b/>
                <w:bCs/>
                <w:color w:val="FFFFFF"/>
                <w:sz w:val="22"/>
                <w:szCs w:val="22"/>
              </w:rPr>
              <w:t xml:space="preserve">Classification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0000"/>
                <w:sz w:val="22"/>
                <w:szCs w:val="22"/>
              </w:rPr>
              <w:t xml:space="preserve">Confidential - Internal Use Only</w:t>
            </w:r>
          </w:p>
        </w:tc>
      </w:tr>
      <w:tr>
        <w:tc>
          <w:tcPr>
            <w:tcW w:type="dxa" w:w="3000"/>
            <w:tcBorders>
              <w:top w:val="single" w:color="8B0000" w:sz="1"/>
              <w:left w:val="single" w:color="8B0000" w:sz="1"/>
              <w:bottom w:val="single" w:color="8B0000" w:sz="1"/>
              <w:right w:val="single" w:color="8B0000" w:sz="1"/>
            </w:tcBorders>
            <w:shd w:fill="8B0000" w:val="clear"/>
            <w:tcMar>
              <w:top w:type="dxa" w:w="100"/>
              <w:left w:type="dxa" w:w="150"/>
              <w:bottom w:type="dxa" w:w="100"/>
              <w:right w:type="dxa" w:w="150"/>
            </w:tcMar>
          </w:tcPr>
          <w:p>
            <w:r>
              <w:rPr>
                <w:rFonts w:ascii="Arial" w:cs="Arial" w:eastAsia="Arial" w:hAnsi="Arial"/>
                <w:b/>
                <w:bCs/>
                <w:color w:val="FFFFFF"/>
                <w:sz w:val="22"/>
                <w:szCs w:val="22"/>
              </w:rPr>
              <w:t xml:space="preserve">Document ID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EISP-SM-005</w:t>
            </w:r>
          </w:p>
        </w:tc>
      </w:tr>
    </w:tbl>
    <w:p>
      <w:pPr>
        <w:spacing w:after="80" w:before="80"/>
      </w:pPr>
      <w:r>
        <w:t xml:space="preserve"/>
      </w:r>
    </w:p>
    <w:p>
      <w:r>
        <w:br w:type="page"/>
      </w:r>
    </w:p>
    <w:p>
      <w:pPr>
        <w:pStyle w:val="Heading1"/>
        <w:pBdr>
          <w:bottom w:val="single" w:color="8B0000" w:sz="6" w:space="1"/>
        </w:pBdr>
        <w:spacing w:after="180" w:before="360"/>
      </w:pPr>
      <w:r>
        <w:rPr>
          <w:rFonts w:ascii="Arial" w:cs="Arial" w:eastAsia="Arial" w:hAnsi="Arial"/>
          <w:b/>
          <w:bCs/>
          <w:color w:val="8B0000"/>
          <w:sz w:val="32"/>
          <w:szCs w:val="32"/>
        </w:rPr>
        <w:t xml:space="preserve">1. Executive Summary</w:t>
      </w:r>
    </w:p>
    <w:p>
      <w:pPr>
        <w:spacing w:after="100" w:before="60"/>
      </w:pPr>
      <w:r>
        <w:rPr>
          <w:rFonts w:ascii="Arial" w:cs="Arial" w:eastAsia="Arial" w:hAnsi="Arial"/>
          <w:sz w:val="22"/>
          <w:szCs w:val="22"/>
        </w:rPr>
        <w:t xml:space="preserve">This report documents the implementation of security monitoring and incident response capabilities for the Enterprise Identity Security Platform (EISP). It covers: the setup of basic security monitoring using Wazuh SIEM with a phishing/credential-theft use case, including detection rules, alert prioritization, and response procedures; and a documented incident response scenario for a credential theft incident following the NIST SP 800-61 four-phase lifecycle.</w:t>
      </w:r>
    </w:p>
    <w:p>
      <w:pPr>
        <w:spacing w:after="100" w:before="60"/>
      </w:pPr>
      <w:r>
        <w:rPr>
          <w:rFonts w:ascii="Arial" w:cs="Arial" w:eastAsia="Arial" w:hAnsi="Arial"/>
          <w:sz w:val="22"/>
          <w:szCs w:val="22"/>
        </w:rPr>
        <w:t xml:space="preserve">Wazuh is an open-source security monitoring platform that provides SIEM, IDS, EDR, and compliance management capabilities. It is the selected SIEM for EISP due to its zero-cost licensing, active community, and native integration with Okta, AWS, and Linux endpoints.</w:t>
      </w:r>
    </w:p>
    <w:p>
      <w:pPr>
        <w:spacing w:after="80" w:before="80"/>
      </w:pPr>
      <w:r>
        <w:t xml:space="preserve"/>
      </w:r>
    </w:p>
    <w:p>
      <w:pPr>
        <w:pStyle w:val="Heading1"/>
        <w:pBdr>
          <w:bottom w:val="single" w:color="8B0000" w:sz="6" w:space="1"/>
        </w:pBdr>
        <w:spacing w:after="180" w:before="360"/>
      </w:pPr>
      <w:r>
        <w:rPr>
          <w:rFonts w:ascii="Arial" w:cs="Arial" w:eastAsia="Arial" w:hAnsi="Arial"/>
          <w:b/>
          <w:bCs/>
          <w:color w:val="8B0000"/>
          <w:sz w:val="32"/>
          <w:szCs w:val="32"/>
        </w:rPr>
        <w:t xml:space="preserve">2. Security Monitoring Setup</w:t>
      </w:r>
    </w:p>
    <w:p>
      <w:pPr>
        <w:pStyle w:val="Heading2"/>
        <w:spacing w:after="120" w:before="240"/>
      </w:pPr>
      <w:r>
        <w:rPr>
          <w:rFonts w:ascii="Arial" w:cs="Arial" w:eastAsia="Arial" w:hAnsi="Arial"/>
          <w:b/>
          <w:bCs/>
          <w:color w:val="8B0000"/>
          <w:sz w:val="26"/>
          <w:szCs w:val="26"/>
        </w:rPr>
        <w:t xml:space="preserve">2.1 Wazuh Architecture for EISP</w:t>
      </w:r>
    </w:p>
    <w:p>
      <w:pPr>
        <w:spacing w:after="100" w:before="60"/>
      </w:pPr>
      <w:r>
        <w:rPr>
          <w:rFonts w:ascii="Arial" w:cs="Arial" w:eastAsia="Arial" w:hAnsi="Arial"/>
          <w:sz w:val="22"/>
          <w:szCs w:val="22"/>
        </w:rPr>
        <w:t xml:space="preserve">The Wazuh deployment for EISP uses the following architecture:</w:t>
      </w:r>
    </w:p>
    <w:p>
      <w:pPr>
        <w:pStyle w:val="ListParagraph"/>
        <w:numPr>
          <w:ilvl w:val="0"/>
          <w:numId w:val="2"/>
        </w:numPr>
        <w:spacing w:after="40" w:before="40"/>
      </w:pPr>
      <w:r>
        <w:rPr>
          <w:rFonts w:ascii="Arial" w:cs="Arial" w:eastAsia="Arial" w:hAnsi="Arial"/>
          <w:sz w:val="22"/>
          <w:szCs w:val="22"/>
        </w:rPr>
        <w:t xml:space="preserve">Wazuh Manager: Central component receiving events from all agents, applying detection rules, and generating alerts — deployed on a dedicated Linux server (Ubuntu 22.04 LTS)</w:t>
      </w:r>
    </w:p>
    <w:p>
      <w:pPr>
        <w:pStyle w:val="ListParagraph"/>
        <w:numPr>
          <w:ilvl w:val="0"/>
          <w:numId w:val="2"/>
        </w:numPr>
        <w:spacing w:after="40" w:before="40"/>
      </w:pPr>
      <w:r>
        <w:rPr>
          <w:rFonts w:ascii="Arial" w:cs="Arial" w:eastAsia="Arial" w:hAnsi="Arial"/>
          <w:sz w:val="22"/>
          <w:szCs w:val="22"/>
        </w:rPr>
        <w:t xml:space="preserve">Wazuh Agents: Lightweight endpoint agents deployed on all EISP servers (Okta connector, authentik, LDAP server, HashiCorp Vault) and Kali Linux lab machines — collect logs, system calls, file integrity events</w:t>
      </w:r>
    </w:p>
    <w:p>
      <w:pPr>
        <w:pStyle w:val="ListParagraph"/>
        <w:numPr>
          <w:ilvl w:val="0"/>
          <w:numId w:val="2"/>
        </w:numPr>
        <w:spacing w:after="40" w:before="40"/>
      </w:pPr>
      <w:r>
        <w:rPr>
          <w:rFonts w:ascii="Arial" w:cs="Arial" w:eastAsia="Arial" w:hAnsi="Arial"/>
          <w:sz w:val="22"/>
          <w:szCs w:val="22"/>
        </w:rPr>
        <w:t xml:space="preserve">Wazuh Indexer: OpenSearch-based log storage and indexing engine — stores all events for querying and retention</w:t>
      </w:r>
    </w:p>
    <w:p>
      <w:pPr>
        <w:pStyle w:val="ListParagraph"/>
        <w:numPr>
          <w:ilvl w:val="0"/>
          <w:numId w:val="2"/>
        </w:numPr>
        <w:spacing w:after="40" w:before="40"/>
      </w:pPr>
      <w:r>
        <w:rPr>
          <w:rFonts w:ascii="Arial" w:cs="Arial" w:eastAsia="Arial" w:hAnsi="Arial"/>
          <w:sz w:val="22"/>
          <w:szCs w:val="22"/>
        </w:rPr>
        <w:t xml:space="preserve">Wazuh Dashboard: Kibana-based web interface for alert visualization, threat hunting, and compliance reporting</w:t>
      </w:r>
    </w:p>
    <w:p>
      <w:pPr>
        <w:pStyle w:val="ListParagraph"/>
        <w:numPr>
          <w:ilvl w:val="0"/>
          <w:numId w:val="2"/>
        </w:numPr>
        <w:spacing w:after="40" w:before="40"/>
      </w:pPr>
      <w:r>
        <w:rPr>
          <w:rFonts w:ascii="Arial" w:cs="Arial" w:eastAsia="Arial" w:hAnsi="Arial"/>
          <w:sz w:val="22"/>
          <w:szCs w:val="22"/>
        </w:rPr>
        <w:t xml:space="preserve">Integrations: Okta System Log API (via Logstash or Wazuh module), AWS CloudTrail, Syslog forwarding from network devices</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2.2 Wazuh Docker Compose Deployment</w:t>
      </w:r>
    </w:p>
    <w:p>
      <w:pPr>
        <w:pStyle w:val="Heading3"/>
        <w:spacing w:after="80" w:before="180"/>
      </w:pPr>
      <w:r>
        <w:rPr>
          <w:rFonts w:ascii="Arial" w:cs="Arial" w:eastAsia="Arial" w:hAnsi="Arial"/>
          <w:b/>
          <w:bCs/>
          <w:color w:val="404040"/>
          <w:sz w:val="24"/>
          <w:szCs w:val="24"/>
        </w:rPr>
        <w:t xml:space="preserve">Quick Deploy Command:</w:t>
      </w:r>
    </w:p>
    <w:p>
      <w:pPr>
        <w:spacing w:after="100" w:before="40"/>
      </w:pPr>
      <w:r>
        <w:rPr>
          <w:rFonts w:ascii="Courier New" w:cs="Courier New" w:eastAsia="Courier New" w:hAnsi="Courier New"/>
          <w:sz w:val="18"/>
          <w:szCs w:val="18"/>
        </w:rPr>
        <w:t xml:space="preserve">curl -sO https://packages.wazuh.com/4.7/wazuh-install.sh &amp;&amp; sudo bash wazuh-install.sh -a</w:t>
      </w:r>
    </w:p>
    <w:p>
      <w:pPr>
        <w:spacing w:after="100" w:before="60"/>
      </w:pPr>
      <w:r>
        <w:rPr>
          <w:rFonts w:ascii="Arial" w:cs="Arial" w:eastAsia="Arial" w:hAnsi="Arial"/>
          <w:sz w:val="22"/>
          <w:szCs w:val="22"/>
        </w:rPr>
        <w:t xml:space="preserve">This single-node deployment installs Wazuh Manager, Indexer, and Dashboard. Access the dashboard at https://&lt;manager-ip&gt;:443 with the credentials generated during installation.</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2.3 Security Monitoring Use Case: Phishing Credential Theft Detection</w:t>
      </w:r>
    </w:p>
    <w:p>
      <w:pPr>
        <w:spacing w:after="100" w:before="60"/>
      </w:pPr>
      <w:r>
        <w:rPr>
          <w:rFonts w:ascii="Arial" w:cs="Arial" w:eastAsia="Arial" w:hAnsi="Arial"/>
          <w:sz w:val="22"/>
          <w:szCs w:val="22"/>
        </w:rPr>
        <w:t xml:space="preserve">This use case demonstrates detection of a phishing-based credential theft attack of the type simulated in EISP-CTA-001 (SET Credential Harvester). The detection chain monitors multiple telemetry sources to detect the full attack lifecycle from initial access through post-compromise activity.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Use Case Property</w:t>
            </w:r>
          </w:p>
        </w:tc>
        <w:tc>
          <w:tcPr>
            <w:tcW w:type="dxa" w:w="696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EISP-UC-001</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Phishing Credential Theft Detection</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User clicks phishing link; submits credentials to credential harvester</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Threat Actor TTPs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T1566.002 (Spear Phishing Link), T1078 (Valid Accounts), T1071.001 (C2)</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Detection Sources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Okta System Log, Endpoint Sysmon, Network DNS/Proxy, Browser Extension</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Alert Priority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CRITICAL — Identity compromise directly affects EISP platform integrity</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MITRE ATT&amp;CK Coverage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Initial Access, Credential Access, Defense Evasion, Command &amp; Control</w:t>
            </w:r>
          </w:p>
        </w:tc>
      </w:tr>
    </w:tbl>
    <w:p>
      <w:pPr>
        <w:spacing w:after="80" w:before="80"/>
      </w:pPr>
      <w:r>
        <w:t xml:space="preserve"/>
      </w:r>
    </w:p>
    <w:p>
      <w:pPr>
        <w:pStyle w:val="Heading2"/>
        <w:spacing w:after="120" w:before="240"/>
      </w:pPr>
      <w:r>
        <w:rPr>
          <w:rFonts w:ascii="Arial" w:cs="Arial" w:eastAsia="Arial" w:hAnsi="Arial"/>
          <w:b/>
          <w:bCs/>
          <w:color w:val="8B0000"/>
          <w:sz w:val="26"/>
          <w:szCs w:val="26"/>
        </w:rPr>
        <w:t xml:space="preserve">2.4 Wazuh Detection Rule — Okta Suspicious Login</w:t>
      </w:r>
    </w:p>
    <w:p>
      <w:pPr>
        <w:pStyle w:val="Heading3"/>
        <w:spacing w:after="80" w:before="180"/>
      </w:pPr>
      <w:r>
        <w:rPr>
          <w:rFonts w:ascii="Arial" w:cs="Arial" w:eastAsia="Arial" w:hAnsi="Arial"/>
          <w:b/>
          <w:bCs/>
          <w:color w:val="404040"/>
          <w:sz w:val="24"/>
          <w:szCs w:val="24"/>
        </w:rPr>
        <w:t xml:space="preserve">Rule 1: Impossible Travel / New Location Login</w:t>
      </w:r>
    </w:p>
    <w:p>
      <w:pPr>
        <w:spacing w:after="100" w:before="60"/>
      </w:pPr>
      <w:r>
        <w:rPr>
          <w:rFonts w:ascii="Arial" w:cs="Arial" w:eastAsia="Arial" w:hAnsi="Arial"/>
          <w:sz w:val="22"/>
          <w:szCs w:val="22"/>
        </w:rPr>
        <w:t xml:space="preserve">This Wazuh custom rule detects Okta authentication events from unusual locations or impossible travel scenarios. Applied to Okta System Log events forwarded to Wazuh.</w:t>
      </w:r>
    </w:p>
    <w:p>
      <w:pPr>
        <w:spacing w:after="0" w:before="40"/>
      </w:pPr>
      <w:r>
        <w:rPr>
          <w:rFonts w:ascii="Courier New" w:cs="Courier New" w:eastAsia="Courier New" w:hAnsi="Courier New"/>
          <w:color w:val="666666"/>
          <w:sz w:val="18"/>
          <w:szCs w:val="18"/>
        </w:rPr>
        <w:t xml:space="preserve">&lt;!-- Wazuh Custom Rule: Okta Authentication Anomaly --&gt;</w:t>
      </w:r>
    </w:p>
    <w:p>
      <w:pPr>
        <w:spacing w:after="0" w:before="0"/>
      </w:pPr>
      <w:r>
        <w:rPr>
          <w:rFonts w:ascii="Courier New" w:cs="Courier New" w:eastAsia="Courier New" w:hAnsi="Courier New"/>
          <w:sz w:val="18"/>
          <w:szCs w:val="18"/>
        </w:rPr>
        <w:t xml:space="preserve">&lt;rule id="100001" level="12"&gt;</w:t>
      </w:r>
    </w:p>
    <w:p>
      <w:pPr>
        <w:spacing w:after="0" w:before="0"/>
      </w:pPr>
      <w:r>
        <w:rPr>
          <w:rFonts w:ascii="Courier New" w:cs="Courier New" w:eastAsia="Courier New" w:hAnsi="Courier New"/>
          <w:color w:val="666666"/>
          <w:sz w:val="18"/>
          <w:szCs w:val="18"/>
        </w:rPr>
        <w:t xml:space="preserve">  &lt;if_sid&gt;92601&lt;/if_sid&gt;  &lt;!-- Okta auth success --&gt;</w:t>
      </w:r>
    </w:p>
    <w:p>
      <w:pPr>
        <w:spacing w:after="0" w:before="0"/>
      </w:pPr>
      <w:r>
        <w:rPr>
          <w:rFonts w:ascii="Courier New" w:cs="Courier New" w:eastAsia="Courier New" w:hAnsi="Courier New"/>
          <w:sz w:val="18"/>
          <w:szCs w:val="18"/>
        </w:rPr>
        <w:t xml:space="preserve">  &lt;field name="okta.outcome.result"&gt;SUCCESS&lt;/field&gt;</w:t>
      </w:r>
    </w:p>
    <w:p>
      <w:pPr>
        <w:spacing w:after="0" w:before="0"/>
      </w:pPr>
      <w:r>
        <w:rPr>
          <w:rFonts w:ascii="Courier New" w:cs="Courier New" w:eastAsia="Courier New" w:hAnsi="Courier New"/>
          <w:sz w:val="18"/>
          <w:szCs w:val="18"/>
        </w:rPr>
        <w:t xml:space="preserve">  &lt;field name="okta.security_context.is_proxy"&gt;true&lt;/field&gt;</w:t>
      </w:r>
    </w:p>
    <w:p>
      <w:pPr>
        <w:spacing w:after="0" w:before="0"/>
      </w:pPr>
      <w:r>
        <w:rPr>
          <w:rFonts w:ascii="Courier New" w:cs="Courier New" w:eastAsia="Courier New" w:hAnsi="Courier New"/>
          <w:sz w:val="18"/>
          <w:szCs w:val="18"/>
        </w:rPr>
        <w:t xml:space="preserve">  &lt;description&gt;Okta: Successful login through proxy/VPN - possible credential theft&lt;/description&gt;</w:t>
      </w:r>
    </w:p>
    <w:p>
      <w:pPr>
        <w:spacing w:after="0" w:before="0"/>
      </w:pPr>
      <w:r>
        <w:rPr>
          <w:rFonts w:ascii="Courier New" w:cs="Courier New" w:eastAsia="Courier New" w:hAnsi="Courier New"/>
          <w:sz w:val="18"/>
          <w:szCs w:val="18"/>
        </w:rPr>
        <w:t xml:space="preserve">  &lt;group&gt;okta,authentication,credential_theft&lt;/group&gt;</w:t>
      </w:r>
    </w:p>
    <w:p>
      <w:pPr>
        <w:spacing w:after="0" w:before="0"/>
      </w:pPr>
      <w:r>
        <w:rPr>
          <w:rFonts w:ascii="Courier New" w:cs="Courier New" w:eastAsia="Courier New" w:hAnsi="Courier New"/>
          <w:sz w:val="18"/>
          <w:szCs w:val="18"/>
        </w:rPr>
        <w:t xml:space="preserve">  &lt;mitre&gt;&lt;id&gt;T1078&lt;/id&gt;&lt;id&gt;T1556&lt;/id&gt;&lt;/mitre&gt;</w:t>
      </w:r>
    </w:p>
    <w:p>
      <w:pPr>
        <w:spacing w:after="100" w:before="0"/>
      </w:pPr>
      <w:r>
        <w:rPr>
          <w:rFonts w:ascii="Courier New" w:cs="Courier New" w:eastAsia="Courier New" w:hAnsi="Courier New"/>
          <w:sz w:val="18"/>
          <w:szCs w:val="18"/>
        </w:rPr>
        <w:t xml:space="preserve">&lt;/rule&gt;</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Rule 2: Credential Harvester C2 Domain Access Detection</w:t>
      </w:r>
    </w:p>
    <w:p>
      <w:pPr>
        <w:spacing w:after="0" w:before="40"/>
      </w:pPr>
      <w:r>
        <w:rPr>
          <w:rFonts w:ascii="Courier New" w:cs="Courier New" w:eastAsia="Courier New" w:hAnsi="Courier New"/>
          <w:color w:val="666666"/>
          <w:sz w:val="18"/>
          <w:szCs w:val="18"/>
        </w:rPr>
        <w:t xml:space="preserve">&lt;!-- Wazuh Custom Rule: Known C2 Domain Access --&gt;</w:t>
      </w:r>
    </w:p>
    <w:p>
      <w:pPr>
        <w:spacing w:after="0" w:before="0"/>
      </w:pPr>
      <w:r>
        <w:rPr>
          <w:rFonts w:ascii="Courier New" w:cs="Courier New" w:eastAsia="Courier New" w:hAnsi="Courier New"/>
          <w:sz w:val="18"/>
          <w:szCs w:val="18"/>
        </w:rPr>
        <w:t xml:space="preserve">&lt;rule id="100002" level="15"&gt;</w:t>
      </w:r>
    </w:p>
    <w:p>
      <w:pPr>
        <w:spacing w:after="0" w:before="0"/>
      </w:pPr>
      <w:r>
        <w:rPr>
          <w:rFonts w:ascii="Courier New" w:cs="Courier New" w:eastAsia="Courier New" w:hAnsi="Courier New"/>
          <w:color w:val="666666"/>
          <w:sz w:val="18"/>
          <w:szCs w:val="18"/>
        </w:rPr>
        <w:t xml:space="preserve">  &lt;if_sid&gt;110100&lt;/if_sid&gt;  &lt;!-- DNS query event --&gt;</w:t>
      </w:r>
    </w:p>
    <w:p>
      <w:pPr>
        <w:spacing w:after="0" w:before="0"/>
      </w:pPr>
      <w:r>
        <w:rPr>
          <w:rFonts w:ascii="Courier New" w:cs="Courier New" w:eastAsia="Courier New" w:hAnsi="Courier New"/>
          <w:sz w:val="18"/>
          <w:szCs w:val="18"/>
        </w:rPr>
        <w:t xml:space="preserve">  &lt;field name="dns.query"&gt;seall-vernous.com|gerj_threuh&lt;/field&gt;</w:t>
      </w:r>
    </w:p>
    <w:p>
      <w:pPr>
        <w:spacing w:after="0" w:before="0"/>
      </w:pPr>
      <w:r>
        <w:rPr>
          <w:rFonts w:ascii="Courier New" w:cs="Courier New" w:eastAsia="Courier New" w:hAnsi="Courier New"/>
          <w:sz w:val="18"/>
          <w:szCs w:val="18"/>
        </w:rPr>
        <w:t xml:space="preserve">  &lt;description&gt;Known malware C2 domain contacted - active Trojan infection suspected&lt;/description&gt;</w:t>
      </w:r>
    </w:p>
    <w:p>
      <w:pPr>
        <w:spacing w:after="0" w:before="0"/>
      </w:pPr>
      <w:r>
        <w:rPr>
          <w:rFonts w:ascii="Courier New" w:cs="Courier New" w:eastAsia="Courier New" w:hAnsi="Courier New"/>
          <w:sz w:val="18"/>
          <w:szCs w:val="18"/>
        </w:rPr>
        <w:t xml:space="preserve">  &lt;group&gt;malware,c2,credential_theft,critical&lt;/group&gt;</w:t>
      </w:r>
    </w:p>
    <w:p>
      <w:pPr>
        <w:spacing w:after="0" w:before="0"/>
      </w:pPr>
      <w:r>
        <w:rPr>
          <w:rFonts w:ascii="Courier New" w:cs="Courier New" w:eastAsia="Courier New" w:hAnsi="Courier New"/>
          <w:sz w:val="18"/>
          <w:szCs w:val="18"/>
        </w:rPr>
        <w:t xml:space="preserve">  &lt;mitre&gt;&lt;id&gt;T1071.001&lt;/id&gt;&lt;id&gt;T1555&lt;/id&gt;&lt;/mitre&gt;</w:t>
      </w:r>
    </w:p>
    <w:p>
      <w:pPr>
        <w:spacing w:after="0" w:before="0"/>
      </w:pPr>
      <w:r>
        <w:rPr>
          <w:rFonts w:ascii="Courier New" w:cs="Courier New" w:eastAsia="Courier New" w:hAnsi="Courier New"/>
          <w:sz w:val="18"/>
          <w:szCs w:val="18"/>
        </w:rPr>
        <w:t xml:space="preserve">  &lt;options&gt;alert_by_email&lt;/options&gt;</w:t>
      </w:r>
    </w:p>
    <w:p>
      <w:pPr>
        <w:spacing w:after="100" w:before="0"/>
      </w:pPr>
      <w:r>
        <w:rPr>
          <w:rFonts w:ascii="Courier New" w:cs="Courier New" w:eastAsia="Courier New" w:hAnsi="Courier New"/>
          <w:sz w:val="18"/>
          <w:szCs w:val="18"/>
        </w:rPr>
        <w:t xml:space="preserve">&lt;/rule&gt;</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Rule 3: Malware Hash Execution Detection (Sysmon EventID 1)</w:t>
      </w:r>
    </w:p>
    <w:p>
      <w:pPr>
        <w:spacing w:after="0" w:before="40"/>
      </w:pPr>
      <w:r>
        <w:rPr>
          <w:rFonts w:ascii="Courier New" w:cs="Courier New" w:eastAsia="Courier New" w:hAnsi="Courier New"/>
          <w:sz w:val="18"/>
          <w:szCs w:val="18"/>
        </w:rPr>
        <w:t xml:space="preserve">&lt;rule id="100003" level="15"&gt;</w:t>
      </w:r>
    </w:p>
    <w:p>
      <w:pPr>
        <w:spacing w:after="0" w:before="0"/>
      </w:pPr>
      <w:r>
        <w:rPr>
          <w:rFonts w:ascii="Courier New" w:cs="Courier New" w:eastAsia="Courier New" w:hAnsi="Courier New"/>
          <w:color w:val="666666"/>
          <w:sz w:val="18"/>
          <w:szCs w:val="18"/>
        </w:rPr>
        <w:t xml:space="preserve">  &lt;if_sid&gt;61600&lt;/if_sid&gt;  &lt;!-- Sysmon Process Creation --&gt;</w:t>
      </w:r>
    </w:p>
    <w:p>
      <w:pPr>
        <w:spacing w:after="0" w:before="0"/>
      </w:pPr>
      <w:r>
        <w:rPr>
          <w:rFonts w:ascii="Courier New" w:cs="Courier New" w:eastAsia="Courier New" w:hAnsi="Courier New"/>
          <w:sz w:val="18"/>
          <w:szCs w:val="18"/>
        </w:rPr>
        <w:t xml:space="preserve">  &lt;field name="win.eventdata.hashes"&gt;76e45f001e51832b72d6cde024ea41922e3ecdac6379caf1d6458a8c116b9837&lt;/field&gt;</w:t>
      </w:r>
    </w:p>
    <w:p>
      <w:pPr>
        <w:spacing w:after="0" w:before="0"/>
      </w:pPr>
      <w:r>
        <w:rPr>
          <w:rFonts w:ascii="Courier New" w:cs="Courier New" w:eastAsia="Courier New" w:hAnsi="Courier New"/>
          <w:sz w:val="18"/>
          <w:szCs w:val="18"/>
        </w:rPr>
        <w:t xml:space="preserve">  &lt;description&gt;CRITICAL: Known Trojan (AgentB) executed on endpoint - NOTEPAD.EXE masquerading&lt;/description&gt;</w:t>
      </w:r>
    </w:p>
    <w:p>
      <w:pPr>
        <w:spacing w:after="0" w:before="0"/>
      </w:pPr>
      <w:r>
        <w:rPr>
          <w:rFonts w:ascii="Courier New" w:cs="Courier New" w:eastAsia="Courier New" w:hAnsi="Courier New"/>
          <w:sz w:val="18"/>
          <w:szCs w:val="18"/>
        </w:rPr>
        <w:t xml:space="preserve">  &lt;group&gt;malware,trojan,credential_theft,critical,execute&lt;/group&gt;</w:t>
      </w:r>
    </w:p>
    <w:p>
      <w:pPr>
        <w:spacing w:after="0" w:before="0"/>
      </w:pPr>
      <w:r>
        <w:rPr>
          <w:rFonts w:ascii="Courier New" w:cs="Courier New" w:eastAsia="Courier New" w:hAnsi="Courier New"/>
          <w:sz w:val="18"/>
          <w:szCs w:val="18"/>
        </w:rPr>
        <w:t xml:space="preserve">  &lt;mitre&gt;&lt;id&gt;T1036.001&lt;/id&gt;&lt;id&gt;T1055&lt;/id&gt;&lt;/mitre&gt;</w:t>
      </w:r>
    </w:p>
    <w:p>
      <w:pPr>
        <w:spacing w:after="0" w:before="0"/>
      </w:pPr>
      <w:r>
        <w:rPr>
          <w:rFonts w:ascii="Courier New" w:cs="Courier New" w:eastAsia="Courier New" w:hAnsi="Courier New"/>
          <w:sz w:val="18"/>
          <w:szCs w:val="18"/>
        </w:rPr>
        <w:t xml:space="preserve">  &lt;options&gt;alert_by_email,no_log&lt;/options&gt;</w:t>
      </w:r>
    </w:p>
    <w:p>
      <w:pPr>
        <w:spacing w:after="100" w:before="0"/>
      </w:pPr>
      <w:r>
        <w:rPr>
          <w:rFonts w:ascii="Courier New" w:cs="Courier New" w:eastAsia="Courier New" w:hAnsi="Courier New"/>
          <w:sz w:val="18"/>
          <w:szCs w:val="18"/>
        </w:rPr>
        <w:t xml:space="preserve">&lt;/rule&gt;</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2.5 Alert Prioritization Process</w:t>
      </w:r>
    </w:p>
    <w:p>
      <w:pPr>
        <w:spacing w:after="100" w:before="60"/>
      </w:pPr>
      <w:r>
        <w:rPr>
          <w:rFonts w:ascii="Arial" w:cs="Arial" w:eastAsia="Arial" w:hAnsi="Arial"/>
          <w:sz w:val="22"/>
          <w:szCs w:val="22"/>
        </w:rPr>
        <w:t xml:space="preserve">Wazuh uses a 0-15 severity scale for rule levels. EISP alert prioritization maps these levels to response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Wazuh Level</w:t>
            </w:r>
          </w:p>
        </w:tc>
        <w:tc>
          <w:tcPr>
            <w:tcW w:type="dxa" w:w="18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20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Response SLA</w:t>
            </w:r>
          </w:p>
        </w:tc>
        <w:tc>
          <w:tcPr>
            <w:tcW w:type="dxa" w:w="416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Response Action</w:t>
            </w:r>
          </w:p>
        </w:tc>
      </w:tr>
      <w:tr>
        <w:tc>
          <w:tcPr>
            <w:tcW w:type="dxa" w:w="1400"/>
            <w:tcBorders>
              <w:top w:val="single" w:color="CCCCCC" w:sz="1"/>
              <w:left w:val="single" w:color="CCCCCC" w:sz="1"/>
              <w:bottom w:val="single" w:color="CCCCCC" w:sz="1"/>
              <w:right w:val="single" w:color="CCCCCC" w:sz="1"/>
            </w:tcBorders>
            <w:shd w:fill="FFD0D0" w:val="clear"/>
            <w:tcMar>
              <w:top w:type="dxa" w:w="70"/>
              <w:left w:type="dxa" w:w="120"/>
              <w:bottom w:type="dxa" w:w="70"/>
              <w:right w:type="dxa" w:w="120"/>
            </w:tcMar>
          </w:tcPr>
          <w:p>
            <w:r>
              <w:rPr>
                <w:rFonts w:ascii="Arial" w:cs="Arial" w:eastAsia="Arial" w:hAnsi="Arial"/>
                <w:b/>
                <w:bCs/>
                <w:color w:val="C00000"/>
                <w:sz w:val="19"/>
                <w:szCs w:val="19"/>
              </w:rPr>
              <w:t xml:space="preserve">15</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19"/>
                <w:szCs w:val="19"/>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Immediate (&lt;15 min)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Auto-contain endpoint; Page on-call SOC analyst; Escalate to CISO; Initiate IRP</w:t>
            </w:r>
          </w:p>
        </w:tc>
      </w:tr>
      <w:tr>
        <w:tc>
          <w:tcPr>
            <w:tcW w:type="dxa" w:w="1400"/>
            <w:tcBorders>
              <w:top w:val="single" w:color="CCCCCC" w:sz="1"/>
              <w:left w:val="single" w:color="CCCCCC" w:sz="1"/>
              <w:bottom w:val="single" w:color="CCCCCC" w:sz="1"/>
              <w:right w:val="single" w:color="CCCCCC" w:sz="1"/>
            </w:tcBorders>
            <w:shd w:fill="FFE8D0" w:val="clear"/>
            <w:tcMar>
              <w:top w:type="dxa" w:w="70"/>
              <w:left w:type="dxa" w:w="120"/>
              <w:bottom w:type="dxa" w:w="70"/>
              <w:right w:type="dxa" w:w="120"/>
            </w:tcMar>
          </w:tcPr>
          <w:p>
            <w:r>
              <w:rPr>
                <w:rFonts w:ascii="Arial" w:cs="Arial" w:eastAsia="Arial" w:hAnsi="Arial"/>
                <w:b/>
                <w:bCs/>
                <w:color w:val="B05800"/>
                <w:sz w:val="19"/>
                <w:szCs w:val="19"/>
              </w:rPr>
              <w:t xml:space="preserve">13-14</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19"/>
                <w:szCs w:val="19"/>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&lt;1 hour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Alert SOC analyst; Begin investigation; Consider containment</w:t>
            </w:r>
          </w:p>
        </w:tc>
      </w:tr>
      <w:tr>
        <w:tc>
          <w:tcPr>
            <w:tcW w:type="dxa" w:w="14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10-12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19"/>
                <w:szCs w:val="19"/>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&lt;4 hours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Assign to analyst queue; Investigate during business hours</w:t>
            </w:r>
          </w:p>
        </w:tc>
      </w:tr>
      <w:tr>
        <w:tc>
          <w:tcPr>
            <w:tcW w:type="dxa" w:w="14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7-9</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19"/>
                <w:szCs w:val="19"/>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&lt;24 hours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Log and review; No immediate action required</w:t>
            </w:r>
          </w:p>
        </w:tc>
      </w:tr>
      <w:tr>
        <w:tc>
          <w:tcPr>
            <w:tcW w:type="dxa" w:w="14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1-6</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19"/>
                <w:szCs w:val="19"/>
              </w:rPr>
              <w:t xml:space="preserve">INFORMATIONAL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Weekly review</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Retain for threat hunting; No active response</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Automated Response (Wazuh Active Response):</w:t>
      </w:r>
    </w:p>
    <w:p>
      <w:pPr>
        <w:pStyle w:val="ListParagraph"/>
        <w:numPr>
          <w:ilvl w:val="0"/>
          <w:numId w:val="2"/>
        </w:numPr>
        <w:spacing w:after="40" w:before="40"/>
      </w:pPr>
      <w:r>
        <w:rPr>
          <w:rFonts w:ascii="Arial" w:cs="Arial" w:eastAsia="Arial" w:hAnsi="Arial"/>
          <w:sz w:val="22"/>
          <w:szCs w:val="22"/>
        </w:rPr>
        <w:t xml:space="preserve">Level 15 Rules: Wazuh Active Response automatically blocks the source IP at firewall level using firewall-drop command on Linux agents</w:t>
      </w:r>
    </w:p>
    <w:p>
      <w:pPr>
        <w:pStyle w:val="ListParagraph"/>
        <w:numPr>
          <w:ilvl w:val="0"/>
          <w:numId w:val="2"/>
        </w:numPr>
        <w:spacing w:after="40" w:before="40"/>
      </w:pPr>
      <w:r>
        <w:rPr>
          <w:rFonts w:ascii="Arial" w:cs="Arial" w:eastAsia="Arial" w:hAnsi="Arial"/>
          <w:sz w:val="22"/>
          <w:szCs w:val="22"/>
        </w:rPr>
        <w:t xml:space="preserve">Level 14+ C2 Domain Rules: Automated DNS sinkholing via pfSense/BIND integration — queries to C2 domains redirected to honeypot IP</w:t>
      </w:r>
    </w:p>
    <w:p>
      <w:pPr>
        <w:pStyle w:val="ListParagraph"/>
        <w:numPr>
          <w:ilvl w:val="0"/>
          <w:numId w:val="2"/>
        </w:numPr>
        <w:spacing w:after="40" w:before="40"/>
      </w:pPr>
      <w:r>
        <w:rPr>
          <w:rFonts w:ascii="Arial" w:cs="Arial" w:eastAsia="Arial" w:hAnsi="Arial"/>
          <w:sz w:val="22"/>
          <w:szCs w:val="22"/>
        </w:rPr>
        <w:t xml:space="preserve">Okta Integration: Wazuh webhook triggers Okta API call to suspend compromised user session when Level 15 identity rules fire</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2.6 Response Procedures for UC-001</w:t>
      </w:r>
    </w:p>
    <w:p>
      <w:pPr>
        <w:pStyle w:val="ListParagraph"/>
        <w:numPr>
          <w:ilvl w:val="0"/>
          <w:numId w:val="3"/>
        </w:numPr>
        <w:spacing w:after="40" w:before="40"/>
      </w:pPr>
      <w:r>
        <w:rPr>
          <w:rFonts w:ascii="Arial" w:cs="Arial" w:eastAsia="Arial" w:hAnsi="Arial"/>
          <w:sz w:val="22"/>
          <w:szCs w:val="22"/>
        </w:rPr>
        <w:t xml:space="preserve">Detection: Wazuh fires Rule 100002 (C2 domain DNS query) or Rule 100003 (hash execution) — Level 15 alert generated</w:t>
      </w:r>
    </w:p>
    <w:p>
      <w:pPr>
        <w:pStyle w:val="ListParagraph"/>
        <w:numPr>
          <w:ilvl w:val="0"/>
          <w:numId w:val="3"/>
        </w:numPr>
        <w:spacing w:after="40" w:before="40"/>
      </w:pPr>
      <w:r>
        <w:rPr>
          <w:rFonts w:ascii="Arial" w:cs="Arial" w:eastAsia="Arial" w:hAnsi="Arial"/>
          <w:sz w:val="22"/>
          <w:szCs w:val="22"/>
        </w:rPr>
        <w:t xml:space="preserve">Triage (0-15 min): On-call analyst acknowledges alert in Wazuh Dashboard; reviews alert details, source IP, affected user; confirms true positive via corroboration with Okta logs</w:t>
      </w:r>
    </w:p>
    <w:p>
      <w:pPr>
        <w:pStyle w:val="ListParagraph"/>
        <w:numPr>
          <w:ilvl w:val="0"/>
          <w:numId w:val="3"/>
        </w:numPr>
        <w:spacing w:after="40" w:before="40"/>
      </w:pPr>
      <w:r>
        <w:rPr>
          <w:rFonts w:ascii="Arial" w:cs="Arial" w:eastAsia="Arial" w:hAnsi="Arial"/>
          <w:sz w:val="22"/>
          <w:szCs w:val="22"/>
        </w:rPr>
        <w:t xml:space="preserve">Containment (15-30 min): Isolate affected endpoint from network; suspend affected user's Okta account via Admin Console; revoke all active Okta sessions for the user</w:t>
      </w:r>
    </w:p>
    <w:p>
      <w:pPr>
        <w:pStyle w:val="ListParagraph"/>
        <w:numPr>
          <w:ilvl w:val="0"/>
          <w:numId w:val="3"/>
        </w:numPr>
        <w:spacing w:after="40" w:before="40"/>
      </w:pPr>
      <w:r>
        <w:rPr>
          <w:rFonts w:ascii="Arial" w:cs="Arial" w:eastAsia="Arial" w:hAnsi="Arial"/>
          <w:sz w:val="22"/>
          <w:szCs w:val="22"/>
        </w:rPr>
        <w:t xml:space="preserve">Investigation (30 min - 2 hours): Collect forensic artifacts (memory dump, disk image if needed); review Sysmon process tree to identify malware execution chain; check lateral movement indicators — other devices contacted by affected host</w:t>
      </w:r>
    </w:p>
    <w:p>
      <w:pPr>
        <w:pStyle w:val="ListParagraph"/>
        <w:numPr>
          <w:ilvl w:val="0"/>
          <w:numId w:val="3"/>
        </w:numPr>
        <w:spacing w:after="40" w:before="40"/>
      </w:pPr>
      <w:r>
        <w:rPr>
          <w:rFonts w:ascii="Arial" w:cs="Arial" w:eastAsia="Arial" w:hAnsi="Arial"/>
          <w:sz w:val="22"/>
          <w:szCs w:val="22"/>
        </w:rPr>
        <w:t xml:space="preserve">Eradication (2-4 hours): Remove malware from affected system; rotate all passwords and MFA tokens for affected user; review all privileged actions taken by user in preceding 72 hours for unauthorized changes</w:t>
      </w:r>
    </w:p>
    <w:p>
      <w:pPr>
        <w:pStyle w:val="ListParagraph"/>
        <w:numPr>
          <w:ilvl w:val="0"/>
          <w:numId w:val="3"/>
        </w:numPr>
        <w:spacing w:after="40" w:before="40"/>
      </w:pPr>
      <w:r>
        <w:rPr>
          <w:rFonts w:ascii="Arial" w:cs="Arial" w:eastAsia="Arial" w:hAnsi="Arial"/>
          <w:sz w:val="22"/>
          <w:szCs w:val="22"/>
        </w:rPr>
        <w:t xml:space="preserve">Recovery (4-8 hours): Re-enable user account after credential rotation and device re-image; restore normal access; verify no backdoors remain</w:t>
      </w:r>
    </w:p>
    <w:p>
      <w:pPr>
        <w:pStyle w:val="ListParagraph"/>
        <w:numPr>
          <w:ilvl w:val="0"/>
          <w:numId w:val="3"/>
        </w:numPr>
        <w:spacing w:after="40" w:before="40"/>
      </w:pPr>
      <w:r>
        <w:rPr>
          <w:rFonts w:ascii="Arial" w:cs="Arial" w:eastAsia="Arial" w:hAnsi="Arial"/>
          <w:sz w:val="22"/>
          <w:szCs w:val="22"/>
        </w:rPr>
        <w:t xml:space="preserve">Post-Incident Review: Document timeline, root cause, detection gaps; update Wazuh rules; add IoCs to OpenCTI; update risk register</w:t>
      </w:r>
    </w:p>
    <w:p>
      <w:pPr>
        <w:spacing w:after="80" w:before="80"/>
      </w:pPr>
      <w:r>
        <w:t xml:space="preserve"/>
      </w:r>
    </w:p>
    <w:p>
      <w:r>
        <w:br w:type="page"/>
      </w:r>
    </w:p>
    <w:p>
      <w:pPr>
        <w:pStyle w:val="Heading1"/>
        <w:pBdr>
          <w:bottom w:val="single" w:color="8B0000" w:sz="6" w:space="1"/>
        </w:pBdr>
        <w:spacing w:after="180" w:before="360"/>
      </w:pPr>
      <w:r>
        <w:rPr>
          <w:rFonts w:ascii="Arial" w:cs="Arial" w:eastAsia="Arial" w:hAnsi="Arial"/>
          <w:b/>
          <w:bCs/>
          <w:color w:val="8B0000"/>
          <w:sz w:val="32"/>
          <w:szCs w:val="32"/>
        </w:rPr>
        <w:t xml:space="preserve">3. Incident Response Scenario</w:t>
      </w:r>
    </w:p>
    <w:p>
      <w:pPr>
        <w:pStyle w:val="Heading2"/>
        <w:spacing w:after="120" w:before="240"/>
      </w:pPr>
      <w:r>
        <w:rPr>
          <w:rFonts w:ascii="Arial" w:cs="Arial" w:eastAsia="Arial" w:hAnsi="Arial"/>
          <w:b/>
          <w:bCs/>
          <w:color w:val="8B0000"/>
          <w:sz w:val="26"/>
          <w:szCs w:val="26"/>
        </w:rPr>
        <w:t xml:space="preserve">3.1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IR Field</w:t>
            </w:r>
          </w:p>
        </w:tc>
        <w:tc>
          <w:tcPr>
            <w:tcW w:type="dxa" w:w="696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Incident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EISP-INC-2026-001</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Incident Title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Credential Theft via Phishing — Okta Administrator Account Compromise</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Date/Time Detected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April 21, 2026 at 09:15 PDT</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Date/Time Reported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April 21, 2026 at 09:18 PDT</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Incident 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Credential Compromise / Account Takeover</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Severity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CRITICAL — Identity Infrastructure Impact</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Affected Systems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Endpoint: 10.11.0.141 | User: Admin Account | Platform: Okta IdP</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NIST IR Phase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Covers all 4 phases: Preparation, Detection, Containment/Eradication, Post-Incident</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Incident Vector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SET Credential Harvester phishing attack (T1566.002)</w:t>
            </w:r>
          </w:p>
        </w:tc>
      </w:tr>
      <w:tr>
        <w:tc>
          <w:tcPr>
            <w:tcW w:type="dxa" w:w="24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Detection Source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Wazuh SIEM — Okta anomalous login alert (Rule 100001, Level 12)</w:t>
            </w:r>
          </w:p>
        </w:tc>
      </w:tr>
    </w:tbl>
    <w:p>
      <w:pPr>
        <w:spacing w:after="80" w:before="80"/>
      </w:pPr>
      <w:r>
        <w:t xml:space="preserve"/>
      </w:r>
    </w:p>
    <w:p>
      <w:pPr>
        <w:pStyle w:val="Heading2"/>
        <w:spacing w:after="120" w:before="240"/>
      </w:pPr>
      <w:r>
        <w:rPr>
          <w:rFonts w:ascii="Arial" w:cs="Arial" w:eastAsia="Arial" w:hAnsi="Arial"/>
          <w:b/>
          <w:bCs/>
          <w:color w:val="8B0000"/>
          <w:sz w:val="26"/>
          <w:szCs w:val="26"/>
        </w:rPr>
        <w:t xml:space="preserve">3.2 Phase 1: Preparation</w:t>
      </w:r>
    </w:p>
    <w:p>
      <w:pPr>
        <w:spacing w:after="100" w:before="60"/>
      </w:pPr>
      <w:r>
        <w:rPr>
          <w:rFonts w:ascii="Arial" w:cs="Arial" w:eastAsia="Arial" w:hAnsi="Arial"/>
          <w:sz w:val="22"/>
          <w:szCs w:val="22"/>
        </w:rPr>
        <w:t xml:space="preserve">Preparation activities completed prior to this incident:</w:t>
      </w:r>
    </w:p>
    <w:p>
      <w:pPr>
        <w:pStyle w:val="ListParagraph"/>
        <w:numPr>
          <w:ilvl w:val="0"/>
          <w:numId w:val="2"/>
        </w:numPr>
        <w:spacing w:after="40" w:before="40"/>
      </w:pPr>
      <w:r>
        <w:rPr>
          <w:rFonts w:ascii="Arial" w:cs="Arial" w:eastAsia="Arial" w:hAnsi="Arial"/>
          <w:sz w:val="22"/>
          <w:szCs w:val="22"/>
        </w:rPr>
        <w:t xml:space="preserve">EISP Incident Response Plan (EISP-IRP-001) published and reviewed by all team members</w:t>
      </w:r>
    </w:p>
    <w:p>
      <w:pPr>
        <w:pStyle w:val="ListParagraph"/>
        <w:numPr>
          <w:ilvl w:val="0"/>
          <w:numId w:val="2"/>
        </w:numPr>
        <w:spacing w:after="40" w:before="40"/>
      </w:pPr>
      <w:r>
        <w:rPr>
          <w:rFonts w:ascii="Arial" w:cs="Arial" w:eastAsia="Arial" w:hAnsi="Arial"/>
          <w:sz w:val="22"/>
          <w:szCs w:val="22"/>
        </w:rPr>
        <w:t xml:space="preserve">Wazuh SIEM deployed and configured with credential theft detection rules (UC-001)</w:t>
      </w:r>
    </w:p>
    <w:p>
      <w:pPr>
        <w:pStyle w:val="ListParagraph"/>
        <w:numPr>
          <w:ilvl w:val="0"/>
          <w:numId w:val="2"/>
        </w:numPr>
        <w:spacing w:after="40" w:before="40"/>
      </w:pPr>
      <w:r>
        <w:rPr>
          <w:rFonts w:ascii="Arial" w:cs="Arial" w:eastAsia="Arial" w:hAnsi="Arial"/>
          <w:sz w:val="22"/>
          <w:szCs w:val="22"/>
        </w:rPr>
        <w:t xml:space="preserve">Okta audit logging enabled and forwarded to Wazuh via API integration</w:t>
      </w:r>
    </w:p>
    <w:p>
      <w:pPr>
        <w:pStyle w:val="ListParagraph"/>
        <w:numPr>
          <w:ilvl w:val="0"/>
          <w:numId w:val="2"/>
        </w:numPr>
        <w:spacing w:after="40" w:before="40"/>
      </w:pPr>
      <w:r>
        <w:rPr>
          <w:rFonts w:ascii="Arial" w:cs="Arial" w:eastAsia="Arial" w:hAnsi="Arial"/>
          <w:sz w:val="22"/>
          <w:szCs w:val="22"/>
        </w:rPr>
        <w:t xml:space="preserve">Contact list maintained: SOC Analyst, IAM Engineer, System Administrator, CISO, Legal Counsel</w:t>
      </w:r>
    </w:p>
    <w:p>
      <w:pPr>
        <w:pStyle w:val="ListParagraph"/>
        <w:numPr>
          <w:ilvl w:val="0"/>
          <w:numId w:val="2"/>
        </w:numPr>
        <w:spacing w:after="40" w:before="40"/>
      </w:pPr>
      <w:r>
        <w:rPr>
          <w:rFonts w:ascii="Arial" w:cs="Arial" w:eastAsia="Arial" w:hAnsi="Arial"/>
          <w:sz w:val="22"/>
          <w:szCs w:val="22"/>
        </w:rPr>
        <w:t xml:space="preserve">Forensic tools pre-staged on incident response workstation: Volatility (memory analysis), Autopsy (disk forensics), Wireshark (network capture)</w:t>
      </w:r>
    </w:p>
    <w:p>
      <w:pPr>
        <w:pStyle w:val="ListParagraph"/>
        <w:numPr>
          <w:ilvl w:val="0"/>
          <w:numId w:val="2"/>
        </w:numPr>
        <w:spacing w:after="40" w:before="40"/>
      </w:pPr>
      <w:r>
        <w:rPr>
          <w:rFonts w:ascii="Arial" w:cs="Arial" w:eastAsia="Arial" w:hAnsi="Arial"/>
          <w:sz w:val="22"/>
          <w:szCs w:val="22"/>
        </w:rPr>
        <w:t xml:space="preserve">Evidence storage: Dedicated encrypted volume for incident artifacts; chain of custody forms available</w:t>
      </w:r>
    </w:p>
    <w:p>
      <w:pPr>
        <w:pStyle w:val="ListParagraph"/>
        <w:numPr>
          <w:ilvl w:val="0"/>
          <w:numId w:val="2"/>
        </w:numPr>
        <w:spacing w:after="40" w:before="40"/>
      </w:pPr>
      <w:r>
        <w:rPr>
          <w:rFonts w:ascii="Arial" w:cs="Arial" w:eastAsia="Arial" w:hAnsi="Arial"/>
          <w:sz w:val="22"/>
          <w:szCs w:val="22"/>
        </w:rPr>
        <w:t xml:space="preserve">Playbooks: Credential theft playbook documented and accessible to all responders via shared drive</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3.3 Phase 2: Detection &amp; Analysis</w:t>
      </w:r>
    </w:p>
    <w:p>
      <w:pPr>
        <w:pStyle w:val="Heading3"/>
        <w:spacing w:after="80" w:before="180"/>
      </w:pPr>
      <w:r>
        <w:rPr>
          <w:rFonts w:ascii="Arial" w:cs="Arial" w:eastAsia="Arial" w:hAnsi="Arial"/>
          <w:b/>
          <w:bCs/>
          <w:color w:val="404040"/>
          <w:sz w:val="24"/>
          <w:szCs w:val="24"/>
        </w:rPr>
        <w:t xml:space="preserve">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Time (PDT)</w:t>
            </w:r>
          </w:p>
        </w:tc>
        <w:tc>
          <w:tcPr>
            <w:tcW w:type="dxa" w:w="756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Event</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08:40</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Network discovery scan begins — 9 hosts identified on 10.11.2.0/24</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08:45</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Kali Linux attacker machine (10.11.0.141) sets up SET Credential Harvester on port 80</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08:57</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SET clones Google login page — credential harvester running</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10:59</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User on 10.11.0.141 navigates to 10.11.0.141 (phishing URL sent via simulated email/SMS)</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10:59</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Cloned Google login page presented to simulated victim user</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11:00</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Victim enters credentials: Email=EmailMyGoogle.hotmail | Password=MyPassword123</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11:00</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SET captures POST request — credentials logged in attacker console</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11:00:15</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HTTP 302 redirect — victim redirected to real Google after credential capture</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11:02</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Wazuh detects anomalous POST to 10.11.0.141 (non-corporate destination) — Level 10 alert</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11:03</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Analyst reviews alert — identifies credential submission pattern — escalates to Level 15</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11:05</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Okta Admin investigates — finds successful login from 10.11.0.141 using stolen credentials</w:t>
            </w:r>
          </w:p>
        </w:tc>
      </w:tr>
      <w:tr>
        <w:tc>
          <w:tcPr>
            <w:tcW w:type="dxa" w:w="18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000000"/>
                <w:sz w:val="19"/>
                <w:szCs w:val="19"/>
              </w:rPr>
              <w:t xml:space="preserve">11:07</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Incident declared — EISP-INC-2026-001 opened</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Detection Analysis:</w:t>
      </w:r>
    </w:p>
    <w:p>
      <w:pPr>
        <w:pStyle w:val="ListParagraph"/>
        <w:numPr>
          <w:ilvl w:val="0"/>
          <w:numId w:val="2"/>
        </w:numPr>
        <w:spacing w:after="40" w:before="40"/>
      </w:pPr>
      <w:r>
        <w:rPr>
          <w:rFonts w:ascii="Arial" w:cs="Arial" w:eastAsia="Arial" w:hAnsi="Arial"/>
          <w:sz w:val="22"/>
          <w:szCs w:val="22"/>
        </w:rPr>
        <w:t xml:space="preserve">Primary Detection: Wazuh alert on anomalous HTTP POST to non-whitelisted IP (10.11.0.141) from a corporate endpoint</w:t>
      </w:r>
    </w:p>
    <w:p>
      <w:pPr>
        <w:pStyle w:val="ListParagraph"/>
        <w:numPr>
          <w:ilvl w:val="0"/>
          <w:numId w:val="2"/>
        </w:numPr>
        <w:spacing w:after="40" w:before="40"/>
      </w:pPr>
      <w:r>
        <w:rPr>
          <w:rFonts w:ascii="Arial" w:cs="Arial" w:eastAsia="Arial" w:hAnsi="Arial"/>
          <w:sz w:val="22"/>
          <w:szCs w:val="22"/>
        </w:rPr>
        <w:t xml:space="preserve">Secondary Indicator: Okta System Log shows successful authentication from IP address 10.11.0.141 — not previously seen for this user account</w:t>
      </w:r>
    </w:p>
    <w:p>
      <w:pPr>
        <w:pStyle w:val="ListParagraph"/>
        <w:numPr>
          <w:ilvl w:val="0"/>
          <w:numId w:val="2"/>
        </w:numPr>
        <w:spacing w:after="40" w:before="40"/>
      </w:pPr>
      <w:r>
        <w:rPr>
          <w:rFonts w:ascii="Arial" w:cs="Arial" w:eastAsia="Arial" w:hAnsi="Arial"/>
          <w:sz w:val="22"/>
          <w:szCs w:val="22"/>
        </w:rPr>
        <w:t xml:space="preserve">Tertiary Indicator: Browser process on victim machine shows form submission to non-Google domain (verified via Sysmon EventID 3 — Network Connection)</w:t>
      </w:r>
    </w:p>
    <w:p>
      <w:pPr>
        <w:pStyle w:val="ListParagraph"/>
        <w:numPr>
          <w:ilvl w:val="0"/>
          <w:numId w:val="2"/>
        </w:numPr>
        <w:spacing w:after="40" w:before="40"/>
      </w:pPr>
      <w:r>
        <w:rPr>
          <w:rFonts w:ascii="Arial" w:cs="Arial" w:eastAsia="Arial" w:hAnsi="Arial"/>
          <w:sz w:val="22"/>
          <w:szCs w:val="22"/>
        </w:rPr>
        <w:t xml:space="preserve">Severity Justification: CRITICAL — Okta administrator credentials compromised means full control of all applications integrated with EISP identity platform</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3.4 Phase 3: Containment, Eradication &amp; Recovery</w:t>
      </w:r>
    </w:p>
    <w:p>
      <w:pPr>
        <w:pStyle w:val="Heading3"/>
        <w:spacing w:after="80" w:before="180"/>
      </w:pPr>
      <w:r>
        <w:rPr>
          <w:rFonts w:ascii="Arial" w:cs="Arial" w:eastAsia="Arial" w:hAnsi="Arial"/>
          <w:b/>
          <w:bCs/>
          <w:color w:val="404040"/>
          <w:sz w:val="24"/>
          <w:szCs w:val="24"/>
        </w:rPr>
        <w:t xml:space="preserve">Immediate Containment (T+0 to T+30 min):</w:t>
      </w:r>
    </w:p>
    <w:p>
      <w:pPr>
        <w:pStyle w:val="ListParagraph"/>
        <w:numPr>
          <w:ilvl w:val="0"/>
          <w:numId w:val="3"/>
        </w:numPr>
        <w:spacing w:after="40" w:before="40"/>
      </w:pPr>
      <w:r>
        <w:rPr>
          <w:rFonts w:ascii="Arial" w:cs="Arial" w:eastAsia="Arial" w:hAnsi="Arial"/>
          <w:sz w:val="22"/>
          <w:szCs w:val="22"/>
        </w:rPr>
        <w:t xml:space="preserve">Suspend Okta user account: Admin Console &gt; Directory &gt; People &gt; [User] &gt; Suspend</w:t>
      </w:r>
    </w:p>
    <w:p>
      <w:pPr>
        <w:pStyle w:val="ListParagraph"/>
        <w:numPr>
          <w:ilvl w:val="0"/>
          <w:numId w:val="3"/>
        </w:numPr>
        <w:spacing w:after="40" w:before="40"/>
      </w:pPr>
      <w:r>
        <w:rPr>
          <w:rFonts w:ascii="Arial" w:cs="Arial" w:eastAsia="Arial" w:hAnsi="Arial"/>
          <w:sz w:val="22"/>
          <w:szCs w:val="22"/>
        </w:rPr>
        <w:t xml:space="preserve">Revoke all active Okta sessions: Admin Console &gt; [User] &gt; More Actions &gt; Clear user sessions</w:t>
      </w:r>
    </w:p>
    <w:p>
      <w:pPr>
        <w:pStyle w:val="ListParagraph"/>
        <w:numPr>
          <w:ilvl w:val="0"/>
          <w:numId w:val="3"/>
        </w:numPr>
        <w:spacing w:after="40" w:before="40"/>
      </w:pPr>
      <w:r>
        <w:rPr>
          <w:rFonts w:ascii="Arial" w:cs="Arial" w:eastAsia="Arial" w:hAnsi="Arial"/>
          <w:sz w:val="22"/>
          <w:szCs w:val="22"/>
        </w:rPr>
        <w:t xml:space="preserve">Block IP 10.11.0.141 at firewall/proxy level</w:t>
      </w:r>
    </w:p>
    <w:p>
      <w:pPr>
        <w:pStyle w:val="ListParagraph"/>
        <w:numPr>
          <w:ilvl w:val="0"/>
          <w:numId w:val="3"/>
        </w:numPr>
        <w:spacing w:after="40" w:before="40"/>
      </w:pPr>
      <w:r>
        <w:rPr>
          <w:rFonts w:ascii="Arial" w:cs="Arial" w:eastAsia="Arial" w:hAnsi="Arial"/>
          <w:sz w:val="22"/>
          <w:szCs w:val="22"/>
        </w:rPr>
        <w:t xml:space="preserve">Notify user via secondary channel (phone) — do not use potentially compromised email</w:t>
      </w:r>
    </w:p>
    <w:p>
      <w:pPr>
        <w:pStyle w:val="ListParagraph"/>
        <w:numPr>
          <w:ilvl w:val="0"/>
          <w:numId w:val="3"/>
        </w:numPr>
        <w:spacing w:after="40" w:before="40"/>
      </w:pPr>
      <w:r>
        <w:rPr>
          <w:rFonts w:ascii="Arial" w:cs="Arial" w:eastAsia="Arial" w:hAnsi="Arial"/>
          <w:sz w:val="22"/>
          <w:szCs w:val="22"/>
        </w:rPr>
        <w:t xml:space="preserve">Preserve evidence: Take screenshot of Wazuh alert, Okta audit log export, network capture if available</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Eradication (T+30 min to T+2 hours):</w:t>
      </w:r>
    </w:p>
    <w:p>
      <w:pPr>
        <w:pStyle w:val="ListParagraph"/>
        <w:numPr>
          <w:ilvl w:val="0"/>
          <w:numId w:val="3"/>
        </w:numPr>
        <w:spacing w:after="40" w:before="40"/>
      </w:pPr>
      <w:r>
        <w:rPr>
          <w:rFonts w:ascii="Arial" w:cs="Arial" w:eastAsia="Arial" w:hAnsi="Arial"/>
          <w:sz w:val="22"/>
          <w:szCs w:val="22"/>
        </w:rPr>
        <w:t xml:space="preserve">Verify no unauthorized changes made to Okta configuration (applications, policies, users) during compromise window (10:59-11:05 PDT)</w:t>
      </w:r>
    </w:p>
    <w:p>
      <w:pPr>
        <w:pStyle w:val="ListParagraph"/>
        <w:numPr>
          <w:ilvl w:val="0"/>
          <w:numId w:val="3"/>
        </w:numPr>
        <w:spacing w:after="40" w:before="40"/>
      </w:pPr>
      <w:r>
        <w:rPr>
          <w:rFonts w:ascii="Arial" w:cs="Arial" w:eastAsia="Arial" w:hAnsi="Arial"/>
          <w:sz w:val="22"/>
          <w:szCs w:val="22"/>
        </w:rPr>
        <w:t xml:space="preserve">Review all Okta Admin actions in audit log for the compromised account during the incident window</w:t>
      </w:r>
    </w:p>
    <w:p>
      <w:pPr>
        <w:pStyle w:val="ListParagraph"/>
        <w:numPr>
          <w:ilvl w:val="0"/>
          <w:numId w:val="3"/>
        </w:numPr>
        <w:spacing w:after="40" w:before="40"/>
      </w:pPr>
      <w:r>
        <w:rPr>
          <w:rFonts w:ascii="Arial" w:cs="Arial" w:eastAsia="Arial" w:hAnsi="Arial"/>
          <w:sz w:val="22"/>
          <w:szCs w:val="22"/>
        </w:rPr>
        <w:t xml:space="preserve">Change user's Okta password and reset all MFA factors</w:t>
      </w:r>
    </w:p>
    <w:p>
      <w:pPr>
        <w:pStyle w:val="ListParagraph"/>
        <w:numPr>
          <w:ilvl w:val="0"/>
          <w:numId w:val="3"/>
        </w:numPr>
        <w:spacing w:after="40" w:before="40"/>
      </w:pPr>
      <w:r>
        <w:rPr>
          <w:rFonts w:ascii="Arial" w:cs="Arial" w:eastAsia="Arial" w:hAnsi="Arial"/>
          <w:sz w:val="22"/>
          <w:szCs w:val="22"/>
        </w:rPr>
        <w:t xml:space="preserve">Investigate victim endpoint for malware — run EDR scan, check for persistence mechanisms</w:t>
      </w:r>
    </w:p>
    <w:p>
      <w:pPr>
        <w:pStyle w:val="ListParagraph"/>
        <w:numPr>
          <w:ilvl w:val="0"/>
          <w:numId w:val="3"/>
        </w:numPr>
        <w:spacing w:after="40" w:before="40"/>
      </w:pPr>
      <w:r>
        <w:rPr>
          <w:rFonts w:ascii="Arial" w:cs="Arial" w:eastAsia="Arial" w:hAnsi="Arial"/>
          <w:sz w:val="22"/>
          <w:szCs w:val="22"/>
        </w:rPr>
        <w:t xml:space="preserve">Check if credentials were used in any other systems (password reuse assessment)</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Recovery (T+2 to T+8 hours):</w:t>
      </w:r>
    </w:p>
    <w:p>
      <w:pPr>
        <w:pStyle w:val="ListParagraph"/>
        <w:numPr>
          <w:ilvl w:val="0"/>
          <w:numId w:val="3"/>
        </w:numPr>
        <w:spacing w:after="40" w:before="40"/>
      </w:pPr>
      <w:r>
        <w:rPr>
          <w:rFonts w:ascii="Arial" w:cs="Arial" w:eastAsia="Arial" w:hAnsi="Arial"/>
          <w:sz w:val="22"/>
          <w:szCs w:val="22"/>
        </w:rPr>
        <w:t xml:space="preserve">Re-image victim endpoint if malware found (confirmed clean device before re-enabling access)</w:t>
      </w:r>
    </w:p>
    <w:p>
      <w:pPr>
        <w:pStyle w:val="ListParagraph"/>
        <w:numPr>
          <w:ilvl w:val="0"/>
          <w:numId w:val="3"/>
        </w:numPr>
        <w:spacing w:after="40" w:before="40"/>
      </w:pPr>
      <w:r>
        <w:rPr>
          <w:rFonts w:ascii="Arial" w:cs="Arial" w:eastAsia="Arial" w:hAnsi="Arial"/>
          <w:sz w:val="22"/>
          <w:szCs w:val="22"/>
        </w:rPr>
        <w:t xml:space="preserve">Re-activate Okta account after confirming new strong password and MFA re-enrollment</w:t>
      </w:r>
    </w:p>
    <w:p>
      <w:pPr>
        <w:pStyle w:val="ListParagraph"/>
        <w:numPr>
          <w:ilvl w:val="0"/>
          <w:numId w:val="3"/>
        </w:numPr>
        <w:spacing w:after="40" w:before="40"/>
      </w:pPr>
      <w:r>
        <w:rPr>
          <w:rFonts w:ascii="Arial" w:cs="Arial" w:eastAsia="Arial" w:hAnsi="Arial"/>
          <w:sz w:val="22"/>
          <w:szCs w:val="22"/>
        </w:rPr>
        <w:t xml:space="preserve">Gradually restore access — verify normal behavior before restoring admin privileges</w:t>
      </w:r>
    </w:p>
    <w:p>
      <w:pPr>
        <w:pStyle w:val="ListParagraph"/>
        <w:numPr>
          <w:ilvl w:val="0"/>
          <w:numId w:val="3"/>
        </w:numPr>
        <w:spacing w:after="40" w:before="40"/>
      </w:pPr>
      <w:r>
        <w:rPr>
          <w:rFonts w:ascii="Arial" w:cs="Arial" w:eastAsia="Arial" w:hAnsi="Arial"/>
          <w:sz w:val="22"/>
          <w:szCs w:val="22"/>
        </w:rPr>
        <w:t xml:space="preserve">Monitor account activity intensively for 7 days post-recovery</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3.5 Phase 4: Post-Incident Activity (Lessons Learned)</w:t>
      </w:r>
    </w:p>
    <w:p>
      <w:pPr>
        <w:pStyle w:val="Heading3"/>
        <w:spacing w:after="80" w:before="180"/>
      </w:pPr>
      <w:r>
        <w:rPr>
          <w:rFonts w:ascii="Arial" w:cs="Arial" w:eastAsia="Arial" w:hAnsi="Arial"/>
          <w:b/>
          <w:bCs/>
          <w:color w:val="404040"/>
          <w:sz w:val="24"/>
          <w:szCs w:val="24"/>
        </w:rPr>
        <w:t xml:space="preserve">Root Cause Analysis:</w:t>
      </w:r>
    </w:p>
    <w:p>
      <w:pPr>
        <w:spacing w:after="100" w:before="60"/>
      </w:pPr>
      <w:r>
        <w:rPr>
          <w:rFonts w:ascii="Arial" w:cs="Arial" w:eastAsia="Arial" w:hAnsi="Arial"/>
          <w:sz w:val="22"/>
          <w:szCs w:val="22"/>
        </w:rPr>
        <w:t xml:space="preserve">The root cause of this incident was insufficient phishing awareness combined with absence of phishing-resistant MFA. The credential harvester attack succeeded because: (1) The user navigated to a phishing URL without verifying the address bar, (2) Okta MFA was either not configured or used a phishable factor (TOTP codes can be relayed in real-time), (3) No security awareness training was in place to educate users on URL verification.</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4400"/>
      </w:tblGrid>
      <w:tr>
        <w:tc>
          <w:tcPr>
            <w:tcW w:type="dxa" w:w="6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36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Lesson Learned</w:t>
            </w:r>
          </w:p>
        </w:tc>
        <w:tc>
          <w:tcPr>
            <w:tcW w:type="dxa" w:w="4400"/>
            <w:tcBorders>
              <w:top w:val="single" w:color="8B0000" w:sz="1"/>
              <w:left w:val="single" w:color="8B0000" w:sz="1"/>
              <w:bottom w:val="single" w:color="8B0000" w:sz="1"/>
              <w:right w:val="single" w:color="8B0000" w:sz="1"/>
            </w:tcBorders>
            <w:shd w:fill="8B0000" w:val="clear"/>
            <w:tcMar>
              <w:top w:type="dxa" w:w="80"/>
              <w:left w:type="dxa" w:w="120"/>
              <w:bottom w:type="dxa" w:w="80"/>
              <w:right w:type="dxa" w:w="120"/>
            </w:tcMar>
          </w:tcPr>
          <w:p>
            <w:r>
              <w:rPr>
                <w:rFonts w:ascii="Arial" w:cs="Arial" w:eastAsia="Arial" w:hAnsi="Arial"/>
                <w:b/>
                <w:bCs/>
                <w:color w:val="FFFFFF"/>
                <w:sz w:val="19"/>
                <w:szCs w:val="19"/>
              </w:rPr>
              <w:t xml:space="preserve">Corrective Action</w:t>
            </w:r>
          </w:p>
        </w:tc>
      </w:tr>
      <w:tr>
        <w:tc>
          <w:tcPr>
            <w:tcW w:type="dxa" w:w="6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8B0000"/>
                <w:sz w:val="19"/>
                <w:szCs w:val="19"/>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TOTP-based MFA is phishable — attacker can relay the one-time code in real-time</w:t>
            </w:r>
          </w:p>
        </w:tc>
        <w:tc>
          <w:tcPr>
            <w:tcW w:type="dxa" w:w="4400"/>
            <w:tcBorders>
              <w:top w:val="single" w:color="CCCCCC" w:sz="1"/>
              <w:left w:val="single" w:color="CCCCCC" w:sz="1"/>
              <w:bottom w:val="single" w:color="CCCCCC" w:sz="1"/>
              <w:right w:val="single" w:color="CCCCCC" w:sz="1"/>
            </w:tcBorders>
            <w:shd w:fill="FFF8F8" w:val="clear"/>
            <w:tcMar>
              <w:top w:type="dxa" w:w="70"/>
              <w:left w:type="dxa" w:w="120"/>
              <w:bottom w:type="dxa" w:w="70"/>
              <w:right w:type="dxa" w:w="120"/>
            </w:tcMar>
          </w:tcPr>
          <w:p>
            <w:r>
              <w:rPr>
                <w:rFonts w:ascii="Arial" w:cs="Arial" w:eastAsia="Arial" w:hAnsi="Arial"/>
                <w:b w:val="false"/>
                <w:bCs w:val="false"/>
                <w:color w:val="000000"/>
                <w:sz w:val="19"/>
                <w:szCs w:val="19"/>
              </w:rPr>
              <w:t xml:space="preserve">Deploy FIDO2/WebAuthn (phishing-resistant MFA) — YubiKey or passkeys for all Okta admin accounts</w:t>
            </w:r>
          </w:p>
        </w:tc>
      </w:tr>
      <w:tr>
        <w:tc>
          <w:tcPr>
            <w:tcW w:type="dxa" w:w="6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8B0000"/>
                <w:sz w:val="19"/>
                <w:szCs w:val="19"/>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 DNS filtering to block phishing domains</w:t>
            </w:r>
          </w:p>
        </w:tc>
        <w:tc>
          <w:tcPr>
            <w:tcW w:type="dxa" w:w="4400"/>
            <w:tcBorders>
              <w:top w:val="single" w:color="CCCCCC" w:sz="1"/>
              <w:left w:val="single" w:color="CCCCCC" w:sz="1"/>
              <w:bottom w:val="single" w:color="CCCCCC" w:sz="1"/>
              <w:right w:val="single" w:color="CCCCCC" w:sz="1"/>
            </w:tcBorders>
            <w:shd w:fill="FFF8F8" w:val="clear"/>
            <w:tcMar>
              <w:top w:type="dxa" w:w="70"/>
              <w:left w:type="dxa" w:w="120"/>
              <w:bottom w:type="dxa" w:w="70"/>
              <w:right w:type="dxa" w:w="120"/>
            </w:tcMar>
          </w:tcPr>
          <w:p>
            <w:r>
              <w:rPr>
                <w:rFonts w:ascii="Arial" w:cs="Arial" w:eastAsia="Arial" w:hAnsi="Arial"/>
                <w:b w:val="false"/>
                <w:bCs w:val="false"/>
                <w:color w:val="000000"/>
                <w:sz w:val="19"/>
                <w:szCs w:val="19"/>
              </w:rPr>
              <w:t xml:space="preserve">Implement DNS filtering (Cloudflare Gateway or Pi-hole) to block newly-registered and flagged domains</w:t>
            </w:r>
          </w:p>
        </w:tc>
      </w:tr>
      <w:tr>
        <w:tc>
          <w:tcPr>
            <w:tcW w:type="dxa" w:w="6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8B0000"/>
                <w:sz w:val="19"/>
                <w:szCs w:val="19"/>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Wazuh alert fired at Level 10 — too slow for CRITICAL incident</w:t>
            </w:r>
          </w:p>
        </w:tc>
        <w:tc>
          <w:tcPr>
            <w:tcW w:type="dxa" w:w="4400"/>
            <w:tcBorders>
              <w:top w:val="single" w:color="CCCCCC" w:sz="1"/>
              <w:left w:val="single" w:color="CCCCCC" w:sz="1"/>
              <w:bottom w:val="single" w:color="CCCCCC" w:sz="1"/>
              <w:right w:val="single" w:color="CCCCCC" w:sz="1"/>
            </w:tcBorders>
            <w:shd w:fill="FFF8F8" w:val="clear"/>
            <w:tcMar>
              <w:top w:type="dxa" w:w="70"/>
              <w:left w:type="dxa" w:w="120"/>
              <w:bottom w:type="dxa" w:w="70"/>
              <w:right w:type="dxa" w:w="120"/>
            </w:tcMar>
          </w:tcPr>
          <w:p>
            <w:r>
              <w:rPr>
                <w:rFonts w:ascii="Arial" w:cs="Arial" w:eastAsia="Arial" w:hAnsi="Arial"/>
                <w:b w:val="false"/>
                <w:bCs w:val="false"/>
                <w:color w:val="000000"/>
                <w:sz w:val="19"/>
                <w:szCs w:val="19"/>
              </w:rPr>
              <w:t xml:space="preserve">Create specific Wazuh rule for credential submission POST patterns to non-whitelisted IPs at Level 15</w:t>
            </w:r>
          </w:p>
        </w:tc>
      </w:tr>
      <w:tr>
        <w:tc>
          <w:tcPr>
            <w:tcW w:type="dxa" w:w="6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8B0000"/>
                <w:sz w:val="19"/>
                <w:szCs w:val="19"/>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 automated containment — manual response took 7 minutes</w:t>
            </w:r>
          </w:p>
        </w:tc>
        <w:tc>
          <w:tcPr>
            <w:tcW w:type="dxa" w:w="4400"/>
            <w:tcBorders>
              <w:top w:val="single" w:color="CCCCCC" w:sz="1"/>
              <w:left w:val="single" w:color="CCCCCC" w:sz="1"/>
              <w:bottom w:val="single" w:color="CCCCCC" w:sz="1"/>
              <w:right w:val="single" w:color="CCCCCC" w:sz="1"/>
            </w:tcBorders>
            <w:shd w:fill="FFF8F8" w:val="clear"/>
            <w:tcMar>
              <w:top w:type="dxa" w:w="70"/>
              <w:left w:type="dxa" w:w="120"/>
              <w:bottom w:type="dxa" w:w="70"/>
              <w:right w:type="dxa" w:w="120"/>
            </w:tcMar>
          </w:tcPr>
          <w:p>
            <w:r>
              <w:rPr>
                <w:rFonts w:ascii="Arial" w:cs="Arial" w:eastAsia="Arial" w:hAnsi="Arial"/>
                <w:b w:val="false"/>
                <w:bCs w:val="false"/>
                <w:color w:val="000000"/>
                <w:sz w:val="19"/>
                <w:szCs w:val="19"/>
              </w:rPr>
              <w:t xml:space="preserve">Implement Wazuh Active Response to auto-suspend Okta session via API when Level 15 credential theft rule fires</w:t>
            </w:r>
          </w:p>
        </w:tc>
      </w:tr>
      <w:tr>
        <w:tc>
          <w:tcPr>
            <w:tcW w:type="dxa" w:w="6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8B0000"/>
                <w:sz w:val="19"/>
                <w:szCs w:val="19"/>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 user security awareness training documented</w:t>
            </w:r>
          </w:p>
        </w:tc>
        <w:tc>
          <w:tcPr>
            <w:tcW w:type="dxa" w:w="4400"/>
            <w:tcBorders>
              <w:top w:val="single" w:color="CCCCCC" w:sz="1"/>
              <w:left w:val="single" w:color="CCCCCC" w:sz="1"/>
              <w:bottom w:val="single" w:color="CCCCCC" w:sz="1"/>
              <w:right w:val="single" w:color="CCCCCC" w:sz="1"/>
            </w:tcBorders>
            <w:shd w:fill="FFF8F8" w:val="clear"/>
            <w:tcMar>
              <w:top w:type="dxa" w:w="70"/>
              <w:left w:type="dxa" w:w="120"/>
              <w:bottom w:type="dxa" w:w="70"/>
              <w:right w:type="dxa" w:w="120"/>
            </w:tcMar>
          </w:tcPr>
          <w:p>
            <w:r>
              <w:rPr>
                <w:rFonts w:ascii="Arial" w:cs="Arial" w:eastAsia="Arial" w:hAnsi="Arial"/>
                <w:b w:val="false"/>
                <w:bCs w:val="false"/>
                <w:color w:val="000000"/>
                <w:sz w:val="19"/>
                <w:szCs w:val="19"/>
              </w:rPr>
              <w:t xml:space="preserve">Schedule quarterly phishing simulation exercises and annual security awareness training for all EISP users</w:t>
            </w:r>
          </w:p>
        </w:tc>
      </w:tr>
      <w:tr>
        <w:tc>
          <w:tcPr>
            <w:tcW w:type="dxa" w:w="600"/>
            <w:tcBorders>
              <w:top w:val="single" w:color="CCCCCC" w:sz="1"/>
              <w:left w:val="single" w:color="CCCCCC" w:sz="1"/>
              <w:bottom w:val="single" w:color="CCCCCC" w:sz="1"/>
              <w:right w:val="single" w:color="CCCCCC" w:sz="1"/>
            </w:tcBorders>
            <w:shd w:fill="FFE8E8" w:val="clear"/>
            <w:tcMar>
              <w:top w:type="dxa" w:w="70"/>
              <w:left w:type="dxa" w:w="120"/>
              <w:bottom w:type="dxa" w:w="70"/>
              <w:right w:type="dxa" w:w="120"/>
            </w:tcMar>
          </w:tcPr>
          <w:p>
            <w:r>
              <w:rPr>
                <w:rFonts w:ascii="Arial" w:cs="Arial" w:eastAsia="Arial" w:hAnsi="Arial"/>
                <w:b/>
                <w:bCs/>
                <w:color w:val="8B0000"/>
                <w:sz w:val="19"/>
                <w:szCs w:val="19"/>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Okta audit log review required manual investigation</w:t>
            </w:r>
          </w:p>
        </w:tc>
        <w:tc>
          <w:tcPr>
            <w:tcW w:type="dxa" w:w="4400"/>
            <w:tcBorders>
              <w:top w:val="single" w:color="CCCCCC" w:sz="1"/>
              <w:left w:val="single" w:color="CCCCCC" w:sz="1"/>
              <w:bottom w:val="single" w:color="CCCCCC" w:sz="1"/>
              <w:right w:val="single" w:color="CCCCCC" w:sz="1"/>
            </w:tcBorders>
            <w:shd w:fill="FFF8F8" w:val="clear"/>
            <w:tcMar>
              <w:top w:type="dxa" w:w="70"/>
              <w:left w:type="dxa" w:w="120"/>
              <w:bottom w:type="dxa" w:w="70"/>
              <w:right w:type="dxa" w:w="120"/>
            </w:tcMar>
          </w:tcPr>
          <w:p>
            <w:r>
              <w:rPr>
                <w:rFonts w:ascii="Arial" w:cs="Arial" w:eastAsia="Arial" w:hAnsi="Arial"/>
                <w:b w:val="false"/>
                <w:bCs w:val="false"/>
                <w:color w:val="000000"/>
                <w:sz w:val="19"/>
                <w:szCs w:val="19"/>
              </w:rPr>
              <w:t xml:space="preserve">Configure automated Okta log anomaly detection — new IP/device authentication triggers immediate alert</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Control Improvements Implemented Post-Incident:</w:t>
      </w:r>
    </w:p>
    <w:p>
      <w:pPr>
        <w:pStyle w:val="ListParagraph"/>
        <w:numPr>
          <w:ilvl w:val="0"/>
          <w:numId w:val="2"/>
        </w:numPr>
        <w:spacing w:after="40" w:before="40"/>
      </w:pPr>
      <w:r>
        <w:rPr>
          <w:rFonts w:ascii="Arial" w:cs="Arial" w:eastAsia="Arial" w:hAnsi="Arial"/>
          <w:sz w:val="22"/>
          <w:szCs w:val="22"/>
        </w:rPr>
        <w:t xml:space="preserve">Wazuh Rule 100001 updated to Level 14 for proxy-based logins; new Level 15 rule added for credential POST to non-whitelisted destination</w:t>
      </w:r>
    </w:p>
    <w:p>
      <w:pPr>
        <w:pStyle w:val="ListParagraph"/>
        <w:numPr>
          <w:ilvl w:val="0"/>
          <w:numId w:val="2"/>
        </w:numPr>
        <w:spacing w:after="40" w:before="40"/>
      </w:pPr>
      <w:r>
        <w:rPr>
          <w:rFonts w:ascii="Arial" w:cs="Arial" w:eastAsia="Arial" w:hAnsi="Arial"/>
          <w:sz w:val="22"/>
          <w:szCs w:val="22"/>
        </w:rPr>
        <w:t xml:space="preserve">Okta MFA policy updated to require FIDO2/WebAuthn for all users with admin roles</w:t>
      </w:r>
    </w:p>
    <w:p>
      <w:pPr>
        <w:pStyle w:val="ListParagraph"/>
        <w:numPr>
          <w:ilvl w:val="0"/>
          <w:numId w:val="2"/>
        </w:numPr>
        <w:spacing w:after="40" w:before="40"/>
      </w:pPr>
      <w:r>
        <w:rPr>
          <w:rFonts w:ascii="Arial" w:cs="Arial" w:eastAsia="Arial" w:hAnsi="Arial"/>
          <w:sz w:val="22"/>
          <w:szCs w:val="22"/>
        </w:rPr>
        <w:t xml:space="preserve">DNS filtering enabled on all lab network devices using Pi-hole with threat intelligence feed from OpenCTI</w:t>
      </w:r>
    </w:p>
    <w:p>
      <w:pPr>
        <w:pStyle w:val="ListParagraph"/>
        <w:numPr>
          <w:ilvl w:val="0"/>
          <w:numId w:val="2"/>
        </w:numPr>
        <w:spacing w:after="40" w:before="40"/>
      </w:pPr>
      <w:r>
        <w:rPr>
          <w:rFonts w:ascii="Arial" w:cs="Arial" w:eastAsia="Arial" w:hAnsi="Arial"/>
          <w:sz w:val="22"/>
          <w:szCs w:val="22"/>
        </w:rPr>
        <w:t xml:space="preserve">EISP-RISK-001 risk score revised downward from 20 (CRITICAL) to 12 (MEDIUM) following MFA and DNS filtering implementation</w:t>
      </w:r>
    </w:p>
    <w:p>
      <w:pPr>
        <w:spacing w:after="80" w:before="80"/>
      </w:pPr>
      <w:r>
        <w:t xml:space="preserve"/>
      </w:r>
    </w:p>
    <w:p>
      <w:pPr>
        <w:pStyle w:val="Heading1"/>
        <w:pBdr>
          <w:bottom w:val="single" w:color="8B0000" w:sz="6" w:space="1"/>
        </w:pBdr>
        <w:spacing w:after="180" w:before="360"/>
      </w:pPr>
      <w:r>
        <w:rPr>
          <w:rFonts w:ascii="Arial" w:cs="Arial" w:eastAsia="Arial" w:hAnsi="Arial"/>
          <w:b/>
          <w:bCs/>
          <w:color w:val="8B0000"/>
          <w:sz w:val="32"/>
          <w:szCs w:val="32"/>
        </w:rPr>
        <w:t xml:space="preserve">4. Evidence of Functionality</w:t>
      </w:r>
    </w:p>
    <w:p>
      <w:pPr>
        <w:spacing w:after="100" w:before="60"/>
      </w:pPr>
      <w:r>
        <w:rPr>
          <w:rFonts w:ascii="Arial" w:cs="Arial" w:eastAsia="Arial" w:hAnsi="Arial"/>
          <w:sz w:val="22"/>
          <w:szCs w:val="22"/>
        </w:rPr>
        <w:t xml:space="preserve">The following evidence confirms the functionality of the security monitoring implementation:</w:t>
      </w:r>
    </w:p>
    <w:p>
      <w:pPr>
        <w:pStyle w:val="ListParagraph"/>
        <w:numPr>
          <w:ilvl w:val="0"/>
          <w:numId w:val="2"/>
        </w:numPr>
        <w:spacing w:after="40" w:before="40"/>
      </w:pPr>
      <w:r>
        <w:rPr>
          <w:rFonts w:ascii="Arial" w:cs="Arial" w:eastAsia="Arial" w:hAnsi="Arial"/>
          <w:sz w:val="22"/>
          <w:szCs w:val="22"/>
        </w:rPr>
        <w:t xml:space="preserve">Wazuh Dashboard: Detection rules deployed and visible in Settings &gt; Rules &gt; Custom Rules (IDs 100001-100003)</w:t>
      </w:r>
    </w:p>
    <w:p>
      <w:pPr>
        <w:pStyle w:val="ListParagraph"/>
        <w:numPr>
          <w:ilvl w:val="0"/>
          <w:numId w:val="2"/>
        </w:numPr>
        <w:spacing w:after="40" w:before="40"/>
      </w:pPr>
      <w:r>
        <w:rPr>
          <w:rFonts w:ascii="Arial" w:cs="Arial" w:eastAsia="Arial" w:hAnsi="Arial"/>
          <w:sz w:val="22"/>
          <w:szCs w:val="22"/>
        </w:rPr>
        <w:t xml:space="preserve">Wazuh Alert: Rule 100001 fired during SET simulation, capturing the anomalous Okta authentication from 10.11.0.141 — Level 12 alert generated at 11:02 PDT</w:t>
      </w:r>
    </w:p>
    <w:p>
      <w:pPr>
        <w:pStyle w:val="ListParagraph"/>
        <w:numPr>
          <w:ilvl w:val="0"/>
          <w:numId w:val="2"/>
        </w:numPr>
        <w:spacing w:after="40" w:before="40"/>
      </w:pPr>
      <w:r>
        <w:rPr>
          <w:rFonts w:ascii="Arial" w:cs="Arial" w:eastAsia="Arial" w:hAnsi="Arial"/>
          <w:sz w:val="22"/>
          <w:szCs w:val="22"/>
        </w:rPr>
        <w:t xml:space="preserve">Okta Audit Log: Authentication event from 10.11.0.141 captured with timestamp 11:00 PDT, user suspended at 11:05 PDT — audit trail complete</w:t>
      </w:r>
    </w:p>
    <w:p>
      <w:pPr>
        <w:pStyle w:val="ListParagraph"/>
        <w:numPr>
          <w:ilvl w:val="0"/>
          <w:numId w:val="2"/>
        </w:numPr>
        <w:spacing w:after="40" w:before="40"/>
      </w:pPr>
      <w:r>
        <w:rPr>
          <w:rFonts w:ascii="Arial" w:cs="Arial" w:eastAsia="Arial" w:hAnsi="Arial"/>
          <w:sz w:val="22"/>
          <w:szCs w:val="22"/>
        </w:rPr>
        <w:t xml:space="preserve">SET Console Output: Screenshots in EISP-CTA-001 show full credential capture output (Email=EmailMyGoogle.hotmail, Password=MyPassword123) — confirms detection scenario validity</w:t>
      </w:r>
    </w:p>
    <w:p>
      <w:pPr>
        <w:pStyle w:val="ListParagraph"/>
        <w:numPr>
          <w:ilvl w:val="0"/>
          <w:numId w:val="2"/>
        </w:numPr>
        <w:spacing w:after="40" w:before="40"/>
      </w:pPr>
      <w:r>
        <w:rPr>
          <w:rFonts w:ascii="Arial" w:cs="Arial" w:eastAsia="Arial" w:hAnsi="Arial"/>
          <w:sz w:val="22"/>
          <w:szCs w:val="22"/>
        </w:rPr>
        <w:t xml:space="preserve">Incident Documentation: EISP-INC-2026-001 opened, all four NIST IR phases documented with timestamps, actions taken, and corrective measures implemented</w:t>
      </w:r>
    </w:p>
    <w:p>
      <w:pPr>
        <w:spacing w:after="80" w:before="80"/>
      </w:pPr>
      <w:r>
        <w:t xml:space="preserve"/>
      </w:r>
    </w:p>
    <w:p>
      <w:pPr>
        <w:pStyle w:val="Heading1"/>
        <w:pBdr>
          <w:bottom w:val="single" w:color="8B0000" w:sz="6" w:space="1"/>
        </w:pBdr>
        <w:spacing w:after="180" w:before="360"/>
      </w:pPr>
      <w:r>
        <w:rPr>
          <w:rFonts w:ascii="Arial" w:cs="Arial" w:eastAsia="Arial" w:hAnsi="Arial"/>
          <w:b/>
          <w:bCs/>
          <w:color w:val="8B0000"/>
          <w:sz w:val="32"/>
          <w:szCs w:val="32"/>
        </w:rPr>
        <w:t xml:space="preserve">5. Conclusions</w:t>
      </w:r>
    </w:p>
    <w:p>
      <w:pPr>
        <w:spacing w:after="100" w:before="60"/>
      </w:pPr>
      <w:r>
        <w:rPr>
          <w:rFonts w:ascii="Arial" w:cs="Arial" w:eastAsia="Arial" w:hAnsi="Arial"/>
          <w:sz w:val="22"/>
          <w:szCs w:val="22"/>
        </w:rPr>
        <w:t xml:space="preserve">This document demonstrates comprehensive security monitoring and incident response capabilities through a complete use case lifecycle. The Wazuh SIEM deployment with three custom detection rules (Okta anomalous login, C2 domain access, malware hash execution) provides multi-layer detection coverage mapped to MITRE ATT&amp;CK techniques. The credential theft incident response scenario (EISP-INC-2026-001) documents all four NIST SP 800-61 phases with specific timeline, containment actions, root cause analysis, and six documented lessons learned with corrective actions. All implementations include evidence of functionality through Wazuh alert capture, Okta audit logs, and SET console output from the EISP-CTA-001 phishing simulation.</w:t>
      </w:r>
    </w:p>
    <w:p>
      <w:pPr>
        <w:spacing w:after="80" w:before="80"/>
      </w:pPr>
      <w:r>
        <w:t xml:space="preserve"/>
      </w:r>
    </w:p>
    <w:p>
      <w:pPr>
        <w:pStyle w:val="Heading2"/>
        <w:spacing w:after="120" w:before="240"/>
      </w:pPr>
      <w:r>
        <w:rPr>
          <w:rFonts w:ascii="Arial" w:cs="Arial" w:eastAsia="Arial" w:hAnsi="Arial"/>
          <w:b/>
          <w:bCs/>
          <w:color w:val="8B0000"/>
          <w:sz w:val="26"/>
          <w:szCs w:val="26"/>
        </w:rPr>
        <w:t xml:space="preserve">5.1 References</w:t>
      </w:r>
    </w:p>
    <w:p>
      <w:pPr>
        <w:pStyle w:val="ListParagraph"/>
        <w:numPr>
          <w:ilvl w:val="0"/>
          <w:numId w:val="2"/>
        </w:numPr>
        <w:spacing w:after="40" w:before="40"/>
      </w:pPr>
      <w:r>
        <w:rPr>
          <w:rFonts w:ascii="Arial" w:cs="Arial" w:eastAsia="Arial" w:hAnsi="Arial"/>
          <w:sz w:val="22"/>
          <w:szCs w:val="22"/>
        </w:rPr>
        <w:t xml:space="preserve">NIST SP 800-61 Rev 2: Computer Security Incident Handling Guide</w:t>
      </w:r>
    </w:p>
    <w:p>
      <w:pPr>
        <w:pStyle w:val="ListParagraph"/>
        <w:numPr>
          <w:ilvl w:val="0"/>
          <w:numId w:val="2"/>
        </w:numPr>
        <w:spacing w:after="40" w:before="40"/>
      </w:pPr>
      <w:r>
        <w:rPr>
          <w:rFonts w:ascii="Arial" w:cs="Arial" w:eastAsia="Arial" w:hAnsi="Arial"/>
          <w:sz w:val="22"/>
          <w:szCs w:val="22"/>
        </w:rPr>
        <w:t xml:space="preserve">Wazuh Documentation: https://documentation.wazuh.com</w:t>
      </w:r>
    </w:p>
    <w:p>
      <w:pPr>
        <w:pStyle w:val="ListParagraph"/>
        <w:numPr>
          <w:ilvl w:val="0"/>
          <w:numId w:val="2"/>
        </w:numPr>
        <w:spacing w:after="40" w:before="40"/>
      </w:pPr>
      <w:r>
        <w:rPr>
          <w:rFonts w:ascii="Arial" w:cs="Arial" w:eastAsia="Arial" w:hAnsi="Arial"/>
          <w:sz w:val="22"/>
          <w:szCs w:val="22"/>
        </w:rPr>
        <w:t xml:space="preserve">Wazuh Okta Integration: https://documentation.wazuh.com/current/user-manual/capabilities/log-data-collection/how-to-collect-google-cloud-logs.html</w:t>
      </w:r>
    </w:p>
    <w:p>
      <w:pPr>
        <w:pStyle w:val="ListParagraph"/>
        <w:numPr>
          <w:ilvl w:val="0"/>
          <w:numId w:val="2"/>
        </w:numPr>
        <w:spacing w:after="40" w:before="40"/>
      </w:pPr>
      <w:r>
        <w:rPr>
          <w:rFonts w:ascii="Arial" w:cs="Arial" w:eastAsia="Arial" w:hAnsi="Arial"/>
          <w:sz w:val="22"/>
          <w:szCs w:val="22"/>
        </w:rPr>
        <w:t xml:space="preserve">Okta System Log API: https://developer.okta.com/docs/reference/api/system-log/</w:t>
      </w:r>
    </w:p>
    <w:p>
      <w:pPr>
        <w:pStyle w:val="ListParagraph"/>
        <w:numPr>
          <w:ilvl w:val="0"/>
          <w:numId w:val="2"/>
        </w:numPr>
        <w:spacing w:after="40" w:before="40"/>
      </w:pPr>
      <w:r>
        <w:rPr>
          <w:rFonts w:ascii="Arial" w:cs="Arial" w:eastAsia="Arial" w:hAnsi="Arial"/>
          <w:sz w:val="22"/>
          <w:szCs w:val="22"/>
        </w:rPr>
        <w:t xml:space="preserve">MITRE ATT&amp;CK ICS: T1566.002, T1078, T1071.001</w:t>
      </w:r>
    </w:p>
    <w:p>
      <w:pPr>
        <w:pStyle w:val="ListParagraph"/>
        <w:numPr>
          <w:ilvl w:val="0"/>
          <w:numId w:val="2"/>
        </w:numPr>
        <w:spacing w:after="40" w:before="40"/>
      </w:pPr>
      <w:r>
        <w:rPr>
          <w:rFonts w:ascii="Arial" w:cs="Arial" w:eastAsia="Arial" w:hAnsi="Arial"/>
          <w:sz w:val="22"/>
          <w:szCs w:val="22"/>
        </w:rPr>
        <w:t xml:space="preserve">EISP-CTA-001: Cyber Threat Analysis Report (this project)</w:t>
      </w:r>
    </w:p>
    <w:p>
      <w:pPr>
        <w:pStyle w:val="ListParagraph"/>
        <w:numPr>
          <w:ilvl w:val="0"/>
          <w:numId w:val="2"/>
        </w:numPr>
        <w:spacing w:after="40" w:before="40"/>
      </w:pPr>
      <w:r>
        <w:rPr>
          <w:rFonts w:ascii="Arial" w:cs="Arial" w:eastAsia="Arial" w:hAnsi="Arial"/>
          <w:sz w:val="22"/>
          <w:szCs w:val="22"/>
        </w:rPr>
        <w:t xml:space="preserve">EISP-IRP-001: Incident Response Plan (this project)</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B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8B000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2026-04-21T16:22:04.548Z</dcterms:created>
  <dcterms:modified xsi:type="dcterms:W3CDTF">2026-04-21T16:22:04.548Z</dcterms:modified>
</cp:coreProperties>
</file>

<file path=docProps/custom.xml><?xml version="1.0" encoding="utf-8"?>
<Properties xmlns="http://schemas.openxmlformats.org/officeDocument/2006/custom-properties" xmlns:vt="http://schemas.openxmlformats.org/officeDocument/2006/docPropsVTypes"/>
</file>