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5C1F"/>
          <w:sz w:val="48"/>
          <w:szCs w:val="48"/>
        </w:rPr>
        <w:t xml:space="preserve">ENTERPRISE IDENTITY SECURITY PLATFORM</w:t>
      </w:r>
    </w:p>
    <w:p>
      <w:pPr>
        <w:spacing w:after="200" w:before="0"/>
        <w:jc w:val="center"/>
      </w:pPr>
      <w:r>
        <w:rPr>
          <w:rFonts w:ascii="Arial" w:cs="Arial" w:eastAsia="Arial" w:hAnsi="Arial"/>
          <w:b/>
          <w:bCs/>
          <w:color w:val="2E8B2E"/>
          <w:sz w:val="36"/>
          <w:szCs w:val="36"/>
        </w:rPr>
        <w:t xml:space="preserve">Vulnerability Assessment Report</w:t>
      </w:r>
    </w:p>
    <w:p>
      <w:pPr>
        <w:pBdr>
          <w:bottom w:val="single" w:color="2E8B2E" w:sz="8" w:space="1"/>
        </w:pBdr>
        <w:spacing w:after="400" w:before="0"/>
        <w:jc w:val="center"/>
      </w:pPr>
      <w:r>
        <w:rPr>
          <w:rFonts w:ascii="Arial" w:cs="Arial" w:eastAsia="Arial" w:hAnsi="Arial"/>
          <w:color w:val="404040"/>
          <w:sz w:val="28"/>
          <w:szCs w:val="28"/>
        </w:rPr>
        <w:t xml:space="preserve">Rubric 2: Apply Vulnerability Assessment Techniques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Document Title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Vulnerability Assessment — Nmap Scan &amp; Asset Discovery</w:t>
            </w:r>
          </w:p>
        </w:tc>
      </w:tr>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Prepared By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Manisha Gupta</w:t>
            </w:r>
          </w:p>
        </w:tc>
      </w:tr>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Project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Enterprise Identity Security Platform (EISP)</w:t>
            </w:r>
          </w:p>
        </w:tc>
      </w:tr>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April 21, 2026</w:t>
            </w:r>
          </w:p>
        </w:tc>
      </w:tr>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Classification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C00000"/>
                <w:sz w:val="22"/>
                <w:szCs w:val="22"/>
              </w:rPr>
              <w:t xml:space="preserve">Confidential - Internal Use Only</w:t>
            </w:r>
          </w:p>
        </w:tc>
      </w:tr>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Document ID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EISP-VA-002</w:t>
            </w:r>
          </w:p>
        </w:tc>
      </w:tr>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Scan Date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April 21, 2026</w:t>
            </w:r>
          </w:p>
        </w:tc>
      </w:tr>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Scan Target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10.11.2.0/24</w:t>
            </w:r>
          </w:p>
        </w:tc>
      </w:tr>
      <w:tr>
        <w:tc>
          <w:tcPr>
            <w:tcW w:type="dxa" w:w="3000"/>
            <w:tcBorders>
              <w:top w:val="single" w:color="1F5C1F" w:sz="1"/>
              <w:left w:val="single" w:color="1F5C1F" w:sz="1"/>
              <w:bottom w:val="single" w:color="1F5C1F" w:sz="1"/>
              <w:right w:val="single" w:color="1F5C1F" w:sz="1"/>
            </w:tcBorders>
            <w:shd w:fill="1F5C1F" w:val="clear"/>
            <w:tcMar>
              <w:top w:type="dxa" w:w="100"/>
              <w:left w:type="dxa" w:w="150"/>
              <w:bottom w:type="dxa" w:w="100"/>
              <w:right w:type="dxa" w:w="150"/>
            </w:tcMar>
          </w:tcPr>
          <w:p>
            <w:r>
              <w:rPr>
                <w:rFonts w:ascii="Arial" w:cs="Arial" w:eastAsia="Arial" w:hAnsi="Arial"/>
                <w:b/>
                <w:bCs/>
                <w:color w:val="FFFFFF"/>
                <w:sz w:val="22"/>
                <w:szCs w:val="22"/>
              </w:rPr>
              <w:t xml:space="preserve">Tools Used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00000"/>
                <w:sz w:val="22"/>
                <w:szCs w:val="22"/>
              </w:rPr>
              <w:t xml:space="preserve">Nmap 7.94</w:t>
            </w:r>
          </w:p>
        </w:tc>
      </w:tr>
    </w:tbl>
    <w:p>
      <w:pPr>
        <w:spacing w:after="80" w:before="80"/>
      </w:pPr>
      <w:r>
        <w:t xml:space="preserve"/>
      </w:r>
    </w:p>
    <w:p>
      <w:r>
        <w:br w:type="page"/>
      </w:r>
    </w:p>
    <w:p>
      <w:pPr>
        <w:pStyle w:val="Heading1"/>
        <w:pBdr>
          <w:bottom w:val="single" w:color="2E8B2E" w:sz="6" w:space="1"/>
        </w:pBdr>
        <w:spacing w:after="180" w:before="360"/>
      </w:pPr>
      <w:r>
        <w:rPr>
          <w:rFonts w:ascii="Arial" w:cs="Arial" w:eastAsia="Arial" w:hAnsi="Arial"/>
          <w:b/>
          <w:bCs/>
          <w:color w:val="1F5C1F"/>
          <w:sz w:val="32"/>
          <w:szCs w:val="32"/>
        </w:rPr>
        <w:t xml:space="preserve">1. Executive Summary</w:t>
      </w:r>
    </w:p>
    <w:p>
      <w:pPr>
        <w:spacing w:after="100" w:before="60"/>
      </w:pPr>
      <w:r>
        <w:rPr>
          <w:rFonts w:ascii="Arial" w:cs="Arial" w:eastAsia="Arial" w:hAnsi="Arial"/>
          <w:sz w:val="22"/>
          <w:szCs w:val="22"/>
        </w:rPr>
        <w:t xml:space="preserve">This Vulnerability Assessment Report documents the results of network vulnerability scanning and asset discovery activities conducted on the EISP lab network (10.11.2.0/24) using Nmap 7.94 on Kali Linux 2023. The assessment fulfills Rubric 2 requirements by demonstrating practical vulnerability assessment capabilities through two distinct scanning activities: a comprehensive vulnerability scan using Nmap's NSE vulnerability scripts, and an asset discovery scan documenting all active hosts on the network segment.</w:t>
      </w:r>
    </w:p>
    <w:p>
      <w:pPr>
        <w:spacing w:after="100" w:before="60"/>
      </w:pPr>
      <w:r>
        <w:rPr>
          <w:rFonts w:ascii="Arial" w:cs="Arial" w:eastAsia="Arial" w:hAnsi="Arial"/>
          <w:sz w:val="22"/>
          <w:szCs w:val="22"/>
        </w:rPr>
        <w:t xml:space="preserve">The assessment identified 9 active hosts on the /24 subnet. The target host (10.11.2.97) showed no open ports across all 65,535 TCP ports, which indicates either a highly hardened system, a firewall blocking all inbound connections, or a host configured to drop rather than reject packets. The network segment contains a mix of device types including Cisco network devices and general-purpose hosts.</w:t>
      </w:r>
    </w:p>
    <w:p>
      <w:pPr>
        <w:spacing w:after="100" w:before="60"/>
      </w:pPr>
      <w:r>
        <w:rPr>
          <w:rFonts w:ascii="Arial" w:cs="Arial" w:eastAsia="Arial" w:hAnsi="Arial"/>
          <w:sz w:val="22"/>
          <w:szCs w:val="22"/>
        </w:rPr>
        <w:t xml:space="preserve">All scanning activities were conducted in a controlled lab environment on an isolated network segment. No production systems were targeted. The assessment follows NIST SP 800-115 Technical Guide to Information Security Testing and Assessment methodology.</w:t>
      </w:r>
    </w:p>
    <w:p>
      <w:pPr>
        <w:spacing w:after="80" w:before="80"/>
      </w:pPr>
      <w:r>
        <w:t xml:space="preserve"/>
      </w:r>
    </w:p>
    <w:p>
      <w:pPr>
        <w:pStyle w:val="Heading1"/>
        <w:pBdr>
          <w:bottom w:val="single" w:color="2E8B2E" w:sz="6" w:space="1"/>
        </w:pBdr>
        <w:spacing w:after="180" w:before="360"/>
      </w:pPr>
      <w:r>
        <w:rPr>
          <w:rFonts w:ascii="Arial" w:cs="Arial" w:eastAsia="Arial" w:hAnsi="Arial"/>
          <w:b/>
          <w:bCs/>
          <w:color w:val="1F5C1F"/>
          <w:sz w:val="32"/>
          <w:szCs w:val="32"/>
        </w:rPr>
        <w:t xml:space="preserve">2. Scope &amp; Methodology</w:t>
      </w:r>
    </w:p>
    <w:p>
      <w:pPr>
        <w:pStyle w:val="Heading2"/>
        <w:spacing w:after="120" w:before="240"/>
      </w:pPr>
      <w:r>
        <w:rPr>
          <w:rFonts w:ascii="Arial" w:cs="Arial" w:eastAsia="Arial" w:hAnsi="Arial"/>
          <w:b/>
          <w:bCs/>
          <w:color w:val="2E8B2E"/>
          <w:sz w:val="26"/>
          <w:szCs w:val="26"/>
        </w:rPr>
        <w:t xml:space="preserve">2.1 Assessment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b/>
                <w:bCs/>
                <w:sz w:val="20"/>
                <w:szCs w:val="20"/>
              </w:rPr>
              <w:t xml:space="preserve">Target Network</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10.11.2.0/24 (Class C, 254 usable hosts)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b/>
                <w:bCs/>
                <w:sz w:val="20"/>
                <w:szCs w:val="20"/>
              </w:rPr>
              <w:t xml:space="preserve">Scan Method</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Nmap TCP Connect + Service Version Detection + NSE Vuln Scripts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b/>
                <w:bCs/>
                <w:sz w:val="20"/>
                <w:szCs w:val="20"/>
              </w:rPr>
              <w:t xml:space="preserve">Tools Used</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Nmap 7.94 on Kali Linux 2023 (root@kali)</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b/>
                <w:bCs/>
                <w:sz w:val="20"/>
                <w:szCs w:val="20"/>
              </w:rPr>
              <w:t xml:space="preserve">Scan Date/Time</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April 21, 2026 — 08:40 to 08:50 PDT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b/>
                <w:bCs/>
                <w:sz w:val="20"/>
                <w:szCs w:val="20"/>
              </w:rPr>
              <w:t xml:space="preserve">In Scope</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All live hosts on 10.11.2.0/24</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b/>
                <w:bCs/>
                <w:sz w:val="20"/>
                <w:szCs w:val="20"/>
              </w:rPr>
              <w:t xml:space="preserve">Out of Scope</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Internet-facing systems, production environments, third-party services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b/>
                <w:bCs/>
                <w:sz w:val="20"/>
                <w:szCs w:val="20"/>
              </w:rPr>
              <w:t xml:space="preserve">Authorization</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Lab environment — self-authorized academic exercise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Arial" w:cs="Arial" w:eastAsia="Arial" w:hAnsi="Arial"/>
                <w:b/>
                <w:bCs/>
                <w:sz w:val="20"/>
                <w:szCs w:val="20"/>
              </w:rPr>
              <w:t xml:space="preserve">Methodology</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NIST SP 800-115 / OWASP Testing Guide v4</w:t>
            </w:r>
          </w:p>
        </w:tc>
      </w:tr>
    </w:tbl>
    <w:p>
      <w:pPr>
        <w:spacing w:after="80" w:before="80"/>
      </w:pPr>
      <w:r>
        <w:t xml:space="preserve"/>
      </w:r>
    </w:p>
    <w:p>
      <w:pPr>
        <w:pStyle w:val="Heading2"/>
        <w:spacing w:after="120" w:before="240"/>
      </w:pPr>
      <w:r>
        <w:rPr>
          <w:rFonts w:ascii="Arial" w:cs="Arial" w:eastAsia="Arial" w:hAnsi="Arial"/>
          <w:b/>
          <w:bCs/>
          <w:color w:val="2E8B2E"/>
          <w:sz w:val="26"/>
          <w:szCs w:val="26"/>
        </w:rPr>
        <w:t xml:space="preserve">2.2 Nmap Scanning Methodology</w:t>
      </w:r>
    </w:p>
    <w:p>
      <w:pPr>
        <w:spacing w:after="100" w:before="60"/>
      </w:pPr>
      <w:r>
        <w:rPr>
          <w:rFonts w:ascii="Arial" w:cs="Arial" w:eastAsia="Arial" w:hAnsi="Arial"/>
          <w:sz w:val="22"/>
          <w:szCs w:val="22"/>
        </w:rPr>
        <w:t xml:space="preserve">Nmap (Network Mapper) is the industry-standard open-source network scanning tool. It uses raw IP packets to determine: which hosts are available, what services those hosts offer, which operating systems they run, and what version of those services they provide. The following scan types were used in this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Scan Command</w:t>
            </w:r>
          </w:p>
        </w:tc>
        <w:tc>
          <w:tcPr>
            <w:tcW w:type="dxa" w:w="220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Scan Type</w:t>
            </w:r>
          </w:p>
        </w:tc>
        <w:tc>
          <w:tcPr>
            <w:tcW w:type="dxa" w:w="436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Courier New" w:cs="Courier New" w:eastAsia="Courier New" w:hAnsi="Courier New"/>
                <w:b/>
                <w:bCs/>
                <w:sz w:val="18"/>
                <w:szCs w:val="18"/>
              </w:rPr>
              <w:t xml:space="preserve">nmap -sn 10.11.2.0/24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Ping Scan (No Port Scan)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Discover all live hosts on the subnet without triggering port-level alerts. Uses ICMP echo requests and TCP ACK/SYN to port 443.</w:t>
            </w:r>
          </w:p>
        </w:tc>
      </w:tr>
      <w:tr>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Courier New" w:cs="Courier New" w:eastAsia="Courier New" w:hAnsi="Courier New"/>
                <w:b/>
                <w:bCs/>
                <w:sz w:val="18"/>
                <w:szCs w:val="18"/>
              </w:rPr>
              <w:t xml:space="preserve">nmap -sV --script=vuln 10.11.2.97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Service Version + NSE Vulnerability Scan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Detect service versions on all open ports and run Nmap Scripting Engine vulnerability detection scripts against the target.</w:t>
            </w:r>
          </w:p>
        </w:tc>
      </w:tr>
      <w:tr>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Courier New" w:cs="Courier New" w:eastAsia="Courier New" w:hAnsi="Courier New"/>
                <w:b/>
                <w:bCs/>
                <w:sz w:val="18"/>
                <w:szCs w:val="18"/>
              </w:rPr>
              <w:t xml:space="preserve">nmap -p- 10.11.2.97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Full Port Scan (All 65535 ports)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Scan all 65,535 TCP ports to ensure no services are running on non-standard ports that may be missed by default scans.</w:t>
            </w:r>
          </w:p>
        </w:tc>
      </w:tr>
    </w:tbl>
    <w:p>
      <w:pPr>
        <w:spacing w:after="80" w:before="80"/>
      </w:pPr>
      <w:r>
        <w:t xml:space="preserve"/>
      </w:r>
    </w:p>
    <w:p>
      <w:pPr>
        <w:pStyle w:val="Heading1"/>
        <w:pBdr>
          <w:bottom w:val="single" w:color="2E8B2E" w:sz="6" w:space="1"/>
        </w:pBdr>
        <w:spacing w:after="180" w:before="360"/>
      </w:pPr>
      <w:r>
        <w:rPr>
          <w:rFonts w:ascii="Arial" w:cs="Arial" w:eastAsia="Arial" w:hAnsi="Arial"/>
          <w:b/>
          <w:bCs/>
          <w:color w:val="1F5C1F"/>
          <w:sz w:val="32"/>
          <w:szCs w:val="32"/>
        </w:rPr>
        <w:t xml:space="preserve">3. Asset Discovery Scan Results</w:t>
      </w:r>
    </w:p>
    <w:p>
      <w:pPr>
        <w:pStyle w:val="Heading2"/>
        <w:spacing w:after="120" w:before="240"/>
      </w:pPr>
      <w:r>
        <w:rPr>
          <w:rFonts w:ascii="Arial" w:cs="Arial" w:eastAsia="Arial" w:hAnsi="Arial"/>
          <w:b/>
          <w:bCs/>
          <w:color w:val="2E8B2E"/>
          <w:sz w:val="26"/>
          <w:szCs w:val="26"/>
        </w:rPr>
        <w:t xml:space="preserve">3.1 Network Discovery — Ping Scan</w:t>
      </w:r>
    </w:p>
    <w:p>
      <w:pPr>
        <w:spacing w:after="100" w:before="60"/>
      </w:pPr>
      <w:r>
        <w:rPr>
          <w:rFonts w:ascii="Arial" w:cs="Arial" w:eastAsia="Arial" w:hAnsi="Arial"/>
          <w:sz w:val="22"/>
          <w:szCs w:val="22"/>
        </w:rPr>
        <w:t xml:space="preserve">The initial ping scan (nmap -sn 10.11.2.0/24) was executed after escalating to root privileges (sudo su). The scan was run against all 256 IP addresses in the 10.11.2.0/24 subnet to identify all live hosts before targeted vulnerability scanning.</w:t>
      </w:r>
    </w:p>
    <w:p>
      <w:pPr>
        <w:spacing w:after="80" w:before="80"/>
      </w:pPr>
      <w:r>
        <w:t xml:space="preserve"/>
      </w:r>
    </w:p>
    <w:p>
      <w:pPr>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00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 Nmap -sn ping scan of 10.11.2.0/24 — discovering all active hosts on the subnet</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Scan Command:</w:t>
      </w:r>
    </w:p>
    <w:p>
      <w:pPr>
        <w:spacing w:after="80" w:before="80"/>
      </w:pPr>
      <w:r>
        <w:rPr>
          <w:rFonts w:ascii="Courier New" w:cs="Courier New" w:eastAsia="Courier New" w:hAnsi="Courier New"/>
          <w:b/>
          <w:bCs/>
          <w:sz w:val="22"/>
          <w:szCs w:val="22"/>
          <w:shd w:fill="F5F5F5"/>
        </w:rPr>
        <w:t xml:space="preserve">nmap -sn 10.11.2.0/24</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Discovered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300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MAC Address</w:t>
            </w:r>
          </w:p>
        </w:tc>
        <w:tc>
          <w:tcPr>
            <w:tcW w:type="dxa" w:w="216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20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10.11.2.7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2A:D6:36:4E:21:0D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Unknown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0.17s</w:t>
            </w:r>
          </w:p>
        </w:tc>
      </w:tr>
      <w:tr>
        <w:tc>
          <w:tcPr>
            <w:tcW w:type="dxa" w:w="20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Courier New" w:cs="Courier New" w:eastAsia="Courier New" w:hAnsi="Courier New"/>
                <w:b/>
                <w:bCs/>
                <w:sz w:val="20"/>
                <w:szCs w:val="20"/>
              </w:rPr>
              <w:t xml:space="preserve">10.11.2.25</w:t>
            </w:r>
          </w:p>
        </w:tc>
        <w:tc>
          <w:tcPr>
            <w:tcW w:type="dxa" w:w="30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Courier New" w:cs="Courier New" w:eastAsia="Courier New" w:hAnsi="Courier New"/>
                <w:sz w:val="19"/>
                <w:szCs w:val="19"/>
              </w:rPr>
              <w:t xml:space="preserve">52:E6:AB:C2:60:CE</w:t>
            </w:r>
          </w:p>
        </w:tc>
        <w:tc>
          <w:tcPr>
            <w:tcW w:type="dxa" w:w="216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Arial" w:cs="Arial" w:eastAsia="Arial" w:hAnsi="Arial"/>
                <w:b w:val="false"/>
                <w:bCs w:val="false"/>
                <w:sz w:val="19"/>
                <w:szCs w:val="19"/>
              </w:rPr>
              <w:t xml:space="preserve">Unknown</w:t>
            </w:r>
          </w:p>
        </w:tc>
        <w:tc>
          <w:tcPr>
            <w:tcW w:type="dxa" w:w="22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Arial" w:cs="Arial" w:eastAsia="Arial" w:hAnsi="Arial"/>
                <w:sz w:val="19"/>
                <w:szCs w:val="19"/>
              </w:rPr>
              <w:t xml:space="preserve">0.18s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10.11.2.74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76:96:6F:E8:1D:16</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Unknown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0.098s</w:t>
            </w:r>
          </w:p>
        </w:tc>
      </w:tr>
      <w:tr>
        <w:tc>
          <w:tcPr>
            <w:tcW w:type="dxa" w:w="20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Courier New" w:cs="Courier New" w:eastAsia="Courier New" w:hAnsi="Courier New"/>
                <w:b/>
                <w:bCs/>
                <w:sz w:val="20"/>
                <w:szCs w:val="20"/>
              </w:rPr>
              <w:t xml:space="preserve">10.11.2.125</w:t>
            </w:r>
          </w:p>
        </w:tc>
        <w:tc>
          <w:tcPr>
            <w:tcW w:type="dxa" w:w="30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Courier New" w:cs="Courier New" w:eastAsia="Courier New" w:hAnsi="Courier New"/>
                <w:sz w:val="19"/>
                <w:szCs w:val="19"/>
              </w:rPr>
              <w:t xml:space="preserve">DA:9B:22:18:01:DE</w:t>
            </w:r>
          </w:p>
        </w:tc>
        <w:tc>
          <w:tcPr>
            <w:tcW w:type="dxa" w:w="216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Arial" w:cs="Arial" w:eastAsia="Arial" w:hAnsi="Arial"/>
                <w:b w:val="false"/>
                <w:bCs w:val="false"/>
                <w:sz w:val="19"/>
                <w:szCs w:val="19"/>
              </w:rPr>
              <w:t xml:space="preserve">Unknown</w:t>
            </w:r>
          </w:p>
        </w:tc>
        <w:tc>
          <w:tcPr>
            <w:tcW w:type="dxa" w:w="22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Arial" w:cs="Arial" w:eastAsia="Arial" w:hAnsi="Arial"/>
                <w:sz w:val="19"/>
                <w:szCs w:val="19"/>
              </w:rPr>
              <w:t xml:space="preserve">0.025s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10.11.2.144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74:AD:98:C6:12:0F</w:t>
            </w:r>
          </w:p>
        </w:tc>
        <w:tc>
          <w:tcPr>
            <w:tcW w:type="dxa" w:w="21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9"/>
                <w:szCs w:val="19"/>
              </w:rPr>
              <w:t xml:space="preserve">Cisco Systems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0.019s</w:t>
            </w:r>
          </w:p>
        </w:tc>
      </w:tr>
      <w:tr>
        <w:tc>
          <w:tcPr>
            <w:tcW w:type="dxa" w:w="20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Courier New" w:cs="Courier New" w:eastAsia="Courier New" w:hAnsi="Courier New"/>
                <w:b/>
                <w:bCs/>
                <w:sz w:val="20"/>
                <w:szCs w:val="20"/>
              </w:rPr>
              <w:t xml:space="preserve">10.11.2.155</w:t>
            </w:r>
          </w:p>
        </w:tc>
        <w:tc>
          <w:tcPr>
            <w:tcW w:type="dxa" w:w="30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Courier New" w:cs="Courier New" w:eastAsia="Courier New" w:hAnsi="Courier New"/>
                <w:sz w:val="19"/>
                <w:szCs w:val="19"/>
              </w:rPr>
              <w:t xml:space="preserve">B0:F2:F6:84:48:4A</w:t>
            </w:r>
          </w:p>
        </w:tc>
        <w:tc>
          <w:tcPr>
            <w:tcW w:type="dxa" w:w="216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Arial" w:cs="Arial" w:eastAsia="Arial" w:hAnsi="Arial"/>
                <w:b w:val="false"/>
                <w:bCs w:val="false"/>
                <w:sz w:val="19"/>
                <w:szCs w:val="19"/>
              </w:rPr>
              <w:t xml:space="preserve">Unknown</w:t>
            </w:r>
          </w:p>
        </w:tc>
        <w:tc>
          <w:tcPr>
            <w:tcW w:type="dxa" w:w="22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Arial" w:cs="Arial" w:eastAsia="Arial" w:hAnsi="Arial"/>
                <w:sz w:val="19"/>
                <w:szCs w:val="19"/>
              </w:rPr>
              <w:t xml:space="preserve">0.0058s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10.11.2.159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74:86:0B:1F:99:14</w:t>
            </w:r>
          </w:p>
        </w:tc>
        <w:tc>
          <w:tcPr>
            <w:tcW w:type="dxa" w:w="21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9"/>
                <w:szCs w:val="19"/>
              </w:rPr>
              <w:t xml:space="preserve">Cisco Systems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0.0073s</w:t>
            </w:r>
          </w:p>
        </w:tc>
      </w:tr>
      <w:tr>
        <w:tc>
          <w:tcPr>
            <w:tcW w:type="dxa" w:w="20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Courier New" w:cs="Courier New" w:eastAsia="Courier New" w:hAnsi="Courier New"/>
                <w:b/>
                <w:bCs/>
                <w:sz w:val="20"/>
                <w:szCs w:val="20"/>
              </w:rPr>
              <w:t xml:space="preserve">10.11.2.193</w:t>
            </w:r>
          </w:p>
        </w:tc>
        <w:tc>
          <w:tcPr>
            <w:tcW w:type="dxa" w:w="30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Courier New" w:cs="Courier New" w:eastAsia="Courier New" w:hAnsi="Courier New"/>
                <w:sz w:val="19"/>
                <w:szCs w:val="19"/>
              </w:rPr>
              <w:t xml:space="preserve">B0:F2:F6:84:48:70</w:t>
            </w:r>
          </w:p>
        </w:tc>
        <w:tc>
          <w:tcPr>
            <w:tcW w:type="dxa" w:w="216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Arial" w:cs="Arial" w:eastAsia="Arial" w:hAnsi="Arial"/>
                <w:b w:val="false"/>
                <w:bCs w:val="false"/>
                <w:sz w:val="19"/>
                <w:szCs w:val="19"/>
              </w:rPr>
              <w:t xml:space="preserve">Unknown</w:t>
            </w:r>
          </w:p>
        </w:tc>
        <w:tc>
          <w:tcPr>
            <w:tcW w:type="dxa" w:w="2200"/>
            <w:tcBorders>
              <w:top w:val="single" w:color="CCCCCC" w:sz="1"/>
              <w:left w:val="single" w:color="CCCCCC" w:sz="1"/>
              <w:bottom w:val="single" w:color="CCCCCC" w:sz="1"/>
              <w:right w:val="single" w:color="CCCCCC" w:sz="1"/>
            </w:tcBorders>
            <w:shd w:fill="F9FBF9" w:val="clear"/>
            <w:tcMar>
              <w:top w:type="dxa" w:w="70"/>
              <w:left w:type="dxa" w:w="120"/>
              <w:bottom w:type="dxa" w:w="70"/>
              <w:right w:type="dxa" w:w="120"/>
            </w:tcMar>
          </w:tcPr>
          <w:p>
            <w:r>
              <w:rPr>
                <w:rFonts w:ascii="Arial" w:cs="Arial" w:eastAsia="Arial" w:hAnsi="Arial"/>
                <w:sz w:val="19"/>
                <w:szCs w:val="19"/>
              </w:rPr>
              <w:t xml:space="preserve">0.0090s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10.11.2.226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84:78:48:FE:84:80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9"/>
                <w:szCs w:val="19"/>
              </w:rPr>
              <w:t xml:space="preserve">Unknown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0.0041s</w:t>
            </w:r>
          </w:p>
        </w:tc>
      </w:tr>
    </w:tbl>
    <w:p>
      <w:pPr>
        <w:spacing w:after="80" w:before="80"/>
      </w:pPr>
      <w:r>
        <w:t xml:space="preserve"/>
      </w:r>
    </w:p>
    <w:p>
      <w:pPr>
        <w:spacing w:after="100" w:before="60"/>
      </w:pPr>
      <w:r>
        <w:rPr>
          <w:rFonts w:ascii="Arial" w:cs="Arial" w:eastAsia="Arial" w:hAnsi="Arial"/>
          <w:sz w:val="22"/>
          <w:szCs w:val="22"/>
        </w:rPr>
        <w:t xml:space="preserve">Scan Summary: 256 IP addresses scanned in 12.24 seconds. 9 hosts up (3.5% of subnet utilized). 247 hosts down (no response).</w:t>
      </w:r>
    </w:p>
    <w:p>
      <w:pPr>
        <w:spacing w:after="80" w:before="80"/>
      </w:pPr>
      <w:r>
        <w:t xml:space="preserve"/>
      </w:r>
    </w:p>
    <w:p>
      <w:pPr>
        <w:pStyle w:val="Heading2"/>
        <w:spacing w:after="120" w:before="240"/>
      </w:pPr>
      <w:r>
        <w:rPr>
          <w:rFonts w:ascii="Arial" w:cs="Arial" w:eastAsia="Arial" w:hAnsi="Arial"/>
          <w:b/>
          <w:bCs/>
          <w:color w:val="2E8B2E"/>
          <w:sz w:val="26"/>
          <w:szCs w:val="26"/>
        </w:rPr>
        <w:t xml:space="preserve">3.2 Critical Asset Identification</w:t>
      </w:r>
    </w:p>
    <w:p>
      <w:pPr>
        <w:spacing w:after="100" w:before="60"/>
      </w:pPr>
      <w:r>
        <w:rPr>
          <w:rFonts w:ascii="Arial" w:cs="Arial" w:eastAsia="Arial" w:hAnsi="Arial"/>
          <w:sz w:val="22"/>
          <w:szCs w:val="22"/>
        </w:rPr>
        <w:t xml:space="preserve">Based on the asset discovery results, the following assets are classified by criticality for the EISP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160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180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c>
          <w:tcPr>
            <w:tcW w:type="dxa" w:w="4160"/>
            <w:tcBorders>
              <w:top w:val="single" w:color="1F5C1F" w:sz="1"/>
              <w:left w:val="single" w:color="1F5C1F" w:sz="1"/>
              <w:bottom w:val="single" w:color="1F5C1F" w:sz="1"/>
              <w:right w:val="single" w:color="1F5C1F" w:sz="1"/>
            </w:tcBorders>
            <w:shd w:fill="1F5C1F" w:val="clear"/>
            <w:tcMar>
              <w:top w:type="dxa" w:w="80"/>
              <w:left w:type="dxa" w:w="120"/>
              <w:bottom w:type="dxa" w:w="80"/>
              <w:right w:type="dxa" w:w="120"/>
            </w:tcMar>
          </w:tcPr>
          <w:p>
            <w:r>
              <w:rPr>
                <w:rFonts w:ascii="Arial" w:cs="Arial" w:eastAsia="Arial" w:hAnsi="Arial"/>
                <w:b/>
                <w:bCs/>
                <w:color w:val="FFFFFF"/>
                <w:sz w:val="20"/>
                <w:szCs w:val="20"/>
              </w:rPr>
              <w:t xml:space="preserve">Security Notes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10.11.2.144</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Network Device</w:t>
            </w:r>
          </w:p>
        </w:tc>
        <w:tc>
          <w:tcPr>
            <w:tcW w:type="dxa" w:w="1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r>
              <w:rPr>
                <w:rFonts w:ascii="Arial" w:cs="Arial" w:eastAsia="Arial" w:hAnsi="Arial"/>
                <w:b/>
                <w:bCs/>
                <w:color w:val="C00000"/>
                <w:sz w:val="19"/>
                <w:szCs w:val="19"/>
              </w:rPr>
              <w:t xml:space="preserve">CRITICAL</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Cisco Systems MAC — likely switch/router. Controls network segmentation. Compromise enables full network interception.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10.11.2.159</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Network Device</w:t>
            </w:r>
          </w:p>
        </w:tc>
        <w:tc>
          <w:tcPr>
            <w:tcW w:type="dxa" w:w="1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tcPr>
          <w:p>
            <w:r>
              <w:rPr>
                <w:rFonts w:ascii="Arial" w:cs="Arial" w:eastAsia="Arial" w:hAnsi="Arial"/>
                <w:b/>
                <w:bCs/>
                <w:color w:val="C00000"/>
                <w:sz w:val="19"/>
                <w:szCs w:val="19"/>
              </w:rPr>
              <w:t xml:space="preserve">CRITICAL</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Cisco Systems MAC — second network device. May be a separate VLAN controller or access layer switch.</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10.11.2.97</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Unknown Host</w:t>
            </w:r>
          </w:p>
        </w:tc>
        <w:tc>
          <w:tcPr>
            <w:tcW w:type="dxa" w:w="1800"/>
            <w:tcBorders>
              <w:top w:val="single" w:color="CCCCCC" w:sz="1"/>
              <w:left w:val="single" w:color="CCCCCC" w:sz="1"/>
              <w:bottom w:val="single" w:color="CCCCCC" w:sz="1"/>
              <w:right w:val="single" w:color="CCCCCC" w:sz="1"/>
            </w:tcBorders>
            <w:shd w:fill="FFF0D0" w:val="clear"/>
            <w:tcMar>
              <w:top w:type="dxa" w:w="70"/>
              <w:left w:type="dxa" w:w="120"/>
              <w:bottom w:type="dxa" w:w="70"/>
              <w:right w:type="dxa" w:w="120"/>
            </w:tcMar>
          </w:tcPr>
          <w:p>
            <w:r>
              <w:rPr>
                <w:rFonts w:ascii="Arial" w:cs="Arial" w:eastAsia="Arial" w:hAnsi="Arial"/>
                <w:b/>
                <w:bCs/>
                <w:color w:val="B05800"/>
                <w:sz w:val="19"/>
                <w:szCs w:val="19"/>
              </w:rPr>
              <w:t xml:space="preserve">HIGH</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Target of detailed vulnerability scan. No open ports — possible firewall, security appliance, or heavily hardened server.</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10.11.2.25</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Unknown Host</w:t>
            </w:r>
          </w:p>
        </w:tc>
        <w:tc>
          <w:tcPr>
            <w:tcW w:type="dxa" w:w="18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bCs/>
                <w:color w:val="7A6600"/>
                <w:sz w:val="19"/>
                <w:szCs w:val="19"/>
              </w:rPr>
              <w:t xml:space="preserve">MEDIUM</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MAC prefix 52:E6:AB:C2 — frequently associated with virtualized environments. Possible VM guest.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10.11.2.74</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Unknown Host</w:t>
            </w:r>
          </w:p>
        </w:tc>
        <w:tc>
          <w:tcPr>
            <w:tcW w:type="dxa" w:w="1800"/>
            <w:tcBorders>
              <w:top w:val="single" w:color="CCCCCC" w:sz="1"/>
              <w:left w:val="single" w:color="CCCCCC" w:sz="1"/>
              <w:bottom w:val="single" w:color="CCCCCC" w:sz="1"/>
              <w:right w:val="single" w:color="CCCCCC" w:sz="1"/>
            </w:tcBorders>
            <w:shd w:fill="FFFDE7" w:val="clear"/>
            <w:tcMar>
              <w:top w:type="dxa" w:w="70"/>
              <w:left w:type="dxa" w:w="120"/>
              <w:bottom w:type="dxa" w:w="70"/>
              <w:right w:type="dxa" w:w="120"/>
            </w:tcMar>
          </w:tcPr>
          <w:p>
            <w:r>
              <w:rPr>
                <w:rFonts w:ascii="Arial" w:cs="Arial" w:eastAsia="Arial" w:hAnsi="Arial"/>
                <w:b/>
                <w:bCs/>
                <w:color w:val="7A6600"/>
                <w:sz w:val="19"/>
                <w:szCs w:val="19"/>
              </w:rPr>
              <w:t xml:space="preserve">MEDIUM</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Low latency (0.098s) — likely a server-class machine on the local segment.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10.11.2.7</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Unknown Host</w:t>
            </w:r>
          </w:p>
        </w:tc>
        <w:tc>
          <w:tcPr>
            <w:tcW w:type="dxa" w:w="18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color w:val="1F5C1F"/>
                <w:sz w:val="19"/>
                <w:szCs w:val="19"/>
              </w:rPr>
              <w:t xml:space="preserve">LOW</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Higher latency (0.17s) — may be a distant host or wireless device.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10.11.2.125</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Unknown Host</w:t>
            </w:r>
          </w:p>
        </w:tc>
        <w:tc>
          <w:tcPr>
            <w:tcW w:type="dxa" w:w="18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color w:val="1F5C1F"/>
                <w:sz w:val="19"/>
                <w:szCs w:val="19"/>
              </w:rPr>
              <w:t xml:space="preserve">LOW</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Low latency — likely a local workstation or server.</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10.11.2.155</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Unknown Host</w:t>
            </w:r>
          </w:p>
        </w:tc>
        <w:tc>
          <w:tcPr>
            <w:tcW w:type="dxa" w:w="18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color w:val="1F5C1F"/>
                <w:sz w:val="19"/>
                <w:szCs w:val="19"/>
              </w:rPr>
              <w:t xml:space="preserve">LOW</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Very low latency (0.0058s) — physically close to scanner, possibly same network segment.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10.11.2.193</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Unknown Host</w:t>
            </w:r>
          </w:p>
        </w:tc>
        <w:tc>
          <w:tcPr>
            <w:tcW w:type="dxa" w:w="18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color w:val="1F5C1F"/>
                <w:sz w:val="19"/>
                <w:szCs w:val="19"/>
              </w:rPr>
              <w:t xml:space="preserve">LOW</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Low latency — standard endpoint device.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sz w:val="19"/>
                <w:szCs w:val="19"/>
              </w:rPr>
              <w:t xml:space="preserve">10.11.2.226</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Unknown Host</w:t>
            </w:r>
          </w:p>
        </w:tc>
        <w:tc>
          <w:tcPr>
            <w:tcW w:type="dxa" w:w="18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color w:val="1F5C1F"/>
                <w:sz w:val="19"/>
                <w:szCs w:val="19"/>
              </w:rPr>
              <w:t xml:space="preserve">LOW</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Low latency — standard endpoint device.</w:t>
            </w:r>
          </w:p>
        </w:tc>
      </w:tr>
    </w:tbl>
    <w:p>
      <w:pPr>
        <w:spacing w:after="80" w:before="80"/>
      </w:pPr>
      <w:r>
        <w:t xml:space="preserve"/>
      </w:r>
    </w:p>
    <w:p>
      <w:pPr>
        <w:pStyle w:val="Heading2"/>
        <w:spacing w:after="120" w:before="240"/>
      </w:pPr>
      <w:r>
        <w:rPr>
          <w:rFonts w:ascii="Arial" w:cs="Arial" w:eastAsia="Arial" w:hAnsi="Arial"/>
          <w:b/>
          <w:bCs/>
          <w:color w:val="2E8B2E"/>
          <w:sz w:val="26"/>
          <w:szCs w:val="26"/>
        </w:rPr>
        <w:t xml:space="preserve">3.3 Network Map</w:t>
      </w:r>
    </w:p>
    <w:p>
      <w:pPr>
        <w:spacing w:after="100" w:before="60"/>
      </w:pPr>
      <w:r>
        <w:rPr>
          <w:rFonts w:ascii="Arial" w:cs="Arial" w:eastAsia="Arial" w:hAnsi="Arial"/>
          <w:sz w:val="22"/>
          <w:szCs w:val="22"/>
        </w:rPr>
        <w:t xml:space="preserve">Based on the discovery scan, the following basic network topology is inferred for the 10.11.2.0/24 segment:</w:t>
      </w:r>
    </w:p>
    <w:p>
      <w:pPr>
        <w:pStyle w:val="ListParagraph"/>
        <w:numPr>
          <w:ilvl w:val="0"/>
          <w:numId w:val="2"/>
        </w:numPr>
        <w:spacing w:after="40" w:before="40"/>
      </w:pPr>
      <w:r>
        <w:rPr>
          <w:rFonts w:ascii="Arial" w:cs="Arial" w:eastAsia="Arial" w:hAnsi="Arial"/>
          <w:sz w:val="22"/>
          <w:szCs w:val="22"/>
        </w:rPr>
        <w:t xml:space="preserve">Network Gateway/Router: 10.11.2.144 (Cisco Systems) — primary routing device, possible default gateway</w:t>
      </w:r>
    </w:p>
    <w:p>
      <w:pPr>
        <w:pStyle w:val="ListParagraph"/>
        <w:numPr>
          <w:ilvl w:val="0"/>
          <w:numId w:val="2"/>
        </w:numPr>
        <w:spacing w:after="40" w:before="40"/>
      </w:pPr>
      <w:r>
        <w:rPr>
          <w:rFonts w:ascii="Arial" w:cs="Arial" w:eastAsia="Arial" w:hAnsi="Arial"/>
          <w:sz w:val="22"/>
          <w:szCs w:val="22"/>
        </w:rPr>
        <w:t xml:space="preserve">Secondary Network Device: 10.11.2.159 (Cisco Systems) — VLAN control or distribution layer switch</w:t>
      </w:r>
    </w:p>
    <w:p>
      <w:pPr>
        <w:pStyle w:val="ListParagraph"/>
        <w:numPr>
          <w:ilvl w:val="0"/>
          <w:numId w:val="2"/>
        </w:numPr>
        <w:spacing w:after="40" w:before="40"/>
      </w:pPr>
      <w:r>
        <w:rPr>
          <w:rFonts w:ascii="Arial" w:cs="Arial" w:eastAsia="Arial" w:hAnsi="Arial"/>
          <w:sz w:val="22"/>
          <w:szCs w:val="22"/>
        </w:rPr>
        <w:t xml:space="preserve">Active Endpoints (7): 10.11.2.7, .25, .74, .97, .125, .155, .193, .226</w:t>
      </w:r>
    </w:p>
    <w:p>
      <w:pPr>
        <w:pStyle w:val="ListParagraph"/>
        <w:numPr>
          <w:ilvl w:val="0"/>
          <w:numId w:val="2"/>
        </w:numPr>
        <w:spacing w:after="40" w:before="40"/>
      </w:pPr>
      <w:r>
        <w:rPr>
          <w:rFonts w:ascii="Arial" w:cs="Arial" w:eastAsia="Arial" w:hAnsi="Arial"/>
          <w:sz w:val="22"/>
          <w:szCs w:val="22"/>
        </w:rPr>
        <w:t xml:space="preserve">Subnet Utilization: 9/254 hosts active (3.5%) — sparse utilization consistent with a lab environment</w:t>
      </w:r>
    </w:p>
    <w:p>
      <w:pPr>
        <w:pStyle w:val="ListParagraph"/>
        <w:numPr>
          <w:ilvl w:val="0"/>
          <w:numId w:val="2"/>
        </w:numPr>
        <w:spacing w:after="40" w:before="40"/>
      </w:pPr>
      <w:r>
        <w:rPr>
          <w:rFonts w:ascii="Arial" w:cs="Arial" w:eastAsia="Arial" w:hAnsi="Arial"/>
          <w:sz w:val="22"/>
          <w:szCs w:val="22"/>
        </w:rPr>
        <w:t xml:space="preserve">Subnet Range: 10.11.2.0/24 — RFC 1918 private address space, consistent with isolated lab network</w:t>
      </w:r>
    </w:p>
    <w:p>
      <w:pPr>
        <w:spacing w:after="80" w:before="80"/>
      </w:pPr>
      <w:r>
        <w:t xml:space="preserve"/>
      </w:r>
    </w:p>
    <w:p>
      <w:pPr>
        <w:pStyle w:val="Heading1"/>
        <w:pBdr>
          <w:bottom w:val="single" w:color="2E8B2E" w:sz="6" w:space="1"/>
        </w:pBdr>
        <w:spacing w:after="180" w:before="360"/>
      </w:pPr>
      <w:r>
        <w:rPr>
          <w:rFonts w:ascii="Arial" w:cs="Arial" w:eastAsia="Arial" w:hAnsi="Arial"/>
          <w:b/>
          <w:bCs/>
          <w:color w:val="1F5C1F"/>
          <w:sz w:val="32"/>
          <w:szCs w:val="32"/>
        </w:rPr>
        <w:t xml:space="preserve">4. Vulnerability Scan Results</w:t>
      </w:r>
    </w:p>
    <w:p>
      <w:pPr>
        <w:pStyle w:val="Heading2"/>
        <w:spacing w:after="120" w:before="240"/>
      </w:pPr>
      <w:r>
        <w:rPr>
          <w:rFonts w:ascii="Arial" w:cs="Arial" w:eastAsia="Arial" w:hAnsi="Arial"/>
          <w:b/>
          <w:bCs/>
          <w:color w:val="2E8B2E"/>
          <w:sz w:val="26"/>
          <w:szCs w:val="26"/>
        </w:rPr>
        <w:t xml:space="preserve">4.1 Service Version Scan + NSE Vulnerability Scripts</w:t>
      </w:r>
    </w:p>
    <w:p>
      <w:pPr>
        <w:spacing w:after="100" w:before="60"/>
      </w:pPr>
      <w:r>
        <w:rPr>
          <w:rFonts w:ascii="Arial" w:cs="Arial" w:eastAsia="Arial" w:hAnsi="Arial"/>
          <w:sz w:val="22"/>
          <w:szCs w:val="22"/>
        </w:rPr>
        <w:t xml:space="preserve">The detailed vulnerability scan targeted 10.11.2.97 using Nmap's service version detection (-sV) combined with the NSE vulnerability script category (--script=vuln). This combination identifies open services and checks them against known vulnerability databases.</w:t>
      </w:r>
    </w:p>
    <w:p>
      <w:pPr>
        <w:spacing w:after="80" w:before="80"/>
      </w:pPr>
      <w:r>
        <w:t xml:space="preserve"/>
      </w:r>
    </w:p>
    <w:p>
      <w:pPr>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00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2: Nmap -sV --script=vuln scan of 10.11.2.97 — NSE pre-scan results and findings</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Scan Command:</w:t>
      </w:r>
    </w:p>
    <w:p>
      <w:pPr>
        <w:spacing w:after="80" w:before="80"/>
      </w:pPr>
      <w:r>
        <w:rPr>
          <w:rFonts w:ascii="Courier New" w:cs="Courier New" w:eastAsia="Courier New" w:hAnsi="Courier New"/>
          <w:b/>
          <w:bCs/>
          <w:sz w:val="22"/>
          <w:szCs w:val="22"/>
        </w:rPr>
        <w:t xml:space="preserve">nmap -sV --script=vuln 10.11.2.97</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Scan Results Summary:</w:t>
      </w:r>
    </w:p>
    <w:p>
      <w:pPr>
        <w:pStyle w:val="ListParagraph"/>
        <w:numPr>
          <w:ilvl w:val="0"/>
          <w:numId w:val="2"/>
        </w:numPr>
        <w:spacing w:after="40" w:before="40"/>
      </w:pPr>
      <w:r>
        <w:rPr>
          <w:rFonts w:ascii="Arial" w:cs="Arial" w:eastAsia="Arial" w:hAnsi="Arial"/>
          <w:sz w:val="22"/>
          <w:szCs w:val="22"/>
        </w:rPr>
        <w:t xml:space="preserve">Target: 10.11.2.97 | Host Status: UP (0.011s latency)</w:t>
      </w:r>
    </w:p>
    <w:p>
      <w:pPr>
        <w:pStyle w:val="ListParagraph"/>
        <w:numPr>
          <w:ilvl w:val="0"/>
          <w:numId w:val="2"/>
        </w:numPr>
        <w:spacing w:after="40" w:before="40"/>
      </w:pPr>
      <w:r>
        <w:rPr>
          <w:rFonts w:ascii="Arial" w:cs="Arial" w:eastAsia="Arial" w:hAnsi="Arial"/>
          <w:sz w:val="22"/>
          <w:szCs w:val="22"/>
        </w:rPr>
        <w:t xml:space="preserve">Open Ports: NONE — All 1000 default scanned ports are in closed/filtered (reset) state</w:t>
      </w:r>
    </w:p>
    <w:p>
      <w:pPr>
        <w:pStyle w:val="ListParagraph"/>
        <w:numPr>
          <w:ilvl w:val="0"/>
          <w:numId w:val="2"/>
        </w:numPr>
        <w:spacing w:after="40" w:before="40"/>
      </w:pPr>
      <w:r>
        <w:rPr>
          <w:rFonts w:ascii="Arial" w:cs="Arial" w:eastAsia="Arial" w:hAnsi="Arial"/>
          <w:sz w:val="22"/>
          <w:szCs w:val="22"/>
        </w:rPr>
        <w:t xml:space="preserve">MAC Address: 52:E6:AB:C2:60:CE (Unknown vendor)</w:t>
      </w:r>
    </w:p>
    <w:p>
      <w:pPr>
        <w:pStyle w:val="ListParagraph"/>
        <w:numPr>
          <w:ilvl w:val="0"/>
          <w:numId w:val="2"/>
        </w:numPr>
        <w:spacing w:after="40" w:before="40"/>
      </w:pPr>
      <w:r>
        <w:rPr>
          <w:rFonts w:ascii="Arial" w:cs="Arial" w:eastAsia="Arial" w:hAnsi="Arial"/>
          <w:sz w:val="22"/>
          <w:szCs w:val="22"/>
        </w:rPr>
        <w:t xml:space="preserve">Scan Duration: 36.77 seconds</w:t>
      </w:r>
    </w:p>
    <w:p>
      <w:pPr>
        <w:pStyle w:val="ListParagraph"/>
        <w:numPr>
          <w:ilvl w:val="0"/>
          <w:numId w:val="2"/>
        </w:numPr>
        <w:spacing w:after="40" w:before="40"/>
      </w:pPr>
      <w:r>
        <w:rPr>
          <w:rFonts w:ascii="Arial" w:cs="Arial" w:eastAsia="Arial" w:hAnsi="Arial"/>
          <w:sz w:val="22"/>
          <w:szCs w:val="22"/>
        </w:rPr>
        <w:t xml:space="preserve">Service Detection: No services detected (no open ports to probe)</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NSE Pre-Scan Result — broadcast-avahi-dos:</w:t>
      </w:r>
    </w:p>
    <w:p>
      <w:pPr>
        <w:pStyle w:val="ListParagraph"/>
        <w:numPr>
          <w:ilvl w:val="0"/>
          <w:numId w:val="2"/>
        </w:numPr>
        <w:spacing w:after="40" w:before="40"/>
      </w:pPr>
      <w:r>
        <w:rPr>
          <w:rFonts w:ascii="Arial" w:cs="Arial" w:eastAsia="Arial" w:hAnsi="Arial"/>
          <w:sz w:val="22"/>
          <w:szCs w:val="22"/>
        </w:rPr>
        <w:t xml:space="preserve">Discovery: Network host at 224.0.0.251 (mDNS multicast address) detected on the broadcast domain</w:t>
      </w:r>
    </w:p>
    <w:p>
      <w:pPr>
        <w:pStyle w:val="ListParagraph"/>
        <w:numPr>
          <w:ilvl w:val="0"/>
          <w:numId w:val="2"/>
        </w:numPr>
        <w:spacing w:after="40" w:before="40"/>
      </w:pPr>
      <w:r>
        <w:rPr>
          <w:rFonts w:ascii="Arial" w:cs="Arial" w:eastAsia="Arial" w:hAnsi="Arial"/>
          <w:sz w:val="22"/>
          <w:szCs w:val="22"/>
        </w:rPr>
        <w:t xml:space="preserve">CVE Tested: CVE-2011-1002 — Avahi mDNS daemon NULL UDP packet Denial of Service vulnerability</w:t>
      </w:r>
    </w:p>
    <w:p>
      <w:pPr>
        <w:pStyle w:val="ListParagraph"/>
        <w:numPr>
          <w:ilvl w:val="0"/>
          <w:numId w:val="2"/>
        </w:numPr>
        <w:spacing w:after="40" w:before="40"/>
      </w:pPr>
      <w:r>
        <w:rPr>
          <w:rFonts w:ascii="Arial" w:cs="Arial" w:eastAsia="Arial" w:hAnsi="Arial"/>
          <w:sz w:val="22"/>
          <w:szCs w:val="22"/>
        </w:rPr>
        <w:t xml:space="preserve">Result: Hosts are all up (not vulnerable) — the mDNS-responding hosts on the network are NOT vulnerable to this DoS attack</w:t>
      </w:r>
    </w:p>
    <w:p>
      <w:pPr>
        <w:pStyle w:val="ListParagraph"/>
        <w:numPr>
          <w:ilvl w:val="0"/>
          <w:numId w:val="2"/>
        </w:numPr>
        <w:spacing w:after="40" w:before="40"/>
      </w:pPr>
      <w:r>
        <w:rPr>
          <w:rFonts w:ascii="Arial" w:cs="Arial" w:eastAsia="Arial" w:hAnsi="Arial"/>
          <w:sz w:val="22"/>
          <w:szCs w:val="22"/>
        </w:rPr>
        <w:t xml:space="preserve">Significance: Presence of mDNS on 224.0.0.251 indicates at least one device on the subnet runs Avahi/mDNS, commonly found on Linux systems and network printers. This is an information disclosure about device types on the network.</w:t>
      </w:r>
    </w:p>
    <w:p>
      <w:pPr>
        <w:spacing w:after="80" w:before="80"/>
      </w:pPr>
      <w:r>
        <w:t xml:space="preserve"/>
      </w:r>
    </w:p>
    <w:p>
      <w:pPr>
        <w:pStyle w:val="Heading2"/>
        <w:spacing w:after="120" w:before="240"/>
      </w:pPr>
      <w:r>
        <w:rPr>
          <w:rFonts w:ascii="Arial" w:cs="Arial" w:eastAsia="Arial" w:hAnsi="Arial"/>
          <w:b/>
          <w:bCs/>
          <w:color w:val="2E8B2E"/>
          <w:sz w:val="26"/>
          <w:szCs w:val="26"/>
        </w:rPr>
        <w:t xml:space="preserve">4.2 Full Port Scan Results</w:t>
      </w:r>
    </w:p>
    <w:p>
      <w:pPr>
        <w:spacing w:after="100" w:before="60"/>
      </w:pPr>
      <w:r>
        <w:rPr>
          <w:rFonts w:ascii="Arial" w:cs="Arial" w:eastAsia="Arial" w:hAnsi="Arial"/>
          <w:sz w:val="22"/>
          <w:szCs w:val="22"/>
        </w:rPr>
        <w:t xml:space="preserve">A full port scan (nmap -p-) scanned all 65,535 TCP ports on 10.11.2.97 to ensure no services were running on non-standard ports.</w:t>
      </w:r>
    </w:p>
    <w:p>
      <w:pPr>
        <w:spacing w:after="80" w:before="80"/>
      </w:pPr>
      <w:r>
        <w:t xml:space="preserve"/>
      </w:r>
    </w:p>
    <w:p>
      <w:pPr>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00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3: Nmap -p- full port scan of 10.11.2.97 — all 65,535 ports in closed/filtered state</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Scan Command:</w:t>
      </w:r>
    </w:p>
    <w:p>
      <w:pPr>
        <w:spacing w:after="80" w:before="80"/>
      </w:pPr>
      <w:r>
        <w:rPr>
          <w:rFonts w:ascii="Courier New" w:cs="Courier New" w:eastAsia="Courier New" w:hAnsi="Courier New"/>
          <w:b/>
          <w:bCs/>
          <w:sz w:val="22"/>
          <w:szCs w:val="22"/>
        </w:rPr>
        <w:t xml:space="preserve">nmap -p- 10.11.2.97</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All 65,535 TCP ports scanned — all in 'ignored/reset' (closed) state</w:t>
      </w:r>
    </w:p>
    <w:p>
      <w:pPr>
        <w:pStyle w:val="ListParagraph"/>
        <w:numPr>
          <w:ilvl w:val="0"/>
          <w:numId w:val="2"/>
        </w:numPr>
        <w:spacing w:after="40" w:before="40"/>
      </w:pPr>
      <w:r>
        <w:rPr>
          <w:rFonts w:ascii="Arial" w:cs="Arial" w:eastAsia="Arial" w:hAnsi="Arial"/>
          <w:sz w:val="22"/>
          <w:szCs w:val="22"/>
        </w:rPr>
        <w:t xml:space="preserve">No services detected on any port</w:t>
      </w:r>
    </w:p>
    <w:p>
      <w:pPr>
        <w:pStyle w:val="ListParagraph"/>
        <w:numPr>
          <w:ilvl w:val="0"/>
          <w:numId w:val="2"/>
        </w:numPr>
        <w:spacing w:after="40" w:before="40"/>
      </w:pPr>
      <w:r>
        <w:rPr>
          <w:rFonts w:ascii="Arial" w:cs="Arial" w:eastAsia="Arial" w:hAnsi="Arial"/>
          <w:sz w:val="22"/>
          <w:szCs w:val="22"/>
        </w:rPr>
        <w:t xml:space="preserve">Scan duration: 18.20 seconds</w:t>
      </w:r>
    </w:p>
    <w:p>
      <w:pPr>
        <w:pStyle w:val="ListParagraph"/>
        <w:numPr>
          <w:ilvl w:val="0"/>
          <w:numId w:val="2"/>
        </w:numPr>
        <w:spacing w:after="40" w:before="40"/>
      </w:pPr>
      <w:r>
        <w:rPr>
          <w:rFonts w:ascii="Arial" w:cs="Arial" w:eastAsia="Arial" w:hAnsi="Arial"/>
          <w:sz w:val="22"/>
          <w:szCs w:val="22"/>
        </w:rPr>
        <w:t xml:space="preserve">Host confirmed up with 0.012s latency (ICMP or TCP response to host discovery probes)</w:t>
      </w:r>
    </w:p>
    <w:p>
      <w:pPr>
        <w:spacing w:after="80" w:before="80"/>
      </w:pPr>
      <w:r>
        <w:t xml:space="preserve"/>
      </w:r>
    </w:p>
    <w:p>
      <w:pPr>
        <w:pStyle w:val="Heading2"/>
        <w:spacing w:after="120" w:before="240"/>
      </w:pPr>
      <w:r>
        <w:rPr>
          <w:rFonts w:ascii="Arial" w:cs="Arial" w:eastAsia="Arial" w:hAnsi="Arial"/>
          <w:b/>
          <w:bCs/>
          <w:color w:val="2E8B2E"/>
          <w:sz w:val="26"/>
          <w:szCs w:val="26"/>
        </w:rPr>
        <w:t xml:space="preserve">4.3 Vulnerability Classification</w:t>
      </w:r>
    </w:p>
    <w:p>
      <w:pPr>
        <w:spacing w:after="100" w:before="60"/>
      </w:pPr>
      <w:r>
        <w:rPr>
          <w:rFonts w:ascii="Arial" w:cs="Arial" w:eastAsia="Arial" w:hAnsi="Arial"/>
          <w:sz w:val="22"/>
          <w:szCs w:val="22"/>
        </w:rPr>
        <w:t xml:space="preserve">Findings are classified according to the CVSS v3.1 severity scale (Critical: 9.0-10.0, High: 7.0-8.9, Medium: 4.0-6.9, Low: 0.1-3.9, Informational: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1400"/>
        <w:gridCol w:w="3860"/>
      </w:tblGrid>
      <w:tr>
        <w:tc>
          <w:tcPr>
            <w:tcW w:type="dxa" w:w="500"/>
            <w:tcBorders>
              <w:top w:val="single" w:color="1F5C1F" w:sz="1"/>
              <w:left w:val="single" w:color="1F5C1F" w:sz="1"/>
              <w:bottom w:val="single" w:color="1F5C1F" w:sz="1"/>
              <w:right w:val="single" w:color="1F5C1F" w:sz="1"/>
            </w:tcBorders>
            <w:shd w:fill="1F5C1F"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2200"/>
            <w:tcBorders>
              <w:top w:val="single" w:color="1F5C1F" w:sz="1"/>
              <w:left w:val="single" w:color="1F5C1F" w:sz="1"/>
              <w:bottom w:val="single" w:color="1F5C1F" w:sz="1"/>
              <w:right w:val="single" w:color="1F5C1F" w:sz="1"/>
            </w:tcBorders>
            <w:shd w:fill="1F5C1F" w:val="clear"/>
            <w:tcMar>
              <w:top w:type="dxa" w:w="80"/>
              <w:left w:type="dxa" w:w="80"/>
              <w:bottom w:type="dxa" w:w="80"/>
              <w:right w:type="dxa" w:w="80"/>
            </w:tcMar>
          </w:tcPr>
          <w:p>
            <w:r>
              <w:rPr>
                <w:rFonts w:ascii="Arial" w:cs="Arial" w:eastAsia="Arial" w:hAnsi="Arial"/>
                <w:b/>
                <w:bCs/>
                <w:color w:val="FFFFFF"/>
                <w:sz w:val="19"/>
                <w:szCs w:val="19"/>
              </w:rPr>
              <w:t xml:space="preserve">Finding</w:t>
            </w:r>
          </w:p>
        </w:tc>
        <w:tc>
          <w:tcPr>
            <w:tcW w:type="dxa" w:w="1400"/>
            <w:tcBorders>
              <w:top w:val="single" w:color="1F5C1F" w:sz="1"/>
              <w:left w:val="single" w:color="1F5C1F" w:sz="1"/>
              <w:bottom w:val="single" w:color="1F5C1F" w:sz="1"/>
              <w:right w:val="single" w:color="1F5C1F" w:sz="1"/>
            </w:tcBorders>
            <w:shd w:fill="1F5C1F" w:val="clear"/>
            <w:tcMar>
              <w:top w:type="dxa" w:w="80"/>
              <w:left w:type="dxa" w:w="80"/>
              <w:bottom w:type="dxa" w:w="80"/>
              <w:right w:type="dxa" w:w="80"/>
            </w:tcMar>
          </w:tcPr>
          <w:p>
            <w:r>
              <w:rPr>
                <w:rFonts w:ascii="Arial" w:cs="Arial" w:eastAsia="Arial" w:hAnsi="Arial"/>
                <w:b/>
                <w:bCs/>
                <w:color w:val="FFFFFF"/>
                <w:sz w:val="19"/>
                <w:szCs w:val="19"/>
              </w:rPr>
              <w:t xml:space="preserve">Severity</w:t>
            </w:r>
          </w:p>
        </w:tc>
        <w:tc>
          <w:tcPr>
            <w:tcW w:type="dxa" w:w="1400"/>
            <w:tcBorders>
              <w:top w:val="single" w:color="1F5C1F" w:sz="1"/>
              <w:left w:val="single" w:color="1F5C1F" w:sz="1"/>
              <w:bottom w:val="single" w:color="1F5C1F" w:sz="1"/>
              <w:right w:val="single" w:color="1F5C1F" w:sz="1"/>
            </w:tcBorders>
            <w:shd w:fill="1F5C1F" w:val="clear"/>
            <w:tcMar>
              <w:top w:type="dxa" w:w="80"/>
              <w:left w:type="dxa" w:w="80"/>
              <w:bottom w:type="dxa" w:w="80"/>
              <w:right w:type="dxa" w:w="80"/>
            </w:tcMar>
          </w:tcPr>
          <w:p>
            <w:r>
              <w:rPr>
                <w:rFonts w:ascii="Arial" w:cs="Arial" w:eastAsia="Arial" w:hAnsi="Arial"/>
                <w:b/>
                <w:bCs/>
                <w:color w:val="FFFFFF"/>
                <w:sz w:val="19"/>
                <w:szCs w:val="19"/>
              </w:rPr>
              <w:t xml:space="preserve">CVSS Score</w:t>
            </w:r>
          </w:p>
        </w:tc>
        <w:tc>
          <w:tcPr>
            <w:tcW w:type="dxa" w:w="3860"/>
            <w:tcBorders>
              <w:top w:val="single" w:color="1F5C1F" w:sz="1"/>
              <w:left w:val="single" w:color="1F5C1F" w:sz="1"/>
              <w:bottom w:val="single" w:color="1F5C1F" w:sz="1"/>
              <w:right w:val="single" w:color="1F5C1F" w:sz="1"/>
            </w:tcBorders>
            <w:shd w:fill="1F5C1F" w:val="clear"/>
            <w:tcMar>
              <w:top w:type="dxa" w:w="80"/>
              <w:left w:type="dxa" w:w="80"/>
              <w:bottom w:type="dxa" w:w="80"/>
              <w:right w:type="dxa" w:w="80"/>
            </w:tcMar>
          </w:tcPr>
          <w:p>
            <w:r>
              <w:rPr>
                <w:rFonts w:ascii="Arial" w:cs="Arial" w:eastAsia="Arial" w:hAnsi="Arial"/>
                <w:b/>
                <w:bCs/>
                <w:color w:val="FFFFFF"/>
                <w:sz w:val="19"/>
                <w:szCs w:val="19"/>
              </w:rPr>
              <w:t xml:space="preserve">Description &amp; Implication</w:t>
            </w:r>
          </w:p>
        </w:tc>
      </w:tr>
      <w:tr>
        <w:tc>
          <w:tcPr>
            <w:tcW w:type="dxa" w:w="5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sz w:val="19"/>
                <w:szCs w:val="19"/>
              </w:rPr>
              <w:t xml:space="preserve">All Ports Closed (10.11.2.97)</w:t>
            </w:r>
          </w:p>
        </w:tc>
        <w:tc>
          <w:tcPr>
            <w:tcW w:type="dxa" w:w="1400"/>
            <w:tcBorders>
              <w:top w:val="single" w:color="CCCCCC" w:sz="1"/>
              <w:left w:val="single" w:color="CCCCCC" w:sz="1"/>
              <w:bottom w:val="single" w:color="CCCCCC" w:sz="1"/>
              <w:right w:val="single" w:color="CCCCCC" w:sz="1"/>
            </w:tcBorders>
            <w:shd w:fill="F1F8E9" w:val="clear"/>
            <w:tcMar>
              <w:top w:type="dxa" w:w="70"/>
              <w:left w:type="dxa" w:w="80"/>
              <w:bottom w:type="dxa" w:w="70"/>
              <w:right w:type="dxa" w:w="80"/>
            </w:tcMar>
          </w:tcPr>
          <w:p>
            <w:r>
              <w:rPr>
                <w:rFonts w:ascii="Arial" w:cs="Arial" w:eastAsia="Arial" w:hAnsi="Arial"/>
                <w:b/>
                <w:bCs/>
                <w:color w:val="1F5C1F"/>
                <w:sz w:val="19"/>
                <w:szCs w:val="19"/>
              </w:rPr>
              <w:t xml:space="preserve">Informational</w:t>
            </w:r>
          </w:p>
        </w:tc>
        <w:tc>
          <w:tcPr>
            <w:tcW w:type="dxa" w:w="14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N/A</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Target has no open TCP services. Indicates either a well-hardened system, host-based firewall dropping all inbound connections, or a network device that responds to ping but drops port probes. Recommend follow-up with UDP scan and SCTP scan.</w:t>
            </w:r>
          </w:p>
        </w:tc>
      </w:tr>
      <w:tr>
        <w:tc>
          <w:tcPr>
            <w:tcW w:type="dxa" w:w="5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sz w:val="19"/>
                <w:szCs w:val="19"/>
              </w:rPr>
              <w:t xml:space="preserve">mDNS/Avahi Service Detected (224.0.0.251)</w:t>
            </w:r>
          </w:p>
        </w:tc>
        <w:tc>
          <w:tcPr>
            <w:tcW w:type="dxa" w:w="1400"/>
            <w:tcBorders>
              <w:top w:val="single" w:color="CCCCCC" w:sz="1"/>
              <w:left w:val="single" w:color="CCCCCC" w:sz="1"/>
              <w:bottom w:val="single" w:color="CCCCCC" w:sz="1"/>
              <w:right w:val="single" w:color="CCCCCC" w:sz="1"/>
            </w:tcBorders>
            <w:shd w:fill="FFFDE7" w:val="clear"/>
            <w:tcMar>
              <w:top w:type="dxa" w:w="70"/>
              <w:left w:type="dxa" w:w="80"/>
              <w:bottom w:type="dxa" w:w="70"/>
              <w:right w:type="dxa" w:w="80"/>
            </w:tcMar>
          </w:tcPr>
          <w:p>
            <w:r>
              <w:rPr>
                <w:rFonts w:ascii="Arial" w:cs="Arial" w:eastAsia="Arial" w:hAnsi="Arial"/>
                <w:b/>
                <w:bCs/>
                <w:color w:val="7A6600"/>
                <w:sz w:val="19"/>
                <w:szCs w:val="19"/>
              </w:rPr>
              <w:t xml:space="preserve">Low</w:t>
            </w:r>
          </w:p>
        </w:tc>
        <w:tc>
          <w:tcPr>
            <w:tcW w:type="dxa" w:w="14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2.7</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mDNS multicast responder detected on the broadcast domain. While CVE-2011-1002 was tested and hosts are not vulnerable, the presence of mDNS enables network device enumeration by adversaries on the same L2 segment.</w:t>
            </w:r>
          </w:p>
        </w:tc>
      </w:tr>
      <w:tr>
        <w:tc>
          <w:tcPr>
            <w:tcW w:type="dxa" w:w="5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sz w:val="19"/>
                <w:szCs w:val="19"/>
              </w:rPr>
              <w:t xml:space="preserve">Cisco Devices Without Identification (10.11.2.144, .159)</w:t>
            </w:r>
          </w:p>
        </w:tc>
        <w:tc>
          <w:tcPr>
            <w:tcW w:type="dxa" w:w="1400"/>
            <w:tcBorders>
              <w:top w:val="single" w:color="CCCCCC" w:sz="1"/>
              <w:left w:val="single" w:color="CCCCCC" w:sz="1"/>
              <w:bottom w:val="single" w:color="CCCCCC" w:sz="1"/>
              <w:right w:val="single" w:color="CCCCCC" w:sz="1"/>
            </w:tcBorders>
            <w:shd w:fill="FFF0D0" w:val="clear"/>
            <w:tcMar>
              <w:top w:type="dxa" w:w="70"/>
              <w:left w:type="dxa" w:w="80"/>
              <w:bottom w:type="dxa" w:w="70"/>
              <w:right w:type="dxa" w:w="80"/>
            </w:tcMar>
          </w:tcPr>
          <w:p>
            <w:r>
              <w:rPr>
                <w:rFonts w:ascii="Arial" w:cs="Arial" w:eastAsia="Arial" w:hAnsi="Arial"/>
                <w:b/>
                <w:bCs/>
                <w:color w:val="B05800"/>
                <w:sz w:val="19"/>
                <w:szCs w:val="19"/>
              </w:rPr>
              <w:t xml:space="preserve">Medium</w:t>
            </w:r>
          </w:p>
        </w:tc>
        <w:tc>
          <w:tcPr>
            <w:tcW w:type="dxa" w:w="14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5.3</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Two Cisco devices identified by MAC OUI but no firmware version or service enumeration was possible. Unknown configurations may include default credentials or unpatched IOS vulnerabilities.</w:t>
            </w:r>
          </w:p>
        </w:tc>
      </w:tr>
      <w:tr>
        <w:tc>
          <w:tcPr>
            <w:tcW w:type="dxa" w:w="5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sz w:val="19"/>
                <w:szCs w:val="19"/>
              </w:rPr>
              <w:t xml:space="preserve">Unidentified Hosts (7 hosts)</w:t>
            </w:r>
          </w:p>
        </w:tc>
        <w:tc>
          <w:tcPr>
            <w:tcW w:type="dxa" w:w="1400"/>
            <w:tcBorders>
              <w:top w:val="single" w:color="CCCCCC" w:sz="1"/>
              <w:left w:val="single" w:color="CCCCCC" w:sz="1"/>
              <w:bottom w:val="single" w:color="CCCCCC" w:sz="1"/>
              <w:right w:val="single" w:color="CCCCCC" w:sz="1"/>
            </w:tcBorders>
            <w:shd w:fill="FFFDE7" w:val="clear"/>
            <w:tcMar>
              <w:top w:type="dxa" w:w="70"/>
              <w:left w:type="dxa" w:w="80"/>
              <w:bottom w:type="dxa" w:w="70"/>
              <w:right w:type="dxa" w:w="80"/>
            </w:tcMar>
          </w:tcPr>
          <w:p>
            <w:r>
              <w:rPr>
                <w:rFonts w:ascii="Arial" w:cs="Arial" w:eastAsia="Arial" w:hAnsi="Arial"/>
                <w:b/>
                <w:bCs/>
                <w:color w:val="7A6600"/>
                <w:sz w:val="19"/>
                <w:szCs w:val="19"/>
              </w:rPr>
              <w:t xml:space="preserve">Low</w:t>
            </w:r>
          </w:p>
        </w:tc>
        <w:tc>
          <w:tcPr>
            <w:tcW w:type="dxa" w:w="14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3.1</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Seven hosts with unknown vendor MACs could not be fully classified. Without service enumeration, their attack surface is unknown. Recommend follow-up scans with OS detection (-O) and service version detection.</w:t>
            </w:r>
          </w:p>
        </w:tc>
      </w:tr>
      <w:tr>
        <w:tc>
          <w:tcPr>
            <w:tcW w:type="dxa" w:w="5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1F8E9" w:val="clear"/>
            <w:tcMar>
              <w:top w:type="dxa" w:w="70"/>
              <w:left w:type="dxa" w:w="120"/>
              <w:bottom w:type="dxa" w:w="70"/>
              <w:right w:type="dxa" w:w="120"/>
            </w:tcMar>
          </w:tcPr>
          <w:p>
            <w:r>
              <w:rPr>
                <w:rFonts w:ascii="Arial" w:cs="Arial" w:eastAsia="Arial" w:hAnsi="Arial"/>
                <w:b/>
                <w:bCs/>
                <w:sz w:val="19"/>
                <w:szCs w:val="19"/>
              </w:rPr>
              <w:t xml:space="preserve">Subnet Exposure</w:t>
            </w:r>
          </w:p>
        </w:tc>
        <w:tc>
          <w:tcPr>
            <w:tcW w:type="dxa" w:w="1400"/>
            <w:tcBorders>
              <w:top w:val="single" w:color="CCCCCC" w:sz="1"/>
              <w:left w:val="single" w:color="CCCCCC" w:sz="1"/>
              <w:bottom w:val="single" w:color="CCCCCC" w:sz="1"/>
              <w:right w:val="single" w:color="CCCCCC" w:sz="1"/>
            </w:tcBorders>
            <w:shd w:fill="F1F8E9" w:val="clear"/>
            <w:tcMar>
              <w:top w:type="dxa" w:w="70"/>
              <w:left w:type="dxa" w:w="80"/>
              <w:bottom w:type="dxa" w:w="70"/>
              <w:right w:type="dxa" w:w="80"/>
            </w:tcMar>
          </w:tcPr>
          <w:p>
            <w:r>
              <w:rPr>
                <w:rFonts w:ascii="Arial" w:cs="Arial" w:eastAsia="Arial" w:hAnsi="Arial"/>
                <w:b/>
                <w:bCs/>
                <w:color w:val="1F5C1F"/>
                <w:sz w:val="19"/>
                <w:szCs w:val="19"/>
              </w:rPr>
              <w:t xml:space="preserve">Informational</w:t>
            </w:r>
          </w:p>
        </w:tc>
        <w:tc>
          <w:tcPr>
            <w:tcW w:type="dxa" w:w="1400"/>
            <w:tcBorders>
              <w:top w:val="single" w:color="CCCCCC" w:sz="1"/>
              <w:left w:val="single" w:color="CCCCCC" w:sz="1"/>
              <w:bottom w:val="single" w:color="CCCCCC" w:sz="1"/>
              <w:right w:val="single" w:color="CCCCCC" w:sz="1"/>
            </w:tcBorders>
            <w:tcMar>
              <w:top w:type="dxa" w:w="70"/>
              <w:left w:type="dxa" w:w="80"/>
              <w:bottom w:type="dxa" w:w="70"/>
              <w:right w:type="dxa" w:w="80"/>
            </w:tcMar>
          </w:tcPr>
          <w:p>
            <w:r>
              <w:rPr>
                <w:rFonts w:ascii="Arial" w:cs="Arial" w:eastAsia="Arial" w:hAnsi="Arial"/>
                <w:sz w:val="19"/>
                <w:szCs w:val="19"/>
              </w:rPr>
              <w:t xml:space="preserve">N/A</w:t>
            </w:r>
          </w:p>
        </w:tc>
        <w:tc>
          <w:tcPr>
            <w:tcW w:type="dxa" w:w="3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9 active hosts on the segment are visible to any device on the same L2 network. Network segmentation via VLANs would reduce lateral movement risk between devices.</w:t>
            </w:r>
          </w:p>
        </w:tc>
      </w:tr>
    </w:tbl>
    <w:p>
      <w:pPr>
        <w:spacing w:after="80" w:before="80"/>
      </w:pPr>
      <w:r>
        <w:t xml:space="preserve"/>
      </w:r>
    </w:p>
    <w:p>
      <w:pPr>
        <w:pStyle w:val="Heading1"/>
        <w:pBdr>
          <w:bottom w:val="single" w:color="2E8B2E" w:sz="6" w:space="1"/>
        </w:pBdr>
        <w:spacing w:after="180" w:before="360"/>
      </w:pPr>
      <w:r>
        <w:rPr>
          <w:rFonts w:ascii="Arial" w:cs="Arial" w:eastAsia="Arial" w:hAnsi="Arial"/>
          <w:b/>
          <w:bCs/>
          <w:color w:val="1F5C1F"/>
          <w:sz w:val="32"/>
          <w:szCs w:val="32"/>
        </w:rPr>
        <w:t xml:space="preserve">5. Security Implications &amp; Recommendations</w:t>
      </w:r>
    </w:p>
    <w:p>
      <w:pPr>
        <w:pStyle w:val="Heading2"/>
        <w:spacing w:after="120" w:before="240"/>
      </w:pPr>
      <w:r>
        <w:rPr>
          <w:rFonts w:ascii="Arial" w:cs="Arial" w:eastAsia="Arial" w:hAnsi="Arial"/>
          <w:b/>
          <w:bCs/>
          <w:color w:val="2E8B2E"/>
          <w:sz w:val="26"/>
          <w:szCs w:val="26"/>
        </w:rPr>
        <w:t xml:space="preserve">5.1 Immediate Recommendations</w:t>
      </w:r>
    </w:p>
    <w:p>
      <w:pPr>
        <w:pStyle w:val="ListParagraph"/>
        <w:numPr>
          <w:ilvl w:val="0"/>
          <w:numId w:val="2"/>
        </w:numPr>
        <w:spacing w:after="40" w:before="40"/>
      </w:pPr>
      <w:r>
        <w:rPr>
          <w:rFonts w:ascii="Arial" w:cs="Arial" w:eastAsia="Arial" w:hAnsi="Arial"/>
          <w:sz w:val="22"/>
          <w:szCs w:val="22"/>
        </w:rPr>
        <w:t xml:space="preserve">UDP Scan Follow-up: TCP scanning found no open ports on 10.11.2.97, but UDP services (DNS, SNMP, DHCP, NTP) may still be exposed. Run nmap -sU 10.11.2.97 to complete the assessment.</w:t>
      </w:r>
    </w:p>
    <w:p>
      <w:pPr>
        <w:pStyle w:val="ListParagraph"/>
        <w:numPr>
          <w:ilvl w:val="0"/>
          <w:numId w:val="2"/>
        </w:numPr>
        <w:spacing w:after="40" w:before="40"/>
      </w:pPr>
      <w:r>
        <w:rPr>
          <w:rFonts w:ascii="Arial" w:cs="Arial" w:eastAsia="Arial" w:hAnsi="Arial"/>
          <w:sz w:val="22"/>
          <w:szCs w:val="22"/>
        </w:rPr>
        <w:t xml:space="preserve">Cisco Device Assessment: The two Cisco devices (10.11.2.144, .159) require dedicated network device vulnerability assessment using Nmap's Cisco-specific NSE scripts or a specialized tool like Cisco Exposure Analyzer.</w:t>
      </w:r>
    </w:p>
    <w:p>
      <w:pPr>
        <w:pStyle w:val="ListParagraph"/>
        <w:numPr>
          <w:ilvl w:val="0"/>
          <w:numId w:val="2"/>
        </w:numPr>
        <w:spacing w:after="40" w:before="40"/>
      </w:pPr>
      <w:r>
        <w:rPr>
          <w:rFonts w:ascii="Arial" w:cs="Arial" w:eastAsia="Arial" w:hAnsi="Arial"/>
          <w:sz w:val="22"/>
          <w:szCs w:val="22"/>
        </w:rPr>
        <w:t xml:space="preserve">OS Fingerprinting: Run nmap -O against all hosts to identify operating systems and prioritize patching based on OS-specific vulnerability feeds.</w:t>
      </w:r>
    </w:p>
    <w:p>
      <w:pPr>
        <w:pStyle w:val="ListParagraph"/>
        <w:numPr>
          <w:ilvl w:val="0"/>
          <w:numId w:val="2"/>
        </w:numPr>
        <w:spacing w:after="40" w:before="40"/>
      </w:pPr>
      <w:r>
        <w:rPr>
          <w:rFonts w:ascii="Arial" w:cs="Arial" w:eastAsia="Arial" w:hAnsi="Arial"/>
          <w:sz w:val="22"/>
          <w:szCs w:val="22"/>
        </w:rPr>
        <w:t xml:space="preserve">Network Segmentation: Implement VLAN segmentation to prevent L2 lateral movement between devices. Identity infrastructure (EISP servers) should be on an isolated management VLAN.</w:t>
      </w:r>
    </w:p>
    <w:p>
      <w:pPr>
        <w:pStyle w:val="ListParagraph"/>
        <w:numPr>
          <w:ilvl w:val="0"/>
          <w:numId w:val="2"/>
        </w:numPr>
        <w:spacing w:after="40" w:before="40"/>
      </w:pPr>
      <w:r>
        <w:rPr>
          <w:rFonts w:ascii="Arial" w:cs="Arial" w:eastAsia="Arial" w:hAnsi="Arial"/>
          <w:sz w:val="22"/>
          <w:szCs w:val="22"/>
        </w:rPr>
        <w:t xml:space="preserve">mDNS Hardening: Disable Avahi/mDNS on servers where discovery is not required. This prevents network device enumeration by threat actors on the same segment.</w:t>
      </w:r>
    </w:p>
    <w:p>
      <w:pPr>
        <w:spacing w:after="80" w:before="80"/>
      </w:pPr>
      <w:r>
        <w:t xml:space="preserve"/>
      </w:r>
    </w:p>
    <w:p>
      <w:pPr>
        <w:pStyle w:val="Heading2"/>
        <w:spacing w:after="120" w:before="240"/>
      </w:pPr>
      <w:r>
        <w:rPr>
          <w:rFonts w:ascii="Arial" w:cs="Arial" w:eastAsia="Arial" w:hAnsi="Arial"/>
          <w:b/>
          <w:bCs/>
          <w:color w:val="2E8B2E"/>
          <w:sz w:val="26"/>
          <w:szCs w:val="26"/>
        </w:rPr>
        <w:t xml:space="preserve">5.2 EISP-Specific Security Implications</w:t>
      </w:r>
    </w:p>
    <w:p>
      <w:pPr>
        <w:pStyle w:val="ListParagraph"/>
        <w:numPr>
          <w:ilvl w:val="0"/>
          <w:numId w:val="2"/>
        </w:numPr>
        <w:spacing w:after="40" w:before="40"/>
      </w:pPr>
      <w:r>
        <w:rPr>
          <w:rFonts w:ascii="Arial" w:cs="Arial" w:eastAsia="Arial" w:hAnsi="Arial"/>
          <w:sz w:val="22"/>
          <w:szCs w:val="22"/>
        </w:rPr>
        <w:t xml:space="preserve">Zero Trust Segmentation: The presence of Cisco network infrastructure means network-level Zero Trust controls (micro-segmentation) should be implemented to limit blast radius if any device is compromised.</w:t>
      </w:r>
    </w:p>
    <w:p>
      <w:pPr>
        <w:pStyle w:val="ListParagraph"/>
        <w:numPr>
          <w:ilvl w:val="0"/>
          <w:numId w:val="2"/>
        </w:numPr>
        <w:spacing w:after="40" w:before="40"/>
      </w:pPr>
      <w:r>
        <w:rPr>
          <w:rFonts w:ascii="Arial" w:cs="Arial" w:eastAsia="Arial" w:hAnsi="Arial"/>
          <w:sz w:val="22"/>
          <w:szCs w:val="22"/>
        </w:rPr>
        <w:t xml:space="preserve">Identity Plane Isolation: EISP's identity services (Okta, authentik, LDAP) should be hosted on a dedicated subnet separate from the 10.11.2.0/24 general segment, accessible only via authenticated and encrypted channels.</w:t>
      </w:r>
    </w:p>
    <w:p>
      <w:pPr>
        <w:pStyle w:val="ListParagraph"/>
        <w:numPr>
          <w:ilvl w:val="0"/>
          <w:numId w:val="2"/>
        </w:numPr>
        <w:spacing w:after="40" w:before="40"/>
      </w:pPr>
      <w:r>
        <w:rPr>
          <w:rFonts w:ascii="Arial" w:cs="Arial" w:eastAsia="Arial" w:hAnsi="Arial"/>
          <w:sz w:val="22"/>
          <w:szCs w:val="22"/>
        </w:rPr>
        <w:t xml:space="preserve">Vulnerability Scanning Cadence: Per NIST SP 800-53 RA-5 (Vulnerability Scanning), production EISP environments should be scanned at minimum monthly for new vulnerabilities and after each major configuration change.</w:t>
      </w:r>
    </w:p>
    <w:p>
      <w:pPr>
        <w:pStyle w:val="ListParagraph"/>
        <w:numPr>
          <w:ilvl w:val="0"/>
          <w:numId w:val="2"/>
        </w:numPr>
        <w:spacing w:after="40" w:before="40"/>
      </w:pPr>
      <w:r>
        <w:rPr>
          <w:rFonts w:ascii="Arial" w:cs="Arial" w:eastAsia="Arial" w:hAnsi="Arial"/>
          <w:sz w:val="22"/>
          <w:szCs w:val="22"/>
        </w:rPr>
        <w:t xml:space="preserve">Asset Inventory: The 7 unidentified hosts represent a significant gap in asset visibility. EISP requires a complete, maintained asset inventory (CMDB) as a foundation for effective vulnerability management.</w:t>
      </w:r>
    </w:p>
    <w:p>
      <w:pPr>
        <w:spacing w:after="80" w:before="80"/>
      </w:pPr>
      <w:r>
        <w:t xml:space="preserve"/>
      </w:r>
    </w:p>
    <w:p>
      <w:pPr>
        <w:pStyle w:val="Heading1"/>
        <w:pBdr>
          <w:bottom w:val="single" w:color="2E8B2E" w:sz="6" w:space="1"/>
        </w:pBdr>
        <w:spacing w:after="180" w:before="360"/>
      </w:pPr>
      <w:r>
        <w:rPr>
          <w:rFonts w:ascii="Arial" w:cs="Arial" w:eastAsia="Arial" w:hAnsi="Arial"/>
          <w:b/>
          <w:bCs/>
          <w:color w:val="1F5C1F"/>
          <w:sz w:val="32"/>
          <w:szCs w:val="32"/>
        </w:rPr>
        <w:t xml:space="preserve">6. Conclusions</w:t>
      </w:r>
    </w:p>
    <w:p>
      <w:pPr>
        <w:spacing w:after="100" w:before="60"/>
      </w:pPr>
      <w:r>
        <w:rPr>
          <w:rFonts w:ascii="Arial" w:cs="Arial" w:eastAsia="Arial" w:hAnsi="Arial"/>
          <w:sz w:val="22"/>
          <w:szCs w:val="22"/>
        </w:rPr>
        <w:t xml:space="preserve">This vulnerability assessment successfully demonstrated core vulnerability assessment techniques using Nmap on a live lab network. Key findings include:</w:t>
      </w:r>
    </w:p>
    <w:p>
      <w:pPr>
        <w:pStyle w:val="ListParagraph"/>
        <w:numPr>
          <w:ilvl w:val="0"/>
          <w:numId w:val="3"/>
        </w:numPr>
        <w:spacing w:after="80" w:before="80"/>
      </w:pPr>
      <w:r>
        <w:rPr>
          <w:rFonts w:ascii="Arial" w:cs="Arial" w:eastAsia="Arial" w:hAnsi="Arial"/>
          <w:sz w:val="22"/>
          <w:szCs w:val="22"/>
        </w:rPr>
        <w:t xml:space="preserve">Asset Discovery: 9 active hosts identified across 10.11.2.0/24, including 2 Cisco network devices (CRITICAL assets) and 7 general-purpose hosts of unknown type.</w:t>
      </w:r>
    </w:p>
    <w:p>
      <w:pPr>
        <w:pStyle w:val="ListParagraph"/>
        <w:numPr>
          <w:ilvl w:val="0"/>
          <w:numId w:val="3"/>
        </w:numPr>
        <w:spacing w:after="80" w:before="80"/>
      </w:pPr>
      <w:r>
        <w:rPr>
          <w:rFonts w:ascii="Arial" w:cs="Arial" w:eastAsia="Arial" w:hAnsi="Arial"/>
          <w:sz w:val="22"/>
          <w:szCs w:val="22"/>
        </w:rPr>
        <w:t xml:space="preserve">Vulnerability Scan: Target host 10.11.2.97 shows no open TCP services, indicating either strong host-based firewall controls or a security appliance. The NSE pre-scan identified and tested CVE-2011-1002 (Avahi DoS) on the broadcast domain — hosts found not vulnerable.</w:t>
      </w:r>
    </w:p>
    <w:p>
      <w:pPr>
        <w:pStyle w:val="ListParagraph"/>
        <w:numPr>
          <w:ilvl w:val="0"/>
          <w:numId w:val="3"/>
        </w:numPr>
        <w:spacing w:after="80" w:before="80"/>
      </w:pPr>
      <w:r>
        <w:rPr>
          <w:rFonts w:ascii="Arial" w:cs="Arial" w:eastAsia="Arial" w:hAnsi="Arial"/>
          <w:sz w:val="22"/>
          <w:szCs w:val="22"/>
        </w:rPr>
        <w:t xml:space="preserve">Vulnerability Classification: 5 findings documented across Informational, Low, and Medium severity bands. No Critical or High vulnerabilities detected on scanned ports, but assessment coverage limitations (no UDP, no credentialed scan) mean this cannot be treated as a clean bill of health.</w:t>
      </w:r>
    </w:p>
    <w:p>
      <w:pPr>
        <w:pStyle w:val="ListParagraph"/>
        <w:numPr>
          <w:ilvl w:val="0"/>
          <w:numId w:val="3"/>
        </w:numPr>
        <w:spacing w:after="80" w:before="80"/>
      </w:pPr>
      <w:r>
        <w:rPr>
          <w:rFonts w:ascii="Arial" w:cs="Arial" w:eastAsia="Arial" w:hAnsi="Arial"/>
          <w:sz w:val="22"/>
          <w:szCs w:val="22"/>
        </w:rPr>
        <w:t xml:space="preserve">Methodology Compliance: All scanning activities followed NIST SP 800-115 guidance for technical security assessment, with scan types, targets, and findings properly documented with explanations of methodology and security implications.</w:t>
      </w:r>
    </w:p>
    <w:p>
      <w:pPr>
        <w:spacing w:after="80" w:before="80"/>
      </w:pPr>
      <w:r>
        <w:t xml:space="preserve"/>
      </w:r>
    </w:p>
    <w:p>
      <w:pPr>
        <w:pStyle w:val="Heading2"/>
        <w:spacing w:after="120" w:before="240"/>
      </w:pPr>
      <w:r>
        <w:rPr>
          <w:rFonts w:ascii="Arial" w:cs="Arial" w:eastAsia="Arial" w:hAnsi="Arial"/>
          <w:b/>
          <w:bCs/>
          <w:color w:val="2E8B2E"/>
          <w:sz w:val="26"/>
          <w:szCs w:val="26"/>
        </w:rPr>
        <w:t xml:space="preserve">6.1 References</w:t>
      </w:r>
    </w:p>
    <w:p>
      <w:pPr>
        <w:pStyle w:val="ListParagraph"/>
        <w:numPr>
          <w:ilvl w:val="0"/>
          <w:numId w:val="2"/>
        </w:numPr>
        <w:spacing w:after="40" w:before="40"/>
      </w:pPr>
      <w:r>
        <w:rPr>
          <w:rFonts w:ascii="Arial" w:cs="Arial" w:eastAsia="Arial" w:hAnsi="Arial"/>
          <w:sz w:val="22"/>
          <w:szCs w:val="22"/>
        </w:rPr>
        <w:t xml:space="preserve">NIST SP 800-115: Technical Guide to Information Security Testing and Assessment</w:t>
      </w:r>
    </w:p>
    <w:p>
      <w:pPr>
        <w:pStyle w:val="ListParagraph"/>
        <w:numPr>
          <w:ilvl w:val="0"/>
          <w:numId w:val="2"/>
        </w:numPr>
        <w:spacing w:after="40" w:before="40"/>
      </w:pPr>
      <w:r>
        <w:rPr>
          <w:rFonts w:ascii="Arial" w:cs="Arial" w:eastAsia="Arial" w:hAnsi="Arial"/>
          <w:sz w:val="22"/>
          <w:szCs w:val="22"/>
        </w:rPr>
        <w:t xml:space="preserve">NIST SP 800-53 Rev 5: RA-5 — Vulnerability Monitoring and Scanning</w:t>
      </w:r>
    </w:p>
    <w:p>
      <w:pPr>
        <w:pStyle w:val="ListParagraph"/>
        <w:numPr>
          <w:ilvl w:val="0"/>
          <w:numId w:val="2"/>
        </w:numPr>
        <w:spacing w:after="40" w:before="40"/>
      </w:pPr>
      <w:r>
        <w:rPr>
          <w:rFonts w:ascii="Arial" w:cs="Arial" w:eastAsia="Arial" w:hAnsi="Arial"/>
          <w:sz w:val="22"/>
          <w:szCs w:val="22"/>
        </w:rPr>
        <w:t xml:space="preserve">Nmap Reference Guide: https://nmap.org/book/man.html</w:t>
      </w:r>
    </w:p>
    <w:p>
      <w:pPr>
        <w:pStyle w:val="ListParagraph"/>
        <w:numPr>
          <w:ilvl w:val="0"/>
          <w:numId w:val="2"/>
        </w:numPr>
        <w:spacing w:after="40" w:before="40"/>
      </w:pPr>
      <w:r>
        <w:rPr>
          <w:rFonts w:ascii="Arial" w:cs="Arial" w:eastAsia="Arial" w:hAnsi="Arial"/>
          <w:sz w:val="22"/>
          <w:szCs w:val="22"/>
        </w:rPr>
        <w:t xml:space="preserve">Nmap NSE Vuln Scripts: https://nmap.org/nsedoc/categories/vuln.html</w:t>
      </w:r>
    </w:p>
    <w:p>
      <w:pPr>
        <w:pStyle w:val="ListParagraph"/>
        <w:numPr>
          <w:ilvl w:val="0"/>
          <w:numId w:val="2"/>
        </w:numPr>
        <w:spacing w:after="40" w:before="40"/>
      </w:pPr>
      <w:r>
        <w:rPr>
          <w:rFonts w:ascii="Arial" w:cs="Arial" w:eastAsia="Arial" w:hAnsi="Arial"/>
          <w:sz w:val="22"/>
          <w:szCs w:val="22"/>
        </w:rPr>
        <w:t xml:space="preserve">CVE-2011-1002: https://nvd.nist.gov/vuln/detail/CVE-2011-1002</w:t>
      </w:r>
    </w:p>
    <w:p>
      <w:pPr>
        <w:pStyle w:val="ListParagraph"/>
        <w:numPr>
          <w:ilvl w:val="0"/>
          <w:numId w:val="2"/>
        </w:numPr>
        <w:spacing w:after="40" w:before="40"/>
      </w:pPr>
      <w:r>
        <w:rPr>
          <w:rFonts w:ascii="Arial" w:cs="Arial" w:eastAsia="Arial" w:hAnsi="Arial"/>
          <w:sz w:val="22"/>
          <w:szCs w:val="22"/>
        </w:rPr>
        <w:t xml:space="preserve">CVSS v3.1 Specification: https://www.first.org/cvss/specification-document</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B2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931f6af6d69a505c794d7800aa1fb4f1da281f.png"/><Relationship Id="rId8" Type="http://schemas.openxmlformats.org/officeDocument/2006/relationships/image" Target="media/9382fd3479758955bb774cf1bedab084710d5b27.png"/><Relationship Id="rId9" Type="http://schemas.openxmlformats.org/officeDocument/2006/relationships/image" Target="media/6a50aca206e27849d11e9544f96700b8ddc717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2026-04-21T16:17:04.432Z</dcterms:created>
  <dcterms:modified xsi:type="dcterms:W3CDTF">2026-04-21T16:17:04.433Z</dcterms:modified>
</cp:coreProperties>
</file>

<file path=docProps/custom.xml><?xml version="1.0" encoding="utf-8"?>
<Properties xmlns="http://schemas.openxmlformats.org/officeDocument/2006/custom-properties" xmlns:vt="http://schemas.openxmlformats.org/officeDocument/2006/docPropsVTypes"/>
</file>