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ascii="Arial" w:hAnsi="Arial"/>
          <w:b w:val="1"/>
          <w:bCs w:val="1"/>
          <w:outline w:val="0"/>
          <w:color w:val="1a3a5c"/>
          <w:sz w:val="56"/>
          <w:szCs w:val="56"/>
          <w:u w:color="1a3a5c"/>
          <w:rtl w:val="0"/>
          <w:lang w:val="de-DE"/>
          <w14:textFill>
            <w14:solidFill>
              <w14:srgbClr w14:val="1A3A5C"/>
            </w14:solidFill>
          </w14:textFill>
        </w:rPr>
        <w:t>ENTERPRISE IDENTITY SECURITY PLATFORM</w:t>
      </w:r>
    </w:p>
    <w:p>
      <w:pPr>
        <w:pStyle w:val="Body"/>
        <w:bidi w:val="0"/>
      </w:pPr>
      <w:r>
        <w:rPr>
          <w:rFonts w:ascii="Arial" w:hAnsi="Arial"/>
          <w:b w:val="1"/>
          <w:bCs w:val="1"/>
          <w:outline w:val="0"/>
          <w:color w:val="2e75b6"/>
          <w:sz w:val="40"/>
          <w:szCs w:val="40"/>
          <w:u w:color="2e75b6"/>
          <w:rtl w:val="0"/>
          <w:lang w:val="en-US"/>
          <w14:textFill>
            <w14:solidFill>
              <w14:srgbClr w14:val="2E75B6"/>
            </w14:solidFill>
          </w14:textFill>
        </w:rPr>
        <w:t>Comprehensive Security Policy</w:t>
      </w:r>
    </w:p>
    <w:p>
      <w:pPr>
        <w:pStyle w:val="Body"/>
        <w:bidi w:val="0"/>
      </w:pPr>
      <w:r>
        <w:rPr>
          <w:rFonts w:ascii="Arial" w:hAnsi="Arial"/>
          <w:b w:val="1"/>
          <w:bCs w:val="1"/>
          <w:outline w:val="0"/>
          <w:color w:val="c0392b"/>
          <w:sz w:val="28"/>
          <w:szCs w:val="28"/>
          <w:u w:color="c0392b"/>
          <w:rtl w:val="0"/>
          <w:lang w:val="en-US"/>
          <w14:textFill>
            <w14:solidFill>
              <w14:srgbClr w14:val="C0392B"/>
            </w14:solidFill>
          </w14:textFill>
        </w:rPr>
        <w:t>Credential Theft Prevention, Response &amp; CIA Triad Alignment</w:t>
      </w:r>
    </w:p>
    <w:p>
      <w:pPr>
        <w:pStyle w:val="Body"/>
        <w:bidi w:val="0"/>
      </w:pPr>
    </w:p>
    <w:p>
      <w:pPr>
        <w:pStyle w:val="Body"/>
        <w:bidi w:val="0"/>
      </w:pPr>
    </w:p>
    <w:p>
      <w:pPr>
        <w:pStyle w:val="Body"/>
        <w:bidi w:val="0"/>
      </w:pPr>
    </w:p>
    <w:tbl>
      <w:tblPr>
        <w:tblW w:w="64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000"/>
      </w:tblGrid>
      <w:tr>
        <w:tblPrEx>
          <w:shd w:val="clear" w:color="auto" w:fill="ced7e7"/>
        </w:tblPrEx>
        <w:trPr>
          <w:trHeight w:val="248" w:hRule="atLeast"/>
        </w:trPr>
        <w:tc>
          <w:tcPr>
            <w:tcW w:type="dxa" w:w="2400"/>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en-US"/>
                <w14:textFill>
                  <w14:solidFill>
                    <w14:srgbClr w14:val="555555"/>
                  </w14:solidFill>
                </w14:textFill>
              </w:rPr>
              <w:t>Document ID:</w:t>
            </w:r>
          </w:p>
        </w:tc>
        <w:tc>
          <w:tcPr>
            <w:tcW w:type="dxa" w:w="400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11111"/>
                <w:sz w:val="22"/>
                <w:szCs w:val="22"/>
                <w:u w:color="111111"/>
                <w:shd w:val="nil" w:color="auto" w:fill="auto"/>
                <w:rtl w:val="0"/>
                <w14:textFill>
                  <w14:solidFill>
                    <w14:srgbClr w14:val="111111"/>
                  </w14:solidFill>
                </w14:textFill>
              </w:rPr>
              <w:t>EISP-SP-002</w:t>
            </w:r>
          </w:p>
        </w:tc>
      </w:tr>
      <w:tr>
        <w:tblPrEx>
          <w:shd w:val="clear" w:color="auto" w:fill="ced7e7"/>
        </w:tblPrEx>
        <w:trPr>
          <w:trHeight w:val="243" w:hRule="atLeast"/>
        </w:trPr>
        <w:tc>
          <w:tcPr>
            <w:tcW w:type="dxa" w:w="240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de-DE"/>
                <w14:textFill>
                  <w14:solidFill>
                    <w14:srgbClr w14:val="555555"/>
                  </w14:solidFill>
                </w14:textFill>
              </w:rPr>
              <w:t>Version:</w:t>
            </w:r>
          </w:p>
        </w:tc>
        <w:tc>
          <w:tcPr>
            <w:tcW w:type="dxa" w:w="40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11111"/>
                <w:sz w:val="22"/>
                <w:szCs w:val="22"/>
                <w:u w:color="111111"/>
                <w:shd w:val="nil" w:color="auto" w:fill="auto"/>
                <w:rtl w:val="0"/>
                <w14:textFill>
                  <w14:solidFill>
                    <w14:srgbClr w14:val="111111"/>
                  </w14:solidFill>
                </w14:textFill>
              </w:rPr>
              <w:t>1.0</w:t>
            </w:r>
          </w:p>
        </w:tc>
      </w:tr>
      <w:tr>
        <w:tblPrEx>
          <w:shd w:val="clear" w:color="auto" w:fill="ced7e7"/>
        </w:tblPrEx>
        <w:trPr>
          <w:trHeight w:val="243" w:hRule="atLeast"/>
        </w:trPr>
        <w:tc>
          <w:tcPr>
            <w:tcW w:type="dxa" w:w="240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en-US"/>
                <w14:textFill>
                  <w14:solidFill>
                    <w14:srgbClr w14:val="555555"/>
                  </w14:solidFill>
                </w14:textFill>
              </w:rPr>
              <w:t>Effective Date:</w:t>
            </w:r>
          </w:p>
        </w:tc>
        <w:tc>
          <w:tcPr>
            <w:tcW w:type="dxa" w:w="40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11111"/>
                <w:sz w:val="22"/>
                <w:szCs w:val="22"/>
                <w:u w:color="111111"/>
                <w:shd w:val="nil" w:color="auto" w:fill="auto"/>
                <w:rtl w:val="0"/>
                <w:lang w:val="en-US"/>
                <w14:textFill>
                  <w14:solidFill>
                    <w14:srgbClr w14:val="111111"/>
                  </w14:solidFill>
                </w14:textFill>
              </w:rPr>
              <w:t>01 April 2026</w:t>
            </w:r>
          </w:p>
        </w:tc>
      </w:tr>
      <w:tr>
        <w:tblPrEx>
          <w:shd w:val="clear" w:color="auto" w:fill="ced7e7"/>
        </w:tblPrEx>
        <w:trPr>
          <w:trHeight w:val="243" w:hRule="atLeast"/>
        </w:trPr>
        <w:tc>
          <w:tcPr>
            <w:tcW w:type="dxa" w:w="240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de-DE"/>
                <w14:textFill>
                  <w14:solidFill>
                    <w14:srgbClr w14:val="555555"/>
                  </w14:solidFill>
                </w14:textFill>
              </w:rPr>
              <w:t>Review Date:</w:t>
            </w:r>
          </w:p>
        </w:tc>
        <w:tc>
          <w:tcPr>
            <w:tcW w:type="dxa" w:w="40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11111"/>
                <w:sz w:val="22"/>
                <w:szCs w:val="22"/>
                <w:u w:color="111111"/>
                <w:shd w:val="nil" w:color="auto" w:fill="auto"/>
                <w:rtl w:val="0"/>
                <w:lang w:val="en-US"/>
                <w14:textFill>
                  <w14:solidFill>
                    <w14:srgbClr w14:val="111111"/>
                  </w14:solidFill>
                </w14:textFill>
              </w:rPr>
              <w:t>01 October 2026</w:t>
            </w:r>
          </w:p>
        </w:tc>
      </w:tr>
      <w:tr>
        <w:tblPrEx>
          <w:shd w:val="clear" w:color="auto" w:fill="ced7e7"/>
        </w:tblPrEx>
        <w:trPr>
          <w:trHeight w:val="243" w:hRule="atLeast"/>
        </w:trPr>
        <w:tc>
          <w:tcPr>
            <w:tcW w:type="dxa" w:w="240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en-US"/>
                <w14:textFill>
                  <w14:solidFill>
                    <w14:srgbClr w14:val="555555"/>
                  </w14:solidFill>
                </w14:textFill>
              </w:rPr>
              <w:t>Author:</w:t>
            </w:r>
          </w:p>
        </w:tc>
        <w:tc>
          <w:tcPr>
            <w:tcW w:type="dxa" w:w="40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11111"/>
                <w:sz w:val="22"/>
                <w:szCs w:val="22"/>
                <w:u w:color="111111"/>
                <w:shd w:val="nil" w:color="auto" w:fill="auto"/>
                <w:rtl w:val="0"/>
                <w14:textFill>
                  <w14:solidFill>
                    <w14:srgbClr w14:val="111111"/>
                  </w14:solidFill>
                </w14:textFill>
              </w:rPr>
              <w:t>Manisha Gupta</w:t>
            </w:r>
          </w:p>
        </w:tc>
      </w:tr>
      <w:tr>
        <w:tblPrEx>
          <w:shd w:val="clear" w:color="auto" w:fill="ced7e7"/>
        </w:tblPrEx>
        <w:trPr>
          <w:trHeight w:val="243" w:hRule="atLeast"/>
        </w:trPr>
        <w:tc>
          <w:tcPr>
            <w:tcW w:type="dxa" w:w="240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en-US"/>
                <w14:textFill>
                  <w14:solidFill>
                    <w14:srgbClr w14:val="555555"/>
                  </w14:solidFill>
                </w14:textFill>
              </w:rPr>
              <w:t>Owner:</w:t>
            </w:r>
          </w:p>
        </w:tc>
        <w:tc>
          <w:tcPr>
            <w:tcW w:type="dxa" w:w="40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11111"/>
                <w:sz w:val="22"/>
                <w:szCs w:val="22"/>
                <w:u w:color="111111"/>
                <w:shd w:val="nil" w:color="auto" w:fill="auto"/>
                <w:rtl w:val="0"/>
                <w:lang w:val="en-US"/>
                <w14:textFill>
                  <w14:solidFill>
                    <w14:srgbClr w14:val="111111"/>
                  </w14:solidFill>
                </w14:textFill>
              </w:rPr>
              <w:t xml:space="preserve">Security Team </w:t>
            </w:r>
            <w:r>
              <w:rPr>
                <w:rFonts w:ascii="Arial" w:hAnsi="Arial" w:hint="default"/>
                <w:outline w:val="0"/>
                <w:color w:val="111111"/>
                <w:sz w:val="22"/>
                <w:szCs w:val="22"/>
                <w:u w:color="111111"/>
                <w:shd w:val="nil" w:color="auto" w:fill="auto"/>
                <w:rtl w:val="0"/>
                <w:lang w:val="en-US"/>
                <w14:textFill>
                  <w14:solidFill>
                    <w14:srgbClr w14:val="111111"/>
                  </w14:solidFill>
                </w14:textFill>
              </w:rPr>
              <w:t xml:space="preserve">— </w:t>
            </w:r>
            <w:r>
              <w:rPr>
                <w:rFonts w:ascii="Arial" w:hAnsi="Arial"/>
                <w:outline w:val="0"/>
                <w:color w:val="111111"/>
                <w:sz w:val="22"/>
                <w:szCs w:val="22"/>
                <w:u w:color="111111"/>
                <w:shd w:val="nil" w:color="auto" w:fill="auto"/>
                <w:rtl w:val="0"/>
                <w14:textFill>
                  <w14:solidFill>
                    <w14:srgbClr w14:val="111111"/>
                  </w14:solidFill>
                </w14:textFill>
              </w:rPr>
              <w:t>EISP</w:t>
            </w:r>
          </w:p>
        </w:tc>
      </w:tr>
      <w:tr>
        <w:tblPrEx>
          <w:shd w:val="clear" w:color="auto" w:fill="ced7e7"/>
        </w:tblPrEx>
        <w:trPr>
          <w:trHeight w:val="529" w:hRule="atLeast"/>
        </w:trPr>
        <w:tc>
          <w:tcPr>
            <w:tcW w:type="dxa" w:w="240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it-IT"/>
                <w14:textFill>
                  <w14:solidFill>
                    <w14:srgbClr w14:val="555555"/>
                  </w14:solidFill>
                </w14:textFill>
              </w:rPr>
              <w:t>Classification:</w:t>
            </w:r>
          </w:p>
        </w:tc>
        <w:tc>
          <w:tcPr>
            <w:tcW w:type="dxa" w:w="400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c0392b"/>
                <w:sz w:val="22"/>
                <w:szCs w:val="22"/>
                <w:u w:color="c0392b"/>
                <w:shd w:val="nil" w:color="auto" w:fill="auto"/>
                <w:rtl w:val="0"/>
                <w:lang w:val="en-US"/>
                <w14:textFill>
                  <w14:solidFill>
                    <w14:srgbClr w14:val="C0392B"/>
                  </w14:solidFill>
                </w14:textFill>
              </w:rPr>
              <w:t xml:space="preserve">CONFIDENTIAL </w:t>
            </w:r>
            <w:r>
              <w:rPr>
                <w:rFonts w:ascii="Arial" w:hAnsi="Arial" w:hint="default"/>
                <w:b w:val="1"/>
                <w:bCs w:val="1"/>
                <w:outline w:val="0"/>
                <w:color w:val="c0392b"/>
                <w:sz w:val="22"/>
                <w:szCs w:val="22"/>
                <w:u w:color="c0392b"/>
                <w:shd w:val="nil" w:color="auto" w:fill="auto"/>
                <w:rtl w:val="0"/>
                <w:lang w:val="en-US"/>
                <w14:textFill>
                  <w14:solidFill>
                    <w14:srgbClr w14:val="C0392B"/>
                  </w14:solidFill>
                </w14:textFill>
              </w:rPr>
              <w:t xml:space="preserve">— </w:t>
            </w:r>
            <w:r>
              <w:rPr>
                <w:rFonts w:ascii="Arial" w:hAnsi="Arial"/>
                <w:b w:val="1"/>
                <w:bCs w:val="1"/>
                <w:outline w:val="0"/>
                <w:color w:val="c0392b"/>
                <w:sz w:val="22"/>
                <w:szCs w:val="22"/>
                <w:u w:color="c0392b"/>
                <w:shd w:val="nil" w:color="auto" w:fill="auto"/>
                <w:rtl w:val="0"/>
                <w:lang w:val="en-US"/>
                <w14:textFill>
                  <w14:solidFill>
                    <w14:srgbClr w14:val="C0392B"/>
                  </w14:solidFill>
                </w14:textFill>
              </w:rPr>
              <w:t>INTERNAL USE ONLY</w:t>
            </w:r>
          </w:p>
        </w:tc>
      </w:tr>
      <w:tr>
        <w:tblPrEx>
          <w:shd w:val="clear" w:color="auto" w:fill="ced7e7"/>
        </w:tblPrEx>
        <w:trPr>
          <w:trHeight w:val="534" w:hRule="atLeast"/>
        </w:trPr>
        <w:tc>
          <w:tcPr>
            <w:tcW w:type="dxa" w:w="2400"/>
            <w:tcBorders>
              <w:top w:val="single" w:color="000000" w:sz="4" w:space="0" w:shadow="0" w:frame="0"/>
              <w:left w:val="nil"/>
              <w:bottom w:val="nil"/>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555555"/>
                <w:sz w:val="22"/>
                <w:szCs w:val="22"/>
                <w:u w:color="555555"/>
                <w:shd w:val="nil" w:color="auto" w:fill="auto"/>
                <w:rtl w:val="0"/>
                <w:lang w:val="en-US"/>
                <w14:textFill>
                  <w14:solidFill>
                    <w14:srgbClr w14:val="555555"/>
                  </w14:solidFill>
                </w14:textFill>
              </w:rPr>
              <w:t>Applicable Framework:</w:t>
            </w:r>
          </w:p>
        </w:tc>
        <w:tc>
          <w:tcPr>
            <w:tcW w:type="dxa" w:w="400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11111"/>
                <w:sz w:val="22"/>
                <w:szCs w:val="22"/>
                <w:u w:color="111111"/>
                <w:shd w:val="nil" w:color="auto" w:fill="auto"/>
                <w:rtl w:val="0"/>
                <w14:textFill>
                  <w14:solidFill>
                    <w14:srgbClr w14:val="111111"/>
                  </w14:solidFill>
                </w14:textFill>
              </w:rPr>
              <w:t>NIST SP 800-53 | ISO/IEC 27001 | MITRE ATT&amp;CK</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Arial Unicode MS" w:cs="Arial Unicode MS" w:hAnsi="Arial Unicode MS" w:eastAsia="Arial Unicode MS"/>
          <w:b w:val="0"/>
          <w:bCs w:val="0"/>
          <w:i w:val="0"/>
          <w:iCs w:val="0"/>
        </w:rPr>
        <w:br w:type="page"/>
      </w:r>
    </w:p>
    <w:p>
      <w:pPr>
        <w:pStyle w:val="Heading"/>
      </w:pPr>
      <w:r>
        <w:rPr>
          <w:rtl w:val="0"/>
          <w:lang w:val="fr-FR"/>
        </w:rPr>
        <w:t>1. Introduction</w:t>
      </w:r>
    </w:p>
    <w:p>
      <w:pPr>
        <w:pStyle w:val="Heading 2"/>
      </w:pPr>
      <w:r>
        <w:rPr>
          <w:rtl w:val="0"/>
          <w:lang w:val="en-US"/>
        </w:rPr>
        <w:t>1.1 Purpose</w:t>
      </w:r>
    </w:p>
    <w:p>
      <w:pPr>
        <w:pStyle w:val="Heading 2"/>
      </w:pPr>
      <w:r>
        <w:rPr>
          <w:outline w:val="0"/>
          <w:color w:val="000000"/>
          <w:sz w:val="22"/>
          <w:szCs w:val="22"/>
          <w:u w:color="000000"/>
          <w:rtl w:val="0"/>
          <w:lang w:val="en-US"/>
          <w14:textFill>
            <w14:solidFill>
              <w14:srgbClr w14:val="000000"/>
            </w14:solidFill>
          </w14:textFill>
        </w:rPr>
        <w:t>This Comprehensive Security Policy defines the mandatory rules, guidelines, and procedures that govern the protection of credentials within the Enterprise Identity Security Platform (EISP). It establishes a unified security framework to prevent credential theft, detect breaches in progress, and respond effectively when a compromise occurs.</w:t>
      </w:r>
    </w:p>
    <w:p>
      <w:pPr>
        <w:pStyle w:val="Heading 2"/>
      </w:pPr>
      <w:r>
        <w:rPr>
          <w:outline w:val="0"/>
          <w:color w:val="000000"/>
          <w:sz w:val="22"/>
          <w:szCs w:val="22"/>
          <w:u w:color="000000"/>
          <w:rtl w:val="0"/>
          <w:lang w:val="en-US"/>
          <w14:textFill>
            <w14:solidFill>
              <w14:srgbClr w14:val="000000"/>
            </w14:solidFill>
          </w14:textFill>
        </w:rPr>
        <w:t xml:space="preserve">Because the EISP operates under a Zero Trust architecture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where identity is the primary security perimeter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compromise of any credential represents a direct threat to the entire platform. This policy treats credential security not as a single control but as a layered, organisation-wide discipline.</w:t>
      </w:r>
    </w:p>
    <w:p>
      <w:pPr>
        <w:pStyle w:val="Heading 2"/>
      </w:pPr>
    </w:p>
    <w:p>
      <w:pPr>
        <w:pStyle w:val="Heading 2"/>
      </w:pPr>
      <w:r>
        <w:rPr>
          <w:rtl w:val="0"/>
          <w:lang w:val="it-IT"/>
        </w:rPr>
        <w:t>1.2 Scope</w:t>
      </w:r>
    </w:p>
    <w:p>
      <w:pPr>
        <w:pStyle w:val="Heading 2"/>
      </w:pPr>
      <w:r>
        <w:rPr>
          <w:outline w:val="0"/>
          <w:color w:val="000000"/>
          <w:sz w:val="22"/>
          <w:szCs w:val="22"/>
          <w:u w:color="000000"/>
          <w:rtl w:val="0"/>
          <w:lang w:val="en-US"/>
          <w14:textFill>
            <w14:solidFill>
              <w14:srgbClr w14:val="000000"/>
            </w14:solidFill>
          </w14:textFill>
        </w:rPr>
        <w:t>This policy applies to all credentials managed within or connected to the EISP environment, including:</w:t>
      </w:r>
    </w:p>
    <w:p>
      <w:pPr>
        <w:pStyle w:val="List Paragraph"/>
        <w:numPr>
          <w:ilvl w:val="0"/>
          <w:numId w:val="2"/>
        </w:numPr>
        <w:spacing w:before="40" w:after="40"/>
        <w:rPr>
          <w:sz w:val="22"/>
          <w:szCs w:val="22"/>
          <w:lang w:val="en-US"/>
        </w:rPr>
      </w:pPr>
      <w:r>
        <w:rPr>
          <w:rFonts w:ascii="Arial" w:hAnsi="Arial"/>
          <w:sz w:val="22"/>
          <w:szCs w:val="22"/>
          <w:rtl w:val="0"/>
          <w:lang w:val="en-US"/>
        </w:rPr>
        <w:t>Human user accounts in Microsoft Entra ID and Okta</w:t>
      </w:r>
    </w:p>
    <w:p>
      <w:pPr>
        <w:pStyle w:val="List Paragraph"/>
        <w:numPr>
          <w:ilvl w:val="0"/>
          <w:numId w:val="2"/>
        </w:numPr>
        <w:spacing w:before="40" w:after="40"/>
        <w:rPr>
          <w:sz w:val="22"/>
          <w:szCs w:val="22"/>
          <w:lang w:val="en-US"/>
        </w:rPr>
      </w:pPr>
      <w:r>
        <w:rPr>
          <w:rFonts w:ascii="Arial" w:hAnsi="Arial"/>
          <w:sz w:val="22"/>
          <w:szCs w:val="22"/>
          <w:rtl w:val="0"/>
          <w:lang w:val="en-US"/>
        </w:rPr>
        <w:t>Administrative and privileged accounts</w:t>
      </w:r>
    </w:p>
    <w:p>
      <w:pPr>
        <w:pStyle w:val="List Paragraph"/>
        <w:numPr>
          <w:ilvl w:val="0"/>
          <w:numId w:val="2"/>
        </w:numPr>
        <w:spacing w:before="40" w:after="40"/>
        <w:rPr>
          <w:sz w:val="22"/>
          <w:szCs w:val="22"/>
          <w:lang w:val="en-US"/>
        </w:rPr>
      </w:pPr>
      <w:r>
        <w:rPr>
          <w:rFonts w:ascii="Arial" w:hAnsi="Arial"/>
          <w:sz w:val="22"/>
          <w:szCs w:val="22"/>
          <w:rtl w:val="0"/>
          <w:lang w:val="en-US"/>
        </w:rPr>
        <w:t>Machine identities: API keys, service account tokens, database passwords</w:t>
      </w:r>
    </w:p>
    <w:p>
      <w:pPr>
        <w:pStyle w:val="List Paragraph"/>
        <w:numPr>
          <w:ilvl w:val="0"/>
          <w:numId w:val="2"/>
        </w:numPr>
        <w:spacing w:before="40" w:after="40"/>
        <w:rPr>
          <w:sz w:val="22"/>
          <w:szCs w:val="22"/>
          <w:lang w:val="en-US"/>
        </w:rPr>
      </w:pPr>
      <w:r>
        <w:rPr>
          <w:rFonts w:ascii="Arial" w:hAnsi="Arial"/>
          <w:sz w:val="22"/>
          <w:szCs w:val="22"/>
          <w:rtl w:val="0"/>
          <w:lang w:val="en-US"/>
        </w:rPr>
        <w:t>HashiCorp Vault secrets and AppRole credentials</w:t>
      </w:r>
    </w:p>
    <w:p>
      <w:pPr>
        <w:pStyle w:val="List Paragraph"/>
        <w:numPr>
          <w:ilvl w:val="0"/>
          <w:numId w:val="2"/>
        </w:numPr>
        <w:spacing w:before="40" w:after="40"/>
        <w:rPr>
          <w:sz w:val="22"/>
          <w:szCs w:val="22"/>
          <w:lang w:val="en-US"/>
        </w:rPr>
      </w:pPr>
      <w:r>
        <w:rPr>
          <w:rFonts w:ascii="Arial" w:hAnsi="Arial"/>
          <w:sz w:val="22"/>
          <w:szCs w:val="22"/>
          <w:rtl w:val="0"/>
          <w:lang w:val="en-US"/>
        </w:rPr>
        <w:t>AWS IAM access keys, role credentials, and console passwords</w:t>
      </w:r>
    </w:p>
    <w:p>
      <w:pPr>
        <w:pStyle w:val="List Paragraph"/>
        <w:numPr>
          <w:ilvl w:val="0"/>
          <w:numId w:val="2"/>
        </w:numPr>
        <w:spacing w:before="40" w:after="40"/>
        <w:rPr>
          <w:sz w:val="22"/>
          <w:szCs w:val="22"/>
          <w:lang w:val="en-US"/>
        </w:rPr>
      </w:pPr>
      <w:r>
        <w:rPr>
          <w:rFonts w:ascii="Arial" w:hAnsi="Arial"/>
          <w:sz w:val="22"/>
          <w:szCs w:val="22"/>
          <w:rtl w:val="0"/>
          <w:lang w:val="en-US"/>
        </w:rPr>
        <w:t>SSO session tokens and OAuth / SAML bearer tokens</w:t>
      </w:r>
    </w:p>
    <w:p>
      <w:pPr>
        <w:pStyle w:val="List Paragraph"/>
        <w:spacing w:before="40" w:after="40"/>
      </w:pPr>
    </w:p>
    <w:p>
      <w:pPr>
        <w:pStyle w:val="Heading 2"/>
      </w:pPr>
      <w:r>
        <w:rPr>
          <w:rtl w:val="0"/>
          <w:lang w:val="en-US"/>
        </w:rPr>
        <w:t>1.3 Policy Objectives</w:t>
      </w:r>
    </w:p>
    <w:p>
      <w:pPr>
        <w:pStyle w:val="List Paragraph"/>
        <w:numPr>
          <w:ilvl w:val="0"/>
          <w:numId w:val="2"/>
        </w:numPr>
        <w:spacing w:before="40" w:after="40"/>
        <w:rPr>
          <w:sz w:val="22"/>
          <w:szCs w:val="22"/>
          <w:lang w:val="en-US"/>
        </w:rPr>
      </w:pPr>
      <w:r>
        <w:rPr>
          <w:rFonts w:ascii="Arial" w:hAnsi="Arial"/>
          <w:sz w:val="22"/>
          <w:szCs w:val="22"/>
          <w:rtl w:val="0"/>
          <w:lang w:val="en-US"/>
        </w:rPr>
        <w:t>Establish clear, enforceable rules governing how credentials are created, stored, used, and retired</w:t>
      </w:r>
    </w:p>
    <w:p>
      <w:pPr>
        <w:pStyle w:val="List Paragraph"/>
        <w:numPr>
          <w:ilvl w:val="0"/>
          <w:numId w:val="2"/>
        </w:numPr>
        <w:spacing w:before="40" w:after="40"/>
        <w:rPr>
          <w:sz w:val="22"/>
          <w:szCs w:val="22"/>
          <w:lang w:val="en-US"/>
        </w:rPr>
      </w:pPr>
      <w:r>
        <w:rPr>
          <w:rFonts w:ascii="Arial" w:hAnsi="Arial"/>
          <w:sz w:val="22"/>
          <w:szCs w:val="22"/>
          <w:rtl w:val="0"/>
          <w:lang w:val="en-US"/>
        </w:rPr>
        <w:t>Define the minimum security requirements for all identity types within EISP</w:t>
      </w:r>
    </w:p>
    <w:p>
      <w:pPr>
        <w:pStyle w:val="List Paragraph"/>
        <w:numPr>
          <w:ilvl w:val="0"/>
          <w:numId w:val="2"/>
        </w:numPr>
        <w:spacing w:before="40" w:after="40"/>
        <w:rPr>
          <w:sz w:val="22"/>
          <w:szCs w:val="22"/>
          <w:lang w:val="en-US"/>
        </w:rPr>
      </w:pPr>
      <w:r>
        <w:rPr>
          <w:rFonts w:ascii="Arial" w:hAnsi="Arial"/>
          <w:sz w:val="22"/>
          <w:szCs w:val="22"/>
          <w:rtl w:val="0"/>
          <w:lang w:val="en-US"/>
        </w:rPr>
        <w:t>Provide a structured incident response procedure for credential theft events</w:t>
      </w:r>
    </w:p>
    <w:p>
      <w:pPr>
        <w:pStyle w:val="List Paragraph"/>
        <w:numPr>
          <w:ilvl w:val="0"/>
          <w:numId w:val="2"/>
        </w:numPr>
        <w:spacing w:before="40" w:after="40"/>
        <w:rPr>
          <w:sz w:val="22"/>
          <w:szCs w:val="22"/>
          <w:lang w:val="en-US"/>
        </w:rPr>
      </w:pPr>
      <w:r>
        <w:rPr>
          <w:rFonts w:ascii="Arial" w:hAnsi="Arial"/>
          <w:sz w:val="22"/>
          <w:szCs w:val="22"/>
          <w:rtl w:val="0"/>
          <w:lang w:val="en-US"/>
        </w:rPr>
        <w:t>Demonstrate how each policy and procedure upholds the CIA Triad: Confidentiality, Integrity, and Availability</w:t>
      </w:r>
    </w:p>
    <w:p>
      <w:pPr>
        <w:pStyle w:val="List Paragraph"/>
        <w:spacing w:before="40" w:after="40"/>
      </w:pPr>
    </w:p>
    <w:p>
      <w:pPr>
        <w:pStyle w:val="Heading 2"/>
      </w:pPr>
      <w:r>
        <w:rPr>
          <w:rtl w:val="0"/>
          <w:lang w:val="en-US"/>
        </w:rPr>
        <w:t>1.4 Governing Frameworks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Framework</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Relevance to This Policy</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de-DE"/>
                <w14:textFill>
                  <w14:solidFill>
                    <w14:srgbClr w14:val="222222"/>
                  </w14:solidFill>
                </w14:textFill>
              </w:rPr>
              <w:t>NIST SP 800-53</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Identity and access management controls, incident response, audit and accountability</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NIST SP 800-61 Rev.2</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 xml:space="preserve">Incident handling lifecycle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en-US"/>
                <w14:textFill>
                  <w14:solidFill>
                    <w14:srgbClr w14:val="222222"/>
                  </w14:solidFill>
                </w14:textFill>
              </w:rPr>
              <w:t>preparation, detection, containment, recovery</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ISO/IEC 27001</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Information security management, access control, operational security</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MITRE ATT&amp;CK</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Threat modelling, attacker technique mapping, detection alignment</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Zero Trust Architecture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Identity-centric access model: never trust, always verify</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2. Key Security Rules and Guidelines</w:t>
      </w:r>
    </w:p>
    <w:p>
      <w:pPr>
        <w:pStyle w:val="Heading"/>
      </w:pPr>
      <w:r>
        <w:rPr>
          <w:outline w:val="0"/>
          <w:color w:val="000000"/>
          <w:sz w:val="22"/>
          <w:szCs w:val="22"/>
          <w:u w:color="000000"/>
          <w:rtl w:val="0"/>
          <w:lang w:val="en-US"/>
          <w14:textFill>
            <w14:solidFill>
              <w14:srgbClr w14:val="000000"/>
            </w14:solidFill>
          </w14:textFill>
        </w:rPr>
        <w:t>This section defines the mandatory security rules governing credential management across the EISP. All rules carry equal enforcement weight. Non-compliance must be reported and remediated within the timeframes defined in Section 4.</w:t>
      </w:r>
    </w:p>
    <w:p>
      <w:pPr>
        <w:pStyle w:val="Heading"/>
      </w:pPr>
    </w:p>
    <w:p>
      <w:pPr>
        <w:pStyle w:val="Heading"/>
      </w:pPr>
    </w:p>
    <w:p>
      <w:pPr>
        <w:pStyle w:val="Heading 2"/>
      </w:pPr>
      <w:r>
        <w:rPr>
          <w:rtl w:val="0"/>
          <w:lang w:val="de-DE"/>
        </w:rPr>
        <w:t xml:space="preserve">Rule 1 </w:t>
      </w:r>
      <w:r>
        <w:rPr>
          <w:rtl w:val="0"/>
          <w:lang w:val="en-US"/>
        </w:rPr>
        <w:t xml:space="preserve">— </w:t>
      </w:r>
      <w:r>
        <w:rPr>
          <w:rtl w:val="0"/>
          <w:lang w:val="en-US"/>
        </w:rPr>
        <w:t>Multi-Factor Authentication is Mandatory for All Identities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55" w:hRule="atLeast"/>
        </w:trPr>
        <w:tc>
          <w:tcPr>
            <w:tcW w:type="dxa" w:w="9360"/>
            <w:tcBorders>
              <w:top w:val="single" w:color="2e75b6" w:sz="6" w:space="0" w:shadow="0" w:frame="0"/>
              <w:left w:val="single" w:color="2e75b6" w:sz="16" w:space="0" w:shadow="0" w:frame="0"/>
              <w:bottom w:val="single" w:color="2e75b6" w:sz="6" w:space="0" w:shadow="0" w:frame="0"/>
              <w:right w:val="single" w:color="2e75b6" w:sz="6"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a3a5c"/>
                <w:sz w:val="22"/>
                <w:szCs w:val="22"/>
                <w:u w:color="1a3a5c"/>
                <w:shd w:val="nil" w:color="auto" w:fill="auto"/>
                <w:rtl w:val="0"/>
                <w:lang w:val="en-US"/>
                <w14:textFill>
                  <w14:solidFill>
                    <w14:srgbClr w14:val="1A3A5C"/>
                  </w14:solidFill>
                </w14:textFill>
              </w:rPr>
              <w:t>Policy Statement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All human user accounts and all administrative accounts within the EISP must authenticate using Multi-Factor Authentication (MFA). No account with access to any EISP component may rely solely on a password. Exceptions require written approval from the Security Lead and must be time-limited.</w:t>
            </w:r>
          </w:p>
        </w:tc>
      </w:tr>
    </w:tbl>
    <w:p>
      <w:pPr>
        <w:pStyle w:val="Heading 2"/>
        <w:widowControl w:val="0"/>
      </w:pPr>
    </w:p>
    <w:p>
      <w:pPr>
        <w:pStyle w:val="Heading 2"/>
        <w:widowControl w:val="0"/>
      </w:pPr>
    </w:p>
    <w:p>
      <w:pPr>
        <w:pStyle w:val="Heading 3"/>
      </w:pPr>
      <w:r>
        <w:rPr>
          <w:rtl w:val="0"/>
          <w:lang w:val="fr-FR"/>
        </w:rPr>
        <w:t>1.1 Rationale</w:t>
      </w:r>
    </w:p>
    <w:p>
      <w:pPr>
        <w:pStyle w:val="Heading 3"/>
      </w:pPr>
      <w:r>
        <w:rPr>
          <w:outline w:val="0"/>
          <w:color w:val="000000"/>
          <w:sz w:val="22"/>
          <w:szCs w:val="22"/>
          <w:u w:color="000000"/>
          <w:rtl w:val="0"/>
          <w:lang w:val="en-US"/>
          <w14:textFill>
            <w14:solidFill>
              <w14:srgbClr w14:val="000000"/>
            </w14:solidFill>
          </w14:textFill>
        </w:rPr>
        <w:t xml:space="preserve">Passwords alone are insufficient to protect identity in a Zero Trust environment. The majority of credential theft attacks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including phishing (MITRE T1566), credential stuffing (T1110.004), and brute force (T1110.001)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succeed because they need only a single authentication factor. MFA creates a second barrier that significantly reduces the value of a stolen password.</w:t>
      </w:r>
    </w:p>
    <w:p>
      <w:pPr>
        <w:pStyle w:val="Heading 3"/>
      </w:pPr>
    </w:p>
    <w:p>
      <w:pPr>
        <w:pStyle w:val="Heading 3"/>
      </w:pPr>
      <w:r>
        <w:rPr>
          <w:rtl w:val="0"/>
          <w:lang w:val="en-US"/>
        </w:rPr>
        <w:t>1.2 Mandatory Requirements</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All Entra ID and Okta user accounts must have MFA enforced via Conditional Access policy at the identity provider level</w:t>
      </w:r>
    </w:p>
    <w:p>
      <w:pPr>
        <w:pStyle w:val="List Paragraph"/>
        <w:numPr>
          <w:ilvl w:val="0"/>
          <w:numId w:val="2"/>
        </w:numPr>
        <w:spacing w:before="40" w:after="40"/>
        <w:rPr>
          <w:sz w:val="22"/>
          <w:szCs w:val="22"/>
          <w:lang w:val="en-US"/>
        </w:rPr>
      </w:pPr>
      <w:r>
        <w:rPr>
          <w:rFonts w:ascii="Arial" w:hAnsi="Arial"/>
          <w:sz w:val="22"/>
          <w:szCs w:val="22"/>
          <w:rtl w:val="0"/>
          <w:lang w:val="en-US"/>
        </w:rPr>
        <w:t xml:space="preserve">MFA is required for every login session </w:t>
      </w:r>
      <w:r>
        <w:rPr>
          <w:rFonts w:ascii="Arial" w:hAnsi="Arial" w:hint="default"/>
          <w:sz w:val="22"/>
          <w:szCs w:val="22"/>
          <w:rtl w:val="0"/>
          <w:lang w:val="en-US"/>
        </w:rPr>
        <w:t xml:space="preserve">— </w:t>
      </w:r>
      <w:r>
        <w:rPr>
          <w:rFonts w:ascii="Arial" w:hAnsi="Arial"/>
          <w:sz w:val="22"/>
          <w:szCs w:val="22"/>
          <w:rtl w:val="0"/>
          <w:lang w:val="en-US"/>
        </w:rPr>
        <w:t>including internal access, not just external</w:t>
      </w:r>
    </w:p>
    <w:p>
      <w:pPr>
        <w:pStyle w:val="List Paragraph"/>
        <w:numPr>
          <w:ilvl w:val="0"/>
          <w:numId w:val="2"/>
        </w:numPr>
        <w:spacing w:before="40" w:after="40"/>
        <w:rPr>
          <w:sz w:val="22"/>
          <w:szCs w:val="22"/>
          <w:lang w:val="en-US"/>
        </w:rPr>
      </w:pPr>
      <w:r>
        <w:rPr>
          <w:rFonts w:ascii="Arial" w:hAnsi="Arial"/>
          <w:sz w:val="22"/>
          <w:szCs w:val="22"/>
          <w:rtl w:val="0"/>
          <w:lang w:val="en-US"/>
        </w:rPr>
        <w:t>Preferred MFA methods in order of strength: FIDO2 security key / passkey &gt; Authenticator app (TOTP) &gt; Push notification</w:t>
      </w:r>
    </w:p>
    <w:p>
      <w:pPr>
        <w:pStyle w:val="List Paragraph"/>
        <w:numPr>
          <w:ilvl w:val="0"/>
          <w:numId w:val="2"/>
        </w:numPr>
        <w:spacing w:before="40" w:after="40"/>
        <w:rPr>
          <w:sz w:val="22"/>
          <w:szCs w:val="22"/>
          <w:lang w:val="en-US"/>
        </w:rPr>
      </w:pPr>
      <w:r>
        <w:rPr>
          <w:rFonts w:ascii="Arial" w:hAnsi="Arial"/>
          <w:sz w:val="22"/>
          <w:szCs w:val="22"/>
          <w:rtl w:val="0"/>
          <w:lang w:val="en-US"/>
        </w:rPr>
        <w:t>Push notification MFA must be configured with number matching to prevent MFA fatigue attacks (MITRE T1621)</w:t>
      </w:r>
    </w:p>
    <w:p>
      <w:pPr>
        <w:pStyle w:val="List Paragraph"/>
        <w:numPr>
          <w:ilvl w:val="0"/>
          <w:numId w:val="2"/>
        </w:numPr>
        <w:spacing w:before="40" w:after="40"/>
        <w:rPr>
          <w:sz w:val="22"/>
          <w:szCs w:val="22"/>
          <w:lang w:val="en-US"/>
        </w:rPr>
      </w:pPr>
      <w:r>
        <w:rPr>
          <w:rFonts w:ascii="Arial" w:hAnsi="Arial"/>
          <w:sz w:val="22"/>
          <w:szCs w:val="22"/>
          <w:rtl w:val="0"/>
          <w:lang w:val="en-US"/>
        </w:rPr>
        <w:t>SMS-based MFA is prohibited for privileged and administrative accounts</w:t>
      </w:r>
    </w:p>
    <w:p>
      <w:pPr>
        <w:pStyle w:val="List Paragraph"/>
        <w:numPr>
          <w:ilvl w:val="0"/>
          <w:numId w:val="2"/>
        </w:numPr>
        <w:spacing w:before="40" w:after="40"/>
        <w:rPr>
          <w:sz w:val="22"/>
          <w:szCs w:val="22"/>
          <w:lang w:val="en-US"/>
        </w:rPr>
      </w:pPr>
      <w:r>
        <w:rPr>
          <w:rFonts w:ascii="Arial" w:hAnsi="Arial"/>
          <w:sz w:val="22"/>
          <w:szCs w:val="22"/>
          <w:rtl w:val="0"/>
          <w:lang w:val="en-US"/>
        </w:rPr>
        <w:t>Service accounts that cannot support interactive MFA must use certificate-based authentication or Vault AppRole with short-lived credentials</w:t>
      </w:r>
    </w:p>
    <w:p>
      <w:pPr>
        <w:pStyle w:val="List Paragraph"/>
        <w:numPr>
          <w:ilvl w:val="0"/>
          <w:numId w:val="2"/>
        </w:numPr>
        <w:spacing w:before="40" w:after="40"/>
        <w:rPr>
          <w:sz w:val="22"/>
          <w:szCs w:val="22"/>
          <w:lang w:val="en-US"/>
        </w:rPr>
      </w:pPr>
      <w:r>
        <w:rPr>
          <w:rFonts w:ascii="Arial" w:hAnsi="Arial"/>
          <w:sz w:val="22"/>
          <w:szCs w:val="22"/>
          <w:rtl w:val="0"/>
          <w:lang w:val="en-US"/>
        </w:rPr>
        <w:t>Break-glass / emergency admin accounts must use hardware security keys (YubiKey or equivalent)</w:t>
      </w:r>
    </w:p>
    <w:p>
      <w:pPr>
        <w:pStyle w:val="List Paragraph"/>
        <w:spacing w:before="40" w:after="40"/>
      </w:pPr>
    </w:p>
    <w:p>
      <w:pPr>
        <w:pStyle w:val="Heading 3"/>
      </w:pPr>
      <w:r>
        <w:rPr>
          <w:rtl w:val="0"/>
          <w:lang w:val="fr-FR"/>
        </w:rPr>
        <w:t>1.3 Enforcement Controls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3000"/>
        <w:gridCol w:w="3360"/>
      </w:tblGrid>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Control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Implementation</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Verification</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MFA Conditional Access Policy</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Entra ID / Okta Conditional Access</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Monthly policy audit by IAM Engineer</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Number Matching for Push MFA</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Microsoft Authenticator / Okta Verify config</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Verified during IdP provisioning</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FIDO2 / Passkey Support</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Enabled in Entra ID authentication methods</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User enrolment tracking in IdP dashboard</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Hardware MFA for Break-Glass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YubiKey registration in Entra ID</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Quarterly break-glass access test</w:t>
            </w:r>
          </w:p>
        </w:tc>
      </w:tr>
    </w:tbl>
    <w:p>
      <w:pPr>
        <w:pStyle w:val="Heading 3"/>
        <w:widowControl w:val="0"/>
      </w:pPr>
    </w:p>
    <w:p>
      <w:pPr>
        <w:pStyle w:val="Heading 3"/>
        <w:widowControl w:val="0"/>
      </w:pPr>
    </w:p>
    <w:p>
      <w:pPr>
        <w:pStyle w:val="Heading 3"/>
      </w:pPr>
      <w:r>
        <w:rPr>
          <w:rtl w:val="0"/>
          <w:lang w:val="fr-FR"/>
        </w:rPr>
        <w:t>1.4 Violations</w:t>
      </w:r>
    </w:p>
    <w:p>
      <w:pPr>
        <w:pStyle w:val="List Paragraph"/>
        <w:numPr>
          <w:ilvl w:val="0"/>
          <w:numId w:val="2"/>
        </w:numPr>
        <w:spacing w:before="40" w:after="40"/>
        <w:rPr>
          <w:sz w:val="22"/>
          <w:szCs w:val="22"/>
          <w:lang w:val="en-US"/>
        </w:rPr>
      </w:pPr>
      <w:r>
        <w:rPr>
          <w:rFonts w:ascii="Arial" w:hAnsi="Arial"/>
          <w:sz w:val="22"/>
          <w:szCs w:val="22"/>
          <w:rtl w:val="0"/>
          <w:lang w:val="en-US"/>
        </w:rPr>
        <w:t>Any account found operating without MFA must be immediately suspended and reported to the Security Lead</w:t>
      </w:r>
    </w:p>
    <w:p>
      <w:pPr>
        <w:pStyle w:val="List Paragraph"/>
        <w:numPr>
          <w:ilvl w:val="0"/>
          <w:numId w:val="2"/>
        </w:numPr>
        <w:spacing w:before="40" w:after="40"/>
        <w:rPr>
          <w:sz w:val="22"/>
          <w:szCs w:val="22"/>
          <w:lang w:val="en-US"/>
        </w:rPr>
      </w:pPr>
      <w:r>
        <w:rPr>
          <w:rFonts w:ascii="Arial" w:hAnsi="Arial"/>
          <w:sz w:val="22"/>
          <w:szCs w:val="22"/>
          <w:rtl w:val="0"/>
          <w:lang w:val="en-US"/>
        </w:rPr>
        <w:t>Repeated MFA bypass attempts must be investigated as a potential credential theft incident</w:t>
      </w:r>
    </w:p>
    <w:p>
      <w:pPr>
        <w:pStyle w:val="List Paragraph"/>
        <w:spacing w:before="40" w:after="40"/>
      </w:pPr>
    </w:p>
    <w:p>
      <w:pPr>
        <w:pStyle w:val="List Paragraph"/>
        <w:spacing w:before="40" w:after="40"/>
      </w:pPr>
    </w:p>
    <w:p>
      <w:pPr>
        <w:pStyle w:val="Heading 2"/>
      </w:pPr>
      <w:r>
        <w:rPr>
          <w:rtl w:val="0"/>
          <w:lang w:val="de-DE"/>
        </w:rPr>
        <w:t xml:space="preserve">Rule 2 </w:t>
      </w:r>
      <w:r>
        <w:rPr>
          <w:rtl w:val="0"/>
          <w:lang w:val="en-US"/>
        </w:rPr>
        <w:t xml:space="preserve">— </w:t>
      </w:r>
      <w:r>
        <w:rPr>
          <w:rtl w:val="0"/>
          <w:lang w:val="en-US"/>
        </w:rPr>
        <w:t>Least Privilege Access and Role-Based Access Control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55" w:hRule="atLeast"/>
        </w:trPr>
        <w:tc>
          <w:tcPr>
            <w:tcW w:type="dxa" w:w="9360"/>
            <w:tcBorders>
              <w:top w:val="single" w:color="1a6b3a" w:sz="6" w:space="0" w:shadow="0" w:frame="0"/>
              <w:left w:val="single" w:color="1a6b3a" w:sz="16" w:space="0" w:shadow="0" w:frame="0"/>
              <w:bottom w:val="single" w:color="1a6b3a" w:sz="6" w:space="0" w:shadow="0" w:frame="0"/>
              <w:right w:val="single" w:color="1a6b3a" w:sz="6"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b5345"/>
                <w:sz w:val="22"/>
                <w:szCs w:val="22"/>
                <w:u w:color="0b5345"/>
                <w:shd w:val="nil" w:color="auto" w:fill="auto"/>
                <w:rtl w:val="0"/>
                <w:lang w:val="en-US"/>
                <w14:textFill>
                  <w14:solidFill>
                    <w14:srgbClr w14:val="0B5345"/>
                  </w14:solidFill>
                </w14:textFill>
              </w:rPr>
              <w:t>Policy Statement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 xml:space="preserve">Every identity in the EISP </w:t>
            </w:r>
            <w:r>
              <w:rPr>
                <w:rFonts w:ascii="Arial" w:hAnsi="Arial" w:hint="default"/>
                <w:outline w:val="0"/>
                <w:color w:val="333333"/>
                <w:sz w:val="21"/>
                <w:szCs w:val="21"/>
                <w:u w:color="333333"/>
                <w:shd w:val="nil" w:color="auto" w:fill="auto"/>
                <w:rtl w:val="0"/>
                <w:lang w:val="en-US"/>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 xml:space="preserve">human or machine </w:t>
            </w:r>
            <w:r>
              <w:rPr>
                <w:rFonts w:ascii="Arial" w:hAnsi="Arial" w:hint="default"/>
                <w:outline w:val="0"/>
                <w:color w:val="333333"/>
                <w:sz w:val="21"/>
                <w:szCs w:val="21"/>
                <w:u w:color="333333"/>
                <w:shd w:val="nil" w:color="auto" w:fill="auto"/>
                <w:rtl w:val="0"/>
                <w:lang w:val="en-US"/>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must be granted the minimum level of access required to perform its function. Access must be assigned through defined RBAC roles, not granted directly to individuals. Elevated or privileged access must be time-limited and require approval.</w:t>
            </w:r>
          </w:p>
        </w:tc>
      </w:tr>
    </w:tbl>
    <w:p>
      <w:pPr>
        <w:pStyle w:val="Heading 2"/>
        <w:widowControl w:val="0"/>
      </w:pPr>
    </w:p>
    <w:p>
      <w:pPr>
        <w:pStyle w:val="Heading 2"/>
        <w:widowControl w:val="0"/>
      </w:pPr>
    </w:p>
    <w:p>
      <w:pPr>
        <w:pStyle w:val="Heading 3"/>
      </w:pPr>
      <w:r>
        <w:rPr>
          <w:rtl w:val="0"/>
          <w:lang w:val="fr-FR"/>
        </w:rPr>
        <w:t>2.1 Rationale</w:t>
      </w:r>
    </w:p>
    <w:p>
      <w:pPr>
        <w:pStyle w:val="Heading 3"/>
      </w:pPr>
      <w:r>
        <w:rPr>
          <w:outline w:val="0"/>
          <w:color w:val="000000"/>
          <w:sz w:val="22"/>
          <w:szCs w:val="22"/>
          <w:u w:color="000000"/>
          <w:rtl w:val="0"/>
          <w:lang w:val="en-US"/>
          <w14:textFill>
            <w14:solidFill>
              <w14:srgbClr w14:val="000000"/>
            </w14:solidFill>
          </w14:textFill>
        </w:rPr>
        <w:t>Privilege creep and over-provisioned accounts are among the most exploited conditions in credential theft attacks. When an attacker steals credentials from an account with excessive permissions, the potential damage scales with those permissions. The principle of least privilege ensures that even a fully compromised credential has a bounded blast radius. This directly addresses MITRE techniques T1078 (Valid Accounts) and T1548 (Abuse Elevation Control Mechanism).</w:t>
      </w:r>
    </w:p>
    <w:p>
      <w:pPr>
        <w:pStyle w:val="Heading 3"/>
      </w:pPr>
    </w:p>
    <w:p>
      <w:pPr>
        <w:pStyle w:val="Heading 3"/>
      </w:pPr>
      <w:r>
        <w:rPr>
          <w:rtl w:val="0"/>
          <w:lang w:val="en-US"/>
        </w:rPr>
        <w:t>2.2 Mandatory Requirements</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 xml:space="preserve">All EISP access permissions must be assigned through RBAC roles defined in Entra ID / Okta </w:t>
      </w:r>
      <w:r>
        <w:rPr>
          <w:rFonts w:ascii="Arial" w:hAnsi="Arial" w:hint="default"/>
          <w:b w:val="1"/>
          <w:bCs w:val="1"/>
          <w:sz w:val="22"/>
          <w:szCs w:val="22"/>
          <w:rtl w:val="0"/>
          <w:lang w:val="en-US"/>
        </w:rPr>
        <w:t xml:space="preserve">— </w:t>
      </w:r>
      <w:r>
        <w:rPr>
          <w:rFonts w:ascii="Arial" w:hAnsi="Arial"/>
          <w:b w:val="1"/>
          <w:bCs w:val="1"/>
          <w:sz w:val="22"/>
          <w:szCs w:val="22"/>
          <w:rtl w:val="0"/>
          <w:lang w:val="en-US"/>
        </w:rPr>
        <w:t>direct permission assignment to individual users is prohibited</w:t>
      </w:r>
    </w:p>
    <w:p>
      <w:pPr>
        <w:pStyle w:val="List Paragraph"/>
        <w:numPr>
          <w:ilvl w:val="0"/>
          <w:numId w:val="2"/>
        </w:numPr>
        <w:spacing w:before="40" w:after="40"/>
        <w:rPr>
          <w:sz w:val="22"/>
          <w:szCs w:val="22"/>
          <w:lang w:val="en-US"/>
        </w:rPr>
      </w:pPr>
      <w:r>
        <w:rPr>
          <w:rFonts w:ascii="Arial" w:hAnsi="Arial"/>
          <w:sz w:val="22"/>
          <w:szCs w:val="22"/>
          <w:rtl w:val="0"/>
          <w:lang w:val="en-US"/>
        </w:rPr>
        <w:t>RBAC roles must follow the defined taxonomy: Administrator, IAM Engineer, Security Analyst, Developer, Data Analyst, Read-Only, Service Account</w:t>
      </w:r>
    </w:p>
    <w:p>
      <w:pPr>
        <w:pStyle w:val="List Paragraph"/>
        <w:numPr>
          <w:ilvl w:val="0"/>
          <w:numId w:val="2"/>
        </w:numPr>
        <w:spacing w:before="40" w:after="40"/>
        <w:rPr>
          <w:sz w:val="22"/>
          <w:szCs w:val="22"/>
          <w:lang w:val="en-US"/>
        </w:rPr>
      </w:pPr>
      <w:r>
        <w:rPr>
          <w:rFonts w:ascii="Arial" w:hAnsi="Arial"/>
          <w:sz w:val="22"/>
          <w:szCs w:val="22"/>
          <w:rtl w:val="0"/>
          <w:lang w:val="en-US"/>
        </w:rPr>
        <w:t>No account may be assigned to multiple high-privilege roles simultaneously without documented justification</w:t>
      </w:r>
    </w:p>
    <w:p>
      <w:pPr>
        <w:pStyle w:val="List Paragraph"/>
        <w:numPr>
          <w:ilvl w:val="0"/>
          <w:numId w:val="2"/>
        </w:numPr>
        <w:spacing w:before="40" w:after="40"/>
        <w:rPr>
          <w:sz w:val="22"/>
          <w:szCs w:val="22"/>
          <w:lang w:val="en-US"/>
        </w:rPr>
      </w:pPr>
      <w:r>
        <w:rPr>
          <w:rFonts w:ascii="Arial" w:hAnsi="Arial"/>
          <w:sz w:val="22"/>
          <w:szCs w:val="22"/>
          <w:rtl w:val="0"/>
          <w:lang w:val="en-US"/>
        </w:rPr>
        <w:t xml:space="preserve">Privileged access (Security Admin, IAM Engineer roles) must be implemented as Just-In-Time (JIT) access </w:t>
      </w:r>
      <w:r>
        <w:rPr>
          <w:rFonts w:ascii="Arial" w:hAnsi="Arial" w:hint="default"/>
          <w:sz w:val="22"/>
          <w:szCs w:val="22"/>
          <w:rtl w:val="0"/>
          <w:lang w:val="en-US"/>
        </w:rPr>
        <w:t xml:space="preserve">— </w:t>
      </w:r>
      <w:r>
        <w:rPr>
          <w:rFonts w:ascii="Arial" w:hAnsi="Arial"/>
          <w:sz w:val="22"/>
          <w:szCs w:val="22"/>
          <w:rtl w:val="0"/>
          <w:lang w:val="en-US"/>
        </w:rPr>
        <w:t>time-limited elevation, not permanent assignment</w:t>
      </w:r>
    </w:p>
    <w:p>
      <w:pPr>
        <w:pStyle w:val="List Paragraph"/>
        <w:numPr>
          <w:ilvl w:val="0"/>
          <w:numId w:val="2"/>
        </w:numPr>
        <w:spacing w:before="40" w:after="40"/>
        <w:rPr>
          <w:sz w:val="22"/>
          <w:szCs w:val="22"/>
          <w:lang w:val="en-US"/>
        </w:rPr>
      </w:pPr>
      <w:r>
        <w:rPr>
          <w:rFonts w:ascii="Arial" w:hAnsi="Arial"/>
          <w:sz w:val="22"/>
          <w:szCs w:val="22"/>
          <w:rtl w:val="0"/>
          <w:lang w:val="en-US"/>
        </w:rPr>
        <w:t xml:space="preserve">AWS IAM permissions must enforce permission boundaries </w:t>
      </w:r>
      <w:r>
        <w:rPr>
          <w:rFonts w:ascii="Arial" w:hAnsi="Arial" w:hint="default"/>
          <w:sz w:val="22"/>
          <w:szCs w:val="22"/>
          <w:rtl w:val="0"/>
          <w:lang w:val="en-US"/>
        </w:rPr>
        <w:t xml:space="preserve">— </w:t>
      </w:r>
      <w:r>
        <w:rPr>
          <w:rFonts w:ascii="Arial" w:hAnsi="Arial"/>
          <w:sz w:val="22"/>
          <w:szCs w:val="22"/>
          <w:rtl w:val="0"/>
          <w:lang w:val="en-US"/>
        </w:rPr>
        <w:t>no identity may exceed its defined boundary even if a policy attempts to grant it</w:t>
      </w:r>
    </w:p>
    <w:p>
      <w:pPr>
        <w:pStyle w:val="List Paragraph"/>
        <w:numPr>
          <w:ilvl w:val="0"/>
          <w:numId w:val="2"/>
        </w:numPr>
        <w:spacing w:before="40" w:after="40"/>
        <w:rPr>
          <w:sz w:val="22"/>
          <w:szCs w:val="22"/>
          <w:lang w:val="en-US"/>
        </w:rPr>
      </w:pPr>
      <w:r>
        <w:rPr>
          <w:rFonts w:ascii="Arial" w:hAnsi="Arial"/>
          <w:sz w:val="22"/>
          <w:szCs w:val="22"/>
          <w:rtl w:val="0"/>
          <w:lang w:val="en-US"/>
        </w:rPr>
        <w:t>Service accounts and machine identities in Vault must be assigned to AppRoles with the narrowest policy scope required</w:t>
      </w:r>
    </w:p>
    <w:p>
      <w:pPr>
        <w:pStyle w:val="List Paragraph"/>
        <w:numPr>
          <w:ilvl w:val="0"/>
          <w:numId w:val="2"/>
        </w:numPr>
        <w:spacing w:before="40" w:after="40"/>
        <w:rPr>
          <w:sz w:val="22"/>
          <w:szCs w:val="22"/>
          <w:lang w:val="en-US"/>
        </w:rPr>
      </w:pPr>
      <w:r>
        <w:rPr>
          <w:rFonts w:ascii="Arial" w:hAnsi="Arial"/>
          <w:sz w:val="22"/>
          <w:szCs w:val="22"/>
          <w:rtl w:val="0"/>
          <w:lang w:val="en-US"/>
        </w:rPr>
        <w:t xml:space="preserve">Access rights must be reviewed and re-certified quarterly </w:t>
      </w:r>
      <w:r>
        <w:rPr>
          <w:rFonts w:ascii="Arial" w:hAnsi="Arial" w:hint="default"/>
          <w:sz w:val="22"/>
          <w:szCs w:val="22"/>
          <w:rtl w:val="0"/>
          <w:lang w:val="en-US"/>
        </w:rPr>
        <w:t xml:space="preserve">— </w:t>
      </w:r>
      <w:r>
        <w:rPr>
          <w:rFonts w:ascii="Arial" w:hAnsi="Arial"/>
          <w:sz w:val="22"/>
          <w:szCs w:val="22"/>
          <w:rtl w:val="0"/>
          <w:lang w:val="en-US"/>
        </w:rPr>
        <w:t>any uncertified access is automatically revoked</w:t>
      </w:r>
    </w:p>
    <w:p>
      <w:pPr>
        <w:pStyle w:val="List Paragraph"/>
        <w:spacing w:before="40" w:after="40"/>
      </w:pPr>
    </w:p>
    <w:p>
      <w:pPr>
        <w:pStyle w:val="Heading 3"/>
      </w:pPr>
      <w:r>
        <w:rPr>
          <w:rtl w:val="0"/>
          <w:lang w:val="en-US"/>
        </w:rPr>
        <w:t>2.3 Role Definitions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360"/>
        <w:gridCol w:w="2000"/>
        <w:gridCol w:w="1800"/>
      </w:tblGrid>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Role</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Permitted Access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Elevation Required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Review Cycle</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pt-PT"/>
                <w14:textFill>
                  <w14:solidFill>
                    <w14:srgbClr w14:val="222222"/>
                  </w14:solidFill>
                </w14:textFill>
              </w:rPr>
              <w:t>Administrator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Full IdP and AWS IAM management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 xml:space="preserve">JIT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en-US"/>
                <w14:textFill>
                  <w14:solidFill>
                    <w14:srgbClr w14:val="222222"/>
                  </w14:solidFill>
                </w14:textFill>
              </w:rPr>
              <w:t>max 4 hours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Monthly</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nl-NL"/>
                <w14:textFill>
                  <w14:solidFill>
                    <w14:srgbClr w14:val="222222"/>
                  </w14:solidFill>
                </w14:textFill>
              </w:rPr>
              <w:t>IAM Engineer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Identity provisioning, RBAC management, Vault admin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JIT for critical changes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Monthly</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Analyst</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Read access to all logs, SIEM, Defender for Identity</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Not required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Quarterly</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Developer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EC2, S3 (scoped by project), CodePipeline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Not required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Quarterly</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Data Analyst</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Read-only access to analytics datasets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Not required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Quarterly</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Read-Only</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 xml:space="preserve">View access only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en-US"/>
                <w14:textFill>
                  <w14:solidFill>
                    <w14:srgbClr w14:val="222222"/>
                  </w14:solidFill>
                </w14:textFill>
              </w:rPr>
              <w:t>no write permissions to any system</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Not required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Semi-annually</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Service Account</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Narrowly scoped API access per Vault policy</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Not applicable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Monthly audit</w:t>
            </w:r>
          </w:p>
        </w:tc>
      </w:tr>
    </w:tbl>
    <w:p>
      <w:pPr>
        <w:pStyle w:val="Heading 3"/>
        <w:widowControl w:val="0"/>
      </w:pPr>
    </w:p>
    <w:p>
      <w:pPr>
        <w:pStyle w:val="Heading 3"/>
        <w:widowControl w:val="0"/>
      </w:pPr>
    </w:p>
    <w:p>
      <w:pPr>
        <w:pStyle w:val="Heading 3"/>
      </w:pPr>
      <w:r>
        <w:rPr>
          <w:rtl w:val="0"/>
          <w:lang w:val="fr-FR"/>
        </w:rPr>
        <w:t>2.4 Violations</w:t>
      </w:r>
    </w:p>
    <w:p>
      <w:pPr>
        <w:pStyle w:val="List Paragraph"/>
        <w:numPr>
          <w:ilvl w:val="0"/>
          <w:numId w:val="2"/>
        </w:numPr>
        <w:spacing w:before="40" w:after="40"/>
        <w:rPr>
          <w:sz w:val="22"/>
          <w:szCs w:val="22"/>
          <w:lang w:val="en-US"/>
        </w:rPr>
      </w:pPr>
      <w:r>
        <w:rPr>
          <w:rFonts w:ascii="Arial" w:hAnsi="Arial"/>
          <w:sz w:val="22"/>
          <w:szCs w:val="22"/>
          <w:rtl w:val="0"/>
          <w:lang w:val="en-US"/>
        </w:rPr>
        <w:t>Over-provisioned accounts identified during access review must be remediated within 5 business days</w:t>
      </w:r>
    </w:p>
    <w:p>
      <w:pPr>
        <w:pStyle w:val="List Paragraph"/>
        <w:numPr>
          <w:ilvl w:val="0"/>
          <w:numId w:val="2"/>
        </w:numPr>
        <w:spacing w:before="40" w:after="40"/>
        <w:rPr>
          <w:sz w:val="22"/>
          <w:szCs w:val="22"/>
          <w:lang w:val="en-US"/>
        </w:rPr>
      </w:pPr>
      <w:r>
        <w:rPr>
          <w:rFonts w:ascii="Arial" w:hAnsi="Arial"/>
          <w:sz w:val="22"/>
          <w:szCs w:val="22"/>
          <w:rtl w:val="0"/>
          <w:lang w:val="en-US"/>
        </w:rPr>
        <w:t>Any account found with permissions outside its defined role must be treated as a potential insider threat or misconfiguration incident</w:t>
      </w:r>
    </w:p>
    <w:p>
      <w:pPr>
        <w:pStyle w:val="List Paragraph"/>
        <w:spacing w:before="40" w:after="40"/>
      </w:pPr>
    </w:p>
    <w:p>
      <w:pPr>
        <w:pStyle w:val="List Paragraph"/>
        <w:spacing w:before="40" w:after="40"/>
      </w:pPr>
    </w:p>
    <w:p>
      <w:pPr>
        <w:pStyle w:val="Heading 2"/>
      </w:pPr>
      <w:r>
        <w:rPr>
          <w:rtl w:val="0"/>
          <w:lang w:val="de-DE"/>
        </w:rPr>
        <w:t xml:space="preserve">Rule 3 </w:t>
      </w:r>
      <w:r>
        <w:rPr>
          <w:rtl w:val="0"/>
          <w:lang w:val="en-US"/>
        </w:rPr>
        <w:t xml:space="preserve">— </w:t>
      </w:r>
      <w:r>
        <w:rPr>
          <w:rtl w:val="0"/>
          <w:lang w:val="en-US"/>
        </w:rPr>
        <w:t>Credential Lifecycle Management and Secrets Governance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55" w:hRule="atLeast"/>
        </w:trPr>
        <w:tc>
          <w:tcPr>
            <w:tcW w:type="dxa" w:w="9360"/>
            <w:tcBorders>
              <w:top w:val="single" w:color="e67e22" w:sz="6" w:space="0" w:shadow="0" w:frame="0"/>
              <w:left w:val="single" w:color="e67e22" w:sz="16" w:space="0" w:shadow="0" w:frame="0"/>
              <w:bottom w:val="single" w:color="e67e22" w:sz="6" w:space="0" w:shadow="0" w:frame="0"/>
              <w:right w:val="single" w:color="e67e22" w:sz="6"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7d4b00"/>
                <w:sz w:val="22"/>
                <w:szCs w:val="22"/>
                <w:u w:color="7d4b00"/>
                <w:shd w:val="nil" w:color="auto" w:fill="auto"/>
                <w:rtl w:val="0"/>
                <w:lang w:val="en-US"/>
                <w14:textFill>
                  <w14:solidFill>
                    <w14:srgbClr w14:val="7D4B00"/>
                  </w14:solidFill>
                </w14:textFill>
              </w:rPr>
              <w:t>Policy Statement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 xml:space="preserve">All credentials </w:t>
            </w:r>
            <w:r>
              <w:rPr>
                <w:rFonts w:ascii="Arial" w:hAnsi="Arial" w:hint="default"/>
                <w:outline w:val="0"/>
                <w:color w:val="333333"/>
                <w:sz w:val="21"/>
                <w:szCs w:val="21"/>
                <w:u w:color="333333"/>
                <w:shd w:val="nil" w:color="auto" w:fill="auto"/>
                <w:rtl w:val="0"/>
                <w:lang w:val="en-US"/>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 xml:space="preserve">whether human passwords, API keys, service tokens, or machine secrets </w:t>
            </w:r>
            <w:r>
              <w:rPr>
                <w:rFonts w:ascii="Arial" w:hAnsi="Arial" w:hint="default"/>
                <w:outline w:val="0"/>
                <w:color w:val="333333"/>
                <w:sz w:val="21"/>
                <w:szCs w:val="21"/>
                <w:u w:color="333333"/>
                <w:shd w:val="nil" w:color="auto" w:fill="auto"/>
                <w:rtl w:val="0"/>
                <w:lang w:val="en-US"/>
                <w14:textFill>
                  <w14:solidFill>
                    <w14:srgbClr w14:val="333333"/>
                  </w14:solidFill>
                </w14:textFill>
              </w:rPr>
              <w:t xml:space="preserve">— </w:t>
            </w:r>
            <w:r>
              <w:rPr>
                <w:rFonts w:ascii="Arial" w:hAnsi="Arial"/>
                <w:outline w:val="0"/>
                <w:color w:val="333333"/>
                <w:sz w:val="21"/>
                <w:szCs w:val="21"/>
                <w:u w:color="333333"/>
                <w:shd w:val="nil" w:color="auto" w:fill="auto"/>
                <w:rtl w:val="0"/>
                <w:lang w:val="en-US"/>
                <w14:textFill>
                  <w14:solidFill>
                    <w14:srgbClr w14:val="333333"/>
                  </w14:solidFill>
                </w14:textFill>
              </w:rPr>
              <w:t>must be managed through a defined lifecycle: creation, rotation, monitoring, and revocation. No credential may persist indefinitely. All machine credentials must be stored in HashiCorp Vault. Hardcoded credentials in any system, code, or configuration file are strictly prohibited.</w:t>
            </w:r>
          </w:p>
        </w:tc>
      </w:tr>
    </w:tbl>
    <w:p>
      <w:pPr>
        <w:pStyle w:val="Heading 2"/>
        <w:widowControl w:val="0"/>
      </w:pPr>
    </w:p>
    <w:p>
      <w:pPr>
        <w:pStyle w:val="Heading 2"/>
        <w:widowControl w:val="0"/>
      </w:pPr>
    </w:p>
    <w:p>
      <w:pPr>
        <w:pStyle w:val="Heading 3"/>
      </w:pPr>
      <w:r>
        <w:rPr>
          <w:rtl w:val="0"/>
          <w:lang w:val="fr-FR"/>
        </w:rPr>
        <w:t>3.1 Rationale</w:t>
      </w:r>
    </w:p>
    <w:p>
      <w:pPr>
        <w:pStyle w:val="Heading 3"/>
      </w:pPr>
      <w:r>
        <w:rPr>
          <w:outline w:val="0"/>
          <w:color w:val="000000"/>
          <w:sz w:val="22"/>
          <w:szCs w:val="22"/>
          <w:u w:color="000000"/>
          <w:rtl w:val="0"/>
          <w:lang w:val="en-US"/>
          <w14:textFill>
            <w14:solidFill>
              <w14:srgbClr w14:val="000000"/>
            </w14:solidFill>
          </w14:textFill>
        </w:rPr>
        <w:t>Long-lived credentials are a primary target for attackers because their value does not diminish over time. A credential that is never rotated and never expires remains exploitable indefinitely after theft. This rule directly mitigates MITRE T1552 (Unsecured Credentials) and T1539 (Steal Web Session Cookie) by ensuring all credentials are time-bound and centrally managed.</w:t>
      </w:r>
    </w:p>
    <w:p>
      <w:pPr>
        <w:pStyle w:val="Heading 3"/>
      </w:pPr>
    </w:p>
    <w:p>
      <w:pPr>
        <w:pStyle w:val="Heading 3"/>
      </w:pPr>
      <w:r>
        <w:rPr>
          <w:rtl w:val="0"/>
          <w:lang w:val="en-US"/>
        </w:rPr>
        <w:t xml:space="preserve">3.2 Password Policy </w:t>
      </w:r>
      <w:r>
        <w:rPr>
          <w:rtl w:val="0"/>
          <w:lang w:val="en-US"/>
        </w:rPr>
        <w:t xml:space="preserve">— </w:t>
      </w:r>
      <w:r>
        <w:rPr>
          <w:rtl w:val="0"/>
          <w:lang w:val="en-US"/>
        </w:rPr>
        <w:t>Human Accounts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Requirement</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Standard</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Minimum Length</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16 characters for standard accounts; 20 characters for privileged accounts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pt-PT"/>
                <w14:textFill>
                  <w14:solidFill>
                    <w14:srgbClr w14:val="222222"/>
                  </w14:solidFill>
                </w14:textFill>
              </w:rPr>
              <w:t>Complexity</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Must include uppercase, lowercase, numbers, and special characters</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Password Reuse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Last 12 passwords may not be reused</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fr-FR"/>
                <w14:textFill>
                  <w14:solidFill>
                    <w14:srgbClr w14:val="222222"/>
                  </w14:solidFill>
                </w14:textFill>
              </w:rPr>
              <w:t>Rotation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Every 90 days for standard accounts; every 30 days for privileged accounts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it-IT"/>
                <w14:textFill>
                  <w14:solidFill>
                    <w14:srgbClr w14:val="222222"/>
                  </w14:solidFill>
                </w14:textFill>
              </w:rPr>
              <w:t>Storage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Passwords must never be stored in plaintext, spreadsheets, email, or code repositories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Passwordless Target</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FIDO2 passkeys are the preferred authentication method; password-only login is being phased out</w:t>
            </w:r>
          </w:p>
        </w:tc>
      </w:tr>
    </w:tbl>
    <w:p>
      <w:pPr>
        <w:pStyle w:val="Heading 3"/>
        <w:widowControl w:val="0"/>
      </w:pPr>
    </w:p>
    <w:p>
      <w:pPr>
        <w:pStyle w:val="Heading 3"/>
        <w:widowControl w:val="0"/>
      </w:pPr>
    </w:p>
    <w:p>
      <w:pPr>
        <w:pStyle w:val="Heading 3"/>
      </w:pPr>
      <w:r>
        <w:rPr>
          <w:rtl w:val="0"/>
          <w:lang w:val="en-US"/>
        </w:rPr>
        <w:t>3.3 Machine Identity &amp; Secrets Policy</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 xml:space="preserve">All API keys, tokens, and service credentials must be stored in HashiCorp Vault </w:t>
      </w:r>
      <w:r>
        <w:rPr>
          <w:rFonts w:ascii="Arial" w:hAnsi="Arial" w:hint="default"/>
          <w:b w:val="1"/>
          <w:bCs w:val="1"/>
          <w:sz w:val="22"/>
          <w:szCs w:val="22"/>
          <w:rtl w:val="0"/>
          <w:lang w:val="en-US"/>
        </w:rPr>
        <w:t xml:space="preserve">— </w:t>
      </w:r>
      <w:r>
        <w:rPr>
          <w:rFonts w:ascii="Arial" w:hAnsi="Arial"/>
          <w:b w:val="1"/>
          <w:bCs w:val="1"/>
          <w:sz w:val="22"/>
          <w:szCs w:val="22"/>
          <w:rtl w:val="0"/>
          <w:lang w:val="en-US"/>
        </w:rPr>
        <w:t>never in code, configuration files, environment variables, or documentation</w:t>
      </w:r>
    </w:p>
    <w:p>
      <w:pPr>
        <w:pStyle w:val="List Paragraph"/>
        <w:numPr>
          <w:ilvl w:val="0"/>
          <w:numId w:val="2"/>
        </w:numPr>
        <w:spacing w:before="40" w:after="40"/>
        <w:rPr>
          <w:sz w:val="22"/>
          <w:szCs w:val="22"/>
          <w:lang w:val="en-US"/>
        </w:rPr>
      </w:pPr>
      <w:r>
        <w:rPr>
          <w:rFonts w:ascii="Arial" w:hAnsi="Arial"/>
          <w:sz w:val="22"/>
          <w:szCs w:val="22"/>
          <w:rtl w:val="0"/>
          <w:lang w:val="en-US"/>
        </w:rPr>
        <w:t xml:space="preserve">Dynamic secrets must be used wherever technically feasible </w:t>
      </w:r>
      <w:r>
        <w:rPr>
          <w:rFonts w:ascii="Arial" w:hAnsi="Arial" w:hint="default"/>
          <w:sz w:val="22"/>
          <w:szCs w:val="22"/>
          <w:rtl w:val="0"/>
          <w:lang w:val="en-US"/>
        </w:rPr>
        <w:t xml:space="preserve">— </w:t>
      </w:r>
      <w:r>
        <w:rPr>
          <w:rFonts w:ascii="Arial" w:hAnsi="Arial"/>
          <w:sz w:val="22"/>
          <w:szCs w:val="22"/>
          <w:rtl w:val="0"/>
          <w:lang w:val="en-US"/>
        </w:rPr>
        <w:t>Vault generates short-lived credentials for each session rather than issuing long-lived static keys</w:t>
      </w:r>
    </w:p>
    <w:p>
      <w:pPr>
        <w:pStyle w:val="List Paragraph"/>
        <w:numPr>
          <w:ilvl w:val="0"/>
          <w:numId w:val="2"/>
        </w:numPr>
        <w:spacing w:before="40" w:after="40"/>
        <w:rPr>
          <w:sz w:val="22"/>
          <w:szCs w:val="22"/>
          <w:lang w:val="en-US"/>
        </w:rPr>
      </w:pPr>
      <w:r>
        <w:rPr>
          <w:rFonts w:ascii="Arial" w:hAnsi="Arial"/>
          <w:sz w:val="22"/>
          <w:szCs w:val="22"/>
          <w:rtl w:val="0"/>
          <w:lang w:val="en-US"/>
        </w:rPr>
        <w:t>AWS IAM access keys must have a maximum lifetime of 90 days; automated rotation via Vault AWS Secrets Engine is mandatory for service-to-service access</w:t>
      </w:r>
    </w:p>
    <w:p>
      <w:pPr>
        <w:pStyle w:val="List Paragraph"/>
        <w:numPr>
          <w:ilvl w:val="0"/>
          <w:numId w:val="2"/>
        </w:numPr>
        <w:spacing w:before="40" w:after="40"/>
        <w:rPr>
          <w:sz w:val="22"/>
          <w:szCs w:val="22"/>
          <w:lang w:val="en-US"/>
        </w:rPr>
      </w:pPr>
      <w:r>
        <w:rPr>
          <w:rFonts w:ascii="Arial" w:hAnsi="Arial"/>
          <w:sz w:val="22"/>
          <w:szCs w:val="22"/>
          <w:rtl w:val="0"/>
          <w:lang w:val="en-US"/>
        </w:rPr>
        <w:t>Vault AppRole secret IDs must have a use-limit (maximum 5 uses) and a TTL of no longer than 24 hours</w:t>
      </w:r>
    </w:p>
    <w:p>
      <w:pPr>
        <w:pStyle w:val="List Paragraph"/>
        <w:numPr>
          <w:ilvl w:val="0"/>
          <w:numId w:val="2"/>
        </w:numPr>
        <w:spacing w:before="40" w:after="40"/>
        <w:rPr>
          <w:sz w:val="22"/>
          <w:szCs w:val="22"/>
          <w:lang w:val="en-US"/>
        </w:rPr>
      </w:pPr>
      <w:r>
        <w:rPr>
          <w:rFonts w:ascii="Arial" w:hAnsi="Arial"/>
          <w:sz w:val="22"/>
          <w:szCs w:val="22"/>
          <w:rtl w:val="0"/>
          <w:lang w:val="en-US"/>
        </w:rPr>
        <w:t xml:space="preserve">Vault audit logging must be enabled at all times </w:t>
      </w:r>
      <w:r>
        <w:rPr>
          <w:rFonts w:ascii="Arial" w:hAnsi="Arial" w:hint="default"/>
          <w:sz w:val="22"/>
          <w:szCs w:val="22"/>
          <w:rtl w:val="0"/>
          <w:lang w:val="en-US"/>
        </w:rPr>
        <w:t xml:space="preserve">— </w:t>
      </w:r>
      <w:r>
        <w:rPr>
          <w:rFonts w:ascii="Arial" w:hAnsi="Arial"/>
          <w:sz w:val="22"/>
          <w:szCs w:val="22"/>
          <w:rtl w:val="0"/>
          <w:lang w:val="en-US"/>
        </w:rPr>
        <w:t>any gaps in audit log coverage must be treated as a security incident</w:t>
      </w:r>
    </w:p>
    <w:p>
      <w:pPr>
        <w:pStyle w:val="List Paragraph"/>
        <w:numPr>
          <w:ilvl w:val="0"/>
          <w:numId w:val="2"/>
        </w:numPr>
        <w:spacing w:before="40" w:after="40"/>
        <w:rPr>
          <w:sz w:val="22"/>
          <w:szCs w:val="22"/>
          <w:lang w:val="en-US"/>
        </w:rPr>
      </w:pPr>
      <w:r>
        <w:rPr>
          <w:rFonts w:ascii="Arial" w:hAnsi="Arial"/>
          <w:sz w:val="22"/>
          <w:szCs w:val="22"/>
          <w:rtl w:val="0"/>
          <w:lang w:val="en-US"/>
        </w:rPr>
        <w:t xml:space="preserve">If a secret is suspected to have been exposed, it must be rotated immediately </w:t>
      </w:r>
      <w:r>
        <w:rPr>
          <w:rFonts w:ascii="Arial" w:hAnsi="Arial" w:hint="default"/>
          <w:sz w:val="22"/>
          <w:szCs w:val="22"/>
          <w:rtl w:val="0"/>
          <w:lang w:val="en-US"/>
        </w:rPr>
        <w:t xml:space="preserve">— </w:t>
      </w:r>
      <w:r>
        <w:rPr>
          <w:rFonts w:ascii="Arial" w:hAnsi="Arial"/>
          <w:sz w:val="22"/>
          <w:szCs w:val="22"/>
          <w:rtl w:val="0"/>
          <w:lang w:val="en-US"/>
        </w:rPr>
        <w:t>within 1 hour for SEV-1 and SEV-2 incidents</w:t>
      </w:r>
    </w:p>
    <w:p>
      <w:pPr>
        <w:pStyle w:val="List Paragraph"/>
        <w:spacing w:before="40" w:after="40"/>
      </w:pPr>
    </w:p>
    <w:p>
      <w:pPr>
        <w:pStyle w:val="Heading 3"/>
      </w:pPr>
      <w:r>
        <w:rPr>
          <w:rtl w:val="0"/>
          <w:lang w:val="en-US"/>
        </w:rPr>
        <w:t>3.4 Prohibited Practices</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Hardcoding any credential in source code, scripts, Terraform files, or CI/CD pipeline configurations is strictly prohibited</w:t>
      </w:r>
    </w:p>
    <w:p>
      <w:pPr>
        <w:pStyle w:val="List Paragraph"/>
        <w:numPr>
          <w:ilvl w:val="0"/>
          <w:numId w:val="2"/>
        </w:numPr>
        <w:spacing w:before="40" w:after="40"/>
        <w:rPr>
          <w:sz w:val="22"/>
          <w:szCs w:val="22"/>
          <w:lang w:val="en-US"/>
        </w:rPr>
      </w:pPr>
      <w:r>
        <w:rPr>
          <w:rFonts w:ascii="Arial" w:hAnsi="Arial"/>
          <w:sz w:val="22"/>
          <w:szCs w:val="22"/>
          <w:rtl w:val="0"/>
          <w:lang w:val="en-US"/>
        </w:rPr>
        <w:t xml:space="preserve">Sharing credentials between multiple individuals or services is prohibited </w:t>
      </w:r>
      <w:r>
        <w:rPr>
          <w:rFonts w:ascii="Arial" w:hAnsi="Arial" w:hint="default"/>
          <w:sz w:val="22"/>
          <w:szCs w:val="22"/>
          <w:rtl w:val="0"/>
          <w:lang w:val="en-US"/>
        </w:rPr>
        <w:t xml:space="preserve">— </w:t>
      </w:r>
      <w:r>
        <w:rPr>
          <w:rFonts w:ascii="Arial" w:hAnsi="Arial"/>
          <w:sz w:val="22"/>
          <w:szCs w:val="22"/>
          <w:rtl w:val="0"/>
          <w:lang w:val="en-US"/>
        </w:rPr>
        <w:t>each identity must have its own credential</w:t>
      </w:r>
    </w:p>
    <w:p>
      <w:pPr>
        <w:pStyle w:val="List Paragraph"/>
        <w:numPr>
          <w:ilvl w:val="0"/>
          <w:numId w:val="2"/>
        </w:numPr>
        <w:spacing w:before="40" w:after="40"/>
        <w:rPr>
          <w:sz w:val="22"/>
          <w:szCs w:val="22"/>
          <w:lang w:val="en-US"/>
        </w:rPr>
      </w:pPr>
      <w:r>
        <w:rPr>
          <w:rFonts w:ascii="Arial" w:hAnsi="Arial"/>
          <w:sz w:val="22"/>
          <w:szCs w:val="22"/>
          <w:rtl w:val="0"/>
          <w:lang w:val="en-US"/>
        </w:rPr>
        <w:t>Storing credentials in ticketing systems, wikis, email, or collaboration tools (Slack, Teams) is prohibited</w:t>
      </w:r>
    </w:p>
    <w:p>
      <w:pPr>
        <w:pStyle w:val="List Paragraph"/>
        <w:numPr>
          <w:ilvl w:val="0"/>
          <w:numId w:val="2"/>
        </w:numPr>
        <w:spacing w:before="40" w:after="40"/>
        <w:rPr>
          <w:sz w:val="22"/>
          <w:szCs w:val="22"/>
          <w:lang w:val="en-US"/>
        </w:rPr>
      </w:pPr>
      <w:r>
        <w:rPr>
          <w:rFonts w:ascii="Arial" w:hAnsi="Arial"/>
          <w:sz w:val="22"/>
          <w:szCs w:val="22"/>
          <w:rtl w:val="0"/>
          <w:lang w:val="en-US"/>
        </w:rPr>
        <w:t>Creating personal API keys or service accounts outside the Vault governance process is prohibited</w:t>
      </w:r>
    </w:p>
    <w:p>
      <w:pPr>
        <w:pStyle w:val="List Paragraph"/>
        <w:spacing w:before="40" w:after="40"/>
      </w:pPr>
    </w:p>
    <w:p>
      <w:pPr>
        <w:pStyle w:val="Heading 3"/>
      </w:pPr>
      <w:r>
        <w:rPr>
          <w:rtl w:val="0"/>
          <w:lang w:val="fr-FR"/>
        </w:rPr>
        <w:t>3.5 Violations</w:t>
      </w:r>
    </w:p>
    <w:p>
      <w:pPr>
        <w:pStyle w:val="List Paragraph"/>
        <w:numPr>
          <w:ilvl w:val="0"/>
          <w:numId w:val="2"/>
        </w:numPr>
        <w:spacing w:before="40" w:after="40"/>
        <w:rPr>
          <w:sz w:val="22"/>
          <w:szCs w:val="22"/>
          <w:lang w:val="en-US"/>
        </w:rPr>
      </w:pPr>
      <w:r>
        <w:rPr>
          <w:rFonts w:ascii="Arial" w:hAnsi="Arial"/>
          <w:sz w:val="22"/>
          <w:szCs w:val="22"/>
          <w:rtl w:val="0"/>
          <w:lang w:val="en-US"/>
        </w:rPr>
        <w:t>Any hardcoded credential discovered in a code repository must be treated as a compromised credential and immediately rotated</w:t>
      </w:r>
    </w:p>
    <w:p>
      <w:pPr>
        <w:pStyle w:val="List Paragraph"/>
        <w:numPr>
          <w:ilvl w:val="0"/>
          <w:numId w:val="2"/>
        </w:numPr>
        <w:spacing w:before="40" w:after="40"/>
        <w:rPr>
          <w:sz w:val="22"/>
          <w:szCs w:val="22"/>
          <w:lang w:val="en-US"/>
        </w:rPr>
      </w:pPr>
      <w:r>
        <w:rPr>
          <w:rFonts w:ascii="Arial" w:hAnsi="Arial"/>
          <w:sz w:val="22"/>
          <w:szCs w:val="22"/>
          <w:rtl w:val="0"/>
          <w:lang w:val="en-US"/>
        </w:rPr>
        <w:t>Pre-commit hooks and CI/CD pipeline scanning (e.g., git-secrets, Trufflehog) must be used to prevent credential leakage</w:t>
      </w:r>
    </w:p>
    <w:p>
      <w:pPr>
        <w:pStyle w:val="List Paragraph"/>
        <w:spacing w:before="40" w:after="40"/>
      </w:pPr>
    </w:p>
    <w:p>
      <w:pPr>
        <w:pStyle w:val="List Paragraph"/>
        <w:spacing w:before="40" w:after="40"/>
      </w:pPr>
    </w:p>
    <w:p>
      <w:pPr>
        <w:pStyle w:val="Heading 2"/>
      </w:pPr>
      <w:r>
        <w:rPr>
          <w:rtl w:val="0"/>
          <w:lang w:val="de-DE"/>
        </w:rPr>
        <w:t xml:space="preserve">Rule 4 </w:t>
      </w:r>
      <w:r>
        <w:rPr>
          <w:rtl w:val="0"/>
          <w:lang w:val="en-US"/>
        </w:rPr>
        <w:t xml:space="preserve">— </w:t>
      </w:r>
      <w:r>
        <w:rPr>
          <w:rtl w:val="0"/>
          <w:lang w:val="en-US"/>
        </w:rPr>
        <w:t>Continuous Identity Monitoring and Anomaly Detection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55" w:hRule="atLeast"/>
        </w:trPr>
        <w:tc>
          <w:tcPr>
            <w:tcW w:type="dxa" w:w="9360"/>
            <w:tcBorders>
              <w:top w:val="single" w:color="c0392b" w:sz="6" w:space="0" w:shadow="0" w:frame="0"/>
              <w:left w:val="single" w:color="c0392b" w:sz="16" w:space="0" w:shadow="0" w:frame="0"/>
              <w:bottom w:val="single" w:color="c0392b" w:sz="6" w:space="0" w:shadow="0" w:frame="0"/>
              <w:right w:val="single" w:color="c0392b" w:sz="6" w:space="0" w:shadow="0" w:frame="0"/>
            </w:tcBorders>
            <w:shd w:val="clear" w:color="auto" w:fill="fded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922b21"/>
                <w:sz w:val="22"/>
                <w:szCs w:val="22"/>
                <w:u w:color="922b21"/>
                <w:shd w:val="nil" w:color="auto" w:fill="auto"/>
                <w:rtl w:val="0"/>
                <w:lang w:val="en-US"/>
                <w14:textFill>
                  <w14:solidFill>
                    <w14:srgbClr w14:val="922B21"/>
                  </w14:solidFill>
                </w14:textFill>
              </w:rPr>
              <w:t>Policy Statement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All identity activity across the EISP must be logged, centralised, and continuously monitored. Detection rules must be defined and maintained for known credential theft attack patterns. Alerts must be triaged within defined response windows. Gaps in monitoring coverage must be treated as a security risk.</w:t>
            </w:r>
          </w:p>
        </w:tc>
      </w:tr>
    </w:tbl>
    <w:p>
      <w:pPr>
        <w:pStyle w:val="Heading 2"/>
        <w:widowControl w:val="0"/>
      </w:pPr>
    </w:p>
    <w:p>
      <w:pPr>
        <w:pStyle w:val="Heading 2"/>
        <w:widowControl w:val="0"/>
      </w:pPr>
    </w:p>
    <w:p>
      <w:pPr>
        <w:pStyle w:val="Heading 3"/>
      </w:pPr>
      <w:r>
        <w:rPr>
          <w:rtl w:val="0"/>
          <w:lang w:val="en-US"/>
        </w:rPr>
        <w:t>4.1 Mandatory Log Sources</w:t>
      </w:r>
    </w:p>
    <w:p>
      <w:pPr>
        <w:pStyle w:val="List Paragraph"/>
        <w:numPr>
          <w:ilvl w:val="0"/>
          <w:numId w:val="2"/>
        </w:numPr>
        <w:spacing w:before="40" w:after="40"/>
        <w:rPr>
          <w:sz w:val="22"/>
          <w:szCs w:val="22"/>
          <w:lang w:val="es-ES_tradnl"/>
        </w:rPr>
      </w:pPr>
      <w:r>
        <w:rPr>
          <w:rFonts w:ascii="Arial" w:hAnsi="Arial"/>
          <w:b w:val="1"/>
          <w:bCs w:val="1"/>
          <w:sz w:val="22"/>
          <w:szCs w:val="22"/>
          <w:rtl w:val="0"/>
          <w:lang w:val="es-ES_tradnl"/>
        </w:rPr>
        <w:t xml:space="preserve">Entra ID / Okta sign-in logs </w:t>
      </w:r>
      <w:r>
        <w:rPr>
          <w:rFonts w:ascii="Arial" w:hAnsi="Arial" w:hint="default"/>
          <w:b w:val="1"/>
          <w:bCs w:val="1"/>
          <w:sz w:val="22"/>
          <w:szCs w:val="22"/>
          <w:rtl w:val="0"/>
          <w:lang w:val="en-US"/>
        </w:rPr>
        <w:t xml:space="preserve">— </w:t>
      </w:r>
      <w:r>
        <w:rPr>
          <w:rFonts w:ascii="Arial" w:hAnsi="Arial"/>
          <w:b w:val="1"/>
          <w:bCs w:val="1"/>
          <w:sz w:val="22"/>
          <w:szCs w:val="22"/>
          <w:rtl w:val="0"/>
          <w:lang w:val="en-US"/>
        </w:rPr>
        <w:t>all authentication events including success, failure, and MFA outcomes</w:t>
      </w:r>
    </w:p>
    <w:p>
      <w:pPr>
        <w:pStyle w:val="List Paragraph"/>
        <w:numPr>
          <w:ilvl w:val="0"/>
          <w:numId w:val="2"/>
        </w:numPr>
        <w:spacing w:before="40" w:after="40"/>
        <w:rPr>
          <w:sz w:val="22"/>
          <w:szCs w:val="22"/>
          <w:lang w:val="en-US"/>
        </w:rPr>
      </w:pPr>
      <w:r>
        <w:rPr>
          <w:rFonts w:ascii="Arial" w:hAnsi="Arial"/>
          <w:sz w:val="22"/>
          <w:szCs w:val="22"/>
          <w:rtl w:val="0"/>
          <w:lang w:val="en-US"/>
        </w:rPr>
        <w:t xml:space="preserve">AWS CloudTrail </w:t>
      </w:r>
      <w:r>
        <w:rPr>
          <w:rFonts w:ascii="Arial" w:hAnsi="Arial" w:hint="default"/>
          <w:sz w:val="22"/>
          <w:szCs w:val="22"/>
          <w:rtl w:val="0"/>
          <w:lang w:val="en-US"/>
        </w:rPr>
        <w:t xml:space="preserve">— </w:t>
      </w:r>
      <w:r>
        <w:rPr>
          <w:rFonts w:ascii="Arial" w:hAnsi="Arial"/>
          <w:sz w:val="22"/>
          <w:szCs w:val="22"/>
          <w:rtl w:val="0"/>
          <w:lang w:val="en-US"/>
        </w:rPr>
        <w:t>all API calls, console logins, and IAM changes across all regions</w:t>
      </w:r>
    </w:p>
    <w:p>
      <w:pPr>
        <w:pStyle w:val="List Paragraph"/>
        <w:numPr>
          <w:ilvl w:val="0"/>
          <w:numId w:val="2"/>
        </w:numPr>
        <w:spacing w:before="40" w:after="40"/>
        <w:rPr>
          <w:sz w:val="22"/>
          <w:szCs w:val="22"/>
          <w:lang w:val="en-US"/>
        </w:rPr>
      </w:pPr>
      <w:r>
        <w:rPr>
          <w:rFonts w:ascii="Arial" w:hAnsi="Arial"/>
          <w:sz w:val="22"/>
          <w:szCs w:val="22"/>
          <w:rtl w:val="0"/>
          <w:lang w:val="en-US"/>
        </w:rPr>
        <w:t xml:space="preserve">HashiCorp Vault audit log </w:t>
      </w:r>
      <w:r>
        <w:rPr>
          <w:rFonts w:ascii="Arial" w:hAnsi="Arial" w:hint="default"/>
          <w:sz w:val="22"/>
          <w:szCs w:val="22"/>
          <w:rtl w:val="0"/>
          <w:lang w:val="en-US"/>
        </w:rPr>
        <w:t xml:space="preserve">— </w:t>
      </w:r>
      <w:r>
        <w:rPr>
          <w:rFonts w:ascii="Arial" w:hAnsi="Arial"/>
          <w:sz w:val="22"/>
          <w:szCs w:val="22"/>
          <w:rtl w:val="0"/>
          <w:lang w:val="en-US"/>
        </w:rPr>
        <w:t>all secret access, policy changes, and token operations</w:t>
      </w:r>
    </w:p>
    <w:p>
      <w:pPr>
        <w:pStyle w:val="List Paragraph"/>
        <w:numPr>
          <w:ilvl w:val="0"/>
          <w:numId w:val="2"/>
        </w:numPr>
        <w:spacing w:before="40" w:after="40"/>
        <w:rPr>
          <w:sz w:val="22"/>
          <w:szCs w:val="22"/>
          <w:lang w:val="en-US"/>
        </w:rPr>
      </w:pPr>
      <w:r>
        <w:rPr>
          <w:rFonts w:ascii="Arial" w:hAnsi="Arial"/>
          <w:sz w:val="22"/>
          <w:szCs w:val="22"/>
          <w:rtl w:val="0"/>
          <w:lang w:val="en-US"/>
        </w:rPr>
        <w:t xml:space="preserve">Microsoft Defender for Identity </w:t>
      </w:r>
      <w:r>
        <w:rPr>
          <w:rFonts w:ascii="Arial" w:hAnsi="Arial" w:hint="default"/>
          <w:sz w:val="22"/>
          <w:szCs w:val="22"/>
          <w:rtl w:val="0"/>
          <w:lang w:val="en-US"/>
        </w:rPr>
        <w:t xml:space="preserve">— </w:t>
      </w:r>
      <w:r>
        <w:rPr>
          <w:rFonts w:ascii="Arial" w:hAnsi="Arial"/>
          <w:sz w:val="22"/>
          <w:szCs w:val="22"/>
          <w:rtl w:val="0"/>
          <w:lang w:val="en-US"/>
        </w:rPr>
        <w:t>real-time behavioural signals for lateral movement and privilege abuse</w:t>
      </w:r>
    </w:p>
    <w:p>
      <w:pPr>
        <w:pStyle w:val="List Paragraph"/>
        <w:numPr>
          <w:ilvl w:val="0"/>
          <w:numId w:val="2"/>
        </w:numPr>
        <w:spacing w:before="40" w:after="40"/>
        <w:rPr>
          <w:sz w:val="22"/>
          <w:szCs w:val="22"/>
          <w:lang w:val="it-IT"/>
        </w:rPr>
      </w:pPr>
      <w:r>
        <w:rPr>
          <w:rFonts w:ascii="Arial" w:hAnsi="Arial"/>
          <w:sz w:val="22"/>
          <w:szCs w:val="22"/>
          <w:rtl w:val="0"/>
          <w:lang w:val="it-IT"/>
        </w:rPr>
        <w:t xml:space="preserve">SIEM (Microsoft Sentinel / Splunk) </w:t>
      </w:r>
      <w:r>
        <w:rPr>
          <w:rFonts w:ascii="Arial" w:hAnsi="Arial" w:hint="default"/>
          <w:sz w:val="22"/>
          <w:szCs w:val="22"/>
          <w:rtl w:val="0"/>
          <w:lang w:val="en-US"/>
        </w:rPr>
        <w:t xml:space="preserve">— </w:t>
      </w:r>
      <w:r>
        <w:rPr>
          <w:rFonts w:ascii="Arial" w:hAnsi="Arial"/>
          <w:sz w:val="22"/>
          <w:szCs w:val="22"/>
          <w:rtl w:val="0"/>
          <w:lang w:val="en-US"/>
        </w:rPr>
        <w:t>all above sources centralised with correlation rules active</w:t>
      </w:r>
    </w:p>
    <w:p>
      <w:pPr>
        <w:pStyle w:val="List Paragraph"/>
        <w:spacing w:before="40" w:after="40"/>
      </w:pPr>
    </w:p>
    <w:p>
      <w:pPr>
        <w:pStyle w:val="Heading 3"/>
      </w:pPr>
      <w:r>
        <w:rPr>
          <w:rtl w:val="0"/>
          <w:lang w:val="en-US"/>
        </w:rPr>
        <w:t>4.2 Mandatory Detection Rules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160"/>
        <w:gridCol w:w="1800"/>
        <w:gridCol w:w="1800"/>
      </w:tblGrid>
      <w:tr>
        <w:tblPrEx>
          <w:shd w:val="clear" w:color="auto" w:fill="ced7e7"/>
        </w:tblPrEx>
        <w:trPr>
          <w:trHeight w:val="21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Rule Name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Trigger Condition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Severity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Response Time</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MFA Spike Detection</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5+ failed MFA push requests on one account within 10 minutes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High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30 minutes</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Impossible Travel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Same account authenticated from 2 countries within 2 hours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it-IT"/>
                <w14:textFill>
                  <w14:solidFill>
                    <w14:srgbClr w14:val="222222"/>
                  </w14:solidFill>
                </w14:textFill>
              </w:rPr>
              <w:t>Critical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15 minutes</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fr-FR"/>
                <w14:textFill>
                  <w14:solidFill>
                    <w14:srgbClr w14:val="222222"/>
                  </w14:solidFill>
                </w14:textFill>
              </w:rPr>
              <w:t>Brute Force Detection</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10+ failed logins on one account within 5 minutes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High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30 minutes</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Privilege Escalation</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Account modifies its own role or permissions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it-IT"/>
                <w14:textFill>
                  <w14:solidFill>
                    <w14:srgbClr w14:val="222222"/>
                  </w14:solidFill>
                </w14:textFill>
              </w:rPr>
              <w:t>Critical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15 minutes</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Unusual Secret Access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Vault token accesses paths outside its policy scope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High</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30 minutes</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New Admin Account Created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Admin-level account created outside provisioning workflow</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it-IT"/>
                <w14:textFill>
                  <w14:solidFill>
                    <w14:srgbClr w14:val="222222"/>
                  </w14:solidFill>
                </w14:textFill>
              </w:rPr>
              <w:t>Critical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15 minutes</w:t>
            </w:r>
          </w:p>
        </w:tc>
      </w:tr>
    </w:tbl>
    <w:p>
      <w:pPr>
        <w:pStyle w:val="Heading 3"/>
        <w:widowControl w:val="0"/>
      </w:pPr>
    </w:p>
    <w:p>
      <w:pPr>
        <w:pStyle w:val="Heading 3"/>
        <w:widowControl w:val="0"/>
      </w:pPr>
    </w:p>
    <w:p>
      <w:pPr>
        <w:pStyle w:val="Heading 3"/>
      </w:pPr>
      <w:r>
        <w:rPr>
          <w:rtl w:val="0"/>
          <w:lang w:val="fr-FR"/>
        </w:rPr>
        <w:t>4.3 Violations</w:t>
      </w:r>
    </w:p>
    <w:p>
      <w:pPr>
        <w:pStyle w:val="List Paragraph"/>
        <w:numPr>
          <w:ilvl w:val="0"/>
          <w:numId w:val="2"/>
        </w:numPr>
        <w:spacing w:before="40" w:after="40"/>
        <w:rPr>
          <w:sz w:val="22"/>
          <w:szCs w:val="22"/>
          <w:lang w:val="en-US"/>
        </w:rPr>
      </w:pPr>
      <w:r>
        <w:rPr>
          <w:rFonts w:ascii="Arial" w:hAnsi="Arial"/>
          <w:sz w:val="22"/>
          <w:szCs w:val="22"/>
          <w:rtl w:val="0"/>
          <w:lang w:val="en-US"/>
        </w:rPr>
        <w:t>Disabling, pausing, or modifying detection rules without Security Lead approval is prohibited and constitutes a policy violation</w:t>
      </w:r>
    </w:p>
    <w:p>
      <w:pPr>
        <w:pStyle w:val="List Paragraph"/>
        <w:numPr>
          <w:ilvl w:val="0"/>
          <w:numId w:val="2"/>
        </w:numPr>
        <w:spacing w:before="40" w:after="40"/>
        <w:rPr>
          <w:sz w:val="22"/>
          <w:szCs w:val="22"/>
          <w:lang w:val="en-US"/>
        </w:rPr>
      </w:pPr>
      <w:r>
        <w:rPr>
          <w:rFonts w:ascii="Arial" w:hAnsi="Arial"/>
          <w:sz w:val="22"/>
          <w:szCs w:val="22"/>
          <w:rtl w:val="0"/>
          <w:lang w:val="en-US"/>
        </w:rPr>
        <w:t>Any gap in log collection exceeding 30 minutes must be reported to the Security Lead as a monitoring incident</w:t>
      </w:r>
    </w:p>
    <w:p>
      <w:pPr>
        <w:pStyle w:val="List Paragraph"/>
        <w:spacing w:before="40" w:after="40"/>
      </w:pPr>
    </w:p>
    <w:p>
      <w:pPr>
        <w:pStyle w:val="List Paragraph"/>
        <w:spacing w:before="40" w:after="40"/>
      </w:pPr>
    </w:p>
    <w:p>
      <w:pPr>
        <w:pStyle w:val="Heading 2"/>
      </w:pPr>
      <w:r>
        <w:rPr>
          <w:rtl w:val="0"/>
          <w:lang w:val="de-DE"/>
        </w:rPr>
        <w:t xml:space="preserve">Rule 5 </w:t>
      </w:r>
      <w:r>
        <w:rPr>
          <w:rtl w:val="0"/>
          <w:lang w:val="en-US"/>
        </w:rPr>
        <w:t xml:space="preserve">— </w:t>
      </w:r>
      <w:r>
        <w:rPr>
          <w:rtl w:val="0"/>
          <w:lang w:val="en-US"/>
        </w:rPr>
        <w:t>Security Awareness and Phishing Resistance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55" w:hRule="atLeast"/>
        </w:trPr>
        <w:tc>
          <w:tcPr>
            <w:tcW w:type="dxa" w:w="9360"/>
            <w:tcBorders>
              <w:top w:val="single" w:color="8e44ad" w:sz="6" w:space="0" w:shadow="0" w:frame="0"/>
              <w:left w:val="single" w:color="8e44ad" w:sz="16" w:space="0" w:shadow="0" w:frame="0"/>
              <w:bottom w:val="single" w:color="8e44ad" w:sz="6" w:space="0" w:shadow="0" w:frame="0"/>
              <w:right w:val="single" w:color="8e44ad" w:sz="6" w:space="0" w:shadow="0" w:frame="0"/>
            </w:tcBorders>
            <w:shd w:val="clear" w:color="auto" w:fill="f5ee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c3483"/>
                <w:sz w:val="22"/>
                <w:szCs w:val="22"/>
                <w:u w:color="6c3483"/>
                <w:shd w:val="nil" w:color="auto" w:fill="auto"/>
                <w:rtl w:val="0"/>
                <w:lang w:val="en-US"/>
                <w14:textFill>
                  <w14:solidFill>
                    <w14:srgbClr w14:val="6C3483"/>
                  </w14:solidFill>
                </w14:textFill>
              </w:rPr>
              <w:t>Policy Statement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All EISP personnel must complete mandatory security awareness training on credential theft threats, phishing recognition, and secure credential handling. Phishing simulation exercises must be conducted at minimum twice per year. Personnel who repeatedly fail simulations must complete remedial training before regaining full access.</w:t>
            </w:r>
          </w:p>
        </w:tc>
      </w:tr>
    </w:tbl>
    <w:p>
      <w:pPr>
        <w:pStyle w:val="Heading 2"/>
        <w:widowControl w:val="0"/>
      </w:pPr>
    </w:p>
    <w:p>
      <w:pPr>
        <w:pStyle w:val="Heading 2"/>
        <w:widowControl w:val="0"/>
      </w:pPr>
    </w:p>
    <w:p>
      <w:pPr>
        <w:pStyle w:val="Heading 3"/>
      </w:pPr>
      <w:r>
        <w:rPr>
          <w:rtl w:val="0"/>
          <w:lang w:val="en-US"/>
        </w:rPr>
        <w:t>5.1 Mandatory Requirements</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Annual security awareness training covering phishing, credential hygiene, MFA fatigue attacks, and social engineering</w:t>
      </w:r>
    </w:p>
    <w:p>
      <w:pPr>
        <w:pStyle w:val="List Paragraph"/>
        <w:numPr>
          <w:ilvl w:val="0"/>
          <w:numId w:val="2"/>
        </w:numPr>
        <w:spacing w:before="40" w:after="40"/>
        <w:rPr>
          <w:sz w:val="22"/>
          <w:szCs w:val="22"/>
          <w:lang w:val="en-US"/>
        </w:rPr>
      </w:pPr>
      <w:r>
        <w:rPr>
          <w:rFonts w:ascii="Arial" w:hAnsi="Arial"/>
          <w:sz w:val="22"/>
          <w:szCs w:val="22"/>
          <w:rtl w:val="0"/>
          <w:lang w:val="en-US"/>
        </w:rPr>
        <w:t>Phishing simulation exercises conducted at minimum twice per year using the Social Engineering Toolkit (SET) methodology</w:t>
      </w:r>
    </w:p>
    <w:p>
      <w:pPr>
        <w:pStyle w:val="List Paragraph"/>
        <w:numPr>
          <w:ilvl w:val="0"/>
          <w:numId w:val="2"/>
        </w:numPr>
        <w:spacing w:before="40" w:after="40"/>
        <w:rPr>
          <w:sz w:val="22"/>
          <w:szCs w:val="22"/>
          <w:lang w:val="en-US"/>
        </w:rPr>
      </w:pPr>
      <w:r>
        <w:rPr>
          <w:rFonts w:ascii="Arial" w:hAnsi="Arial"/>
          <w:sz w:val="22"/>
          <w:szCs w:val="22"/>
          <w:rtl w:val="0"/>
          <w:lang w:val="en-US"/>
        </w:rPr>
        <w:t>Immediate training intervention for any user who submits credentials to a phishing simulation page</w:t>
      </w:r>
    </w:p>
    <w:p>
      <w:pPr>
        <w:pStyle w:val="List Paragraph"/>
        <w:numPr>
          <w:ilvl w:val="0"/>
          <w:numId w:val="2"/>
        </w:numPr>
        <w:spacing w:before="40" w:after="40"/>
        <w:rPr>
          <w:sz w:val="22"/>
          <w:szCs w:val="22"/>
          <w:lang w:val="en-US"/>
        </w:rPr>
      </w:pPr>
      <w:r>
        <w:rPr>
          <w:rFonts w:ascii="Arial" w:hAnsi="Arial"/>
          <w:sz w:val="22"/>
          <w:szCs w:val="22"/>
          <w:rtl w:val="0"/>
          <w:lang w:val="en-US"/>
        </w:rPr>
        <w:t>All users must know how to report a suspected phishing email or credential compromise to the security team</w:t>
      </w:r>
    </w:p>
    <w:p>
      <w:pPr>
        <w:pStyle w:val="List Paragraph"/>
        <w:numPr>
          <w:ilvl w:val="0"/>
          <w:numId w:val="2"/>
        </w:numPr>
        <w:spacing w:before="40" w:after="40"/>
        <w:rPr>
          <w:sz w:val="22"/>
          <w:szCs w:val="22"/>
          <w:lang w:val="en-US"/>
        </w:rPr>
      </w:pPr>
      <w:r>
        <w:rPr>
          <w:rFonts w:ascii="Arial" w:hAnsi="Arial"/>
          <w:sz w:val="22"/>
          <w:szCs w:val="22"/>
          <w:rtl w:val="0"/>
          <w:lang w:val="en-US"/>
        </w:rPr>
        <w:t>The security team must publish the internal reporting channel clearly and maintain a maximum 1-hour acknowledgement SLA for user-reported incidents</w:t>
      </w:r>
    </w:p>
    <w:p>
      <w:pPr>
        <w:pStyle w:val="List Paragraph"/>
        <w:spacing w:before="40" w:after="40"/>
      </w:pPr>
    </w:p>
    <w:p>
      <w:pPr>
        <w:pStyle w:val="List Paragraph"/>
        <w:spacing w:before="40" w:after="40"/>
      </w:pPr>
      <w:r>
        <w:rPr>
          <w:rFonts w:ascii="Arial Unicode MS" w:cs="Arial Unicode MS" w:hAnsi="Arial Unicode MS" w:eastAsia="Arial Unicode MS"/>
          <w:b w:val="0"/>
          <w:bCs w:val="0"/>
          <w:i w:val="0"/>
          <w:iCs w:val="0"/>
        </w:rPr>
        <w:br w:type="page"/>
      </w:r>
    </w:p>
    <w:p>
      <w:pPr>
        <w:pStyle w:val="Heading"/>
      </w:pPr>
      <w:r>
        <w:rPr>
          <w:rtl w:val="0"/>
          <w:lang w:val="en-US"/>
        </w:rPr>
        <w:t xml:space="preserve">3. Incident Response Plan </w:t>
      </w:r>
      <w:r>
        <w:rPr>
          <w:rtl w:val="0"/>
          <w:lang w:val="en-US"/>
        </w:rPr>
        <w:t xml:space="preserve">— </w:t>
      </w:r>
      <w:r>
        <w:rPr>
          <w:rtl w:val="0"/>
          <w:lang w:val="en-US"/>
        </w:rPr>
        <w:t>Credential Theft</w:t>
      </w:r>
    </w:p>
    <w:p>
      <w:pPr>
        <w:pStyle w:val="Heading"/>
      </w:pPr>
      <w:r>
        <w:rPr>
          <w:outline w:val="0"/>
          <w:color w:val="000000"/>
          <w:sz w:val="22"/>
          <w:szCs w:val="22"/>
          <w:u w:color="000000"/>
          <w:rtl w:val="0"/>
          <w:lang w:val="en-US"/>
          <w14:textFill>
            <w14:solidFill>
              <w14:srgbClr w14:val="000000"/>
            </w14:solidFill>
          </w14:textFill>
        </w:rPr>
        <w:t>This section defines the step-by-step procedure to be followed when a credential theft or account compromise incident is suspected or confirmed within the EISP. It follows the NIST SP 800-61 Rev.2 four-phase lifecycle.</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2600"/>
        <w:gridCol w:w="2600"/>
        <w:gridCol w:w="2600"/>
      </w:tblGrid>
      <w:tr>
        <w:tblPrEx>
          <w:shd w:val="clear" w:color="auto" w:fill="ced7e7"/>
        </w:tblPrEx>
        <w:trPr>
          <w:trHeight w:val="216"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Objective</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Key Actions</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Output</w:t>
            </w:r>
          </w:p>
        </w:tc>
      </w:tr>
      <w:tr>
        <w:tblPrEx>
          <w:shd w:val="clear" w:color="auto" w:fill="ced7e7"/>
        </w:tblPrEx>
        <w:trPr>
          <w:trHeight w:val="741"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ru-RU"/>
                <w14:textFill>
                  <w14:solidFill>
                    <w14:srgbClr w14:val="222222"/>
                  </w14:solidFill>
                </w14:textFill>
              </w:rPr>
              <w:t xml:space="preserve">1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fr-FR"/>
                <w14:textFill>
                  <w14:solidFill>
                    <w14:srgbClr w14:val="222222"/>
                  </w14:solidFill>
                </w14:textFill>
              </w:rPr>
              <w:t>Preparation</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Ensure response capability exists before an incident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MFA enforced, logs active, playbooks ready, team trained</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Verified readiness checklist</w:t>
            </w:r>
          </w:p>
        </w:tc>
      </w:tr>
      <w:tr>
        <w:tblPrEx>
          <w:shd w:val="clear" w:color="auto" w:fill="ced7e7"/>
        </w:tblPrEx>
        <w:trPr>
          <w:trHeight w:val="741"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 xml:space="preserve">2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en-US"/>
                <w14:textFill>
                  <w14:solidFill>
                    <w14:srgbClr w14:val="222222"/>
                  </w14:solidFill>
                </w14:textFill>
              </w:rPr>
              <w:t>Detection &amp; Analysis</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Identify and confirm the incident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Triage alert, collect logs, classify severity, declare incident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Incident declaration + triage report</w:t>
            </w:r>
          </w:p>
        </w:tc>
      </w:tr>
      <w:tr>
        <w:tblPrEx>
          <w:shd w:val="clear" w:color="auto" w:fill="ced7e7"/>
        </w:tblPrEx>
        <w:trPr>
          <w:trHeight w:val="1004"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 xml:space="preserve">3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en-US"/>
                <w14:textFill>
                  <w14:solidFill>
                    <w14:srgbClr w14:val="222222"/>
                  </w14:solidFill>
                </w14:textFill>
              </w:rPr>
              <w:t>Containment, Eradication &amp; Recovery</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Stop damage, remove threat, restore operations</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Disable accounts, revoke tokens, rotate credentials, verify clean</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Clean environment, restored access</w:t>
            </w:r>
          </w:p>
        </w:tc>
      </w:tr>
      <w:tr>
        <w:tblPrEx>
          <w:shd w:val="clear" w:color="auto" w:fill="ced7e7"/>
        </w:tblPrEx>
        <w:trPr>
          <w:trHeight w:val="47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 xml:space="preserve">4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nl-NL"/>
                <w14:textFill>
                  <w14:solidFill>
                    <w14:srgbClr w14:val="222222"/>
                  </w14:solidFill>
                </w14:textFill>
              </w:rPr>
              <w:t>Post-Incident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Learn and improve</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PIR meeting, lessons learned, policy updates</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Updated policy and detection rules</w:t>
            </w:r>
          </w:p>
        </w:tc>
      </w:tr>
    </w:tbl>
    <w:p>
      <w:pPr>
        <w:pStyle w:val="Heading"/>
        <w:widowControl w:val="0"/>
        <w:pBdr>
          <w:top w:val="nil"/>
          <w:left w:val="nil"/>
          <w:bottom w:val="nil"/>
          <w:right w:val="nil"/>
        </w:pBdr>
      </w:pPr>
    </w:p>
    <w:p>
      <w:pPr>
        <w:pStyle w:val="Heading"/>
        <w:widowControl w:val="0"/>
        <w:pBdr>
          <w:top w:val="nil"/>
          <w:left w:val="nil"/>
          <w:bottom w:val="nil"/>
          <w:right w:val="nil"/>
        </w:pBdr>
      </w:pPr>
    </w:p>
    <w:p>
      <w:pPr>
        <w:pStyle w:val="Heading 2"/>
      </w:pPr>
      <w:r>
        <w:rPr>
          <w:rtl w:val="0"/>
          <w:lang w:val="en-US"/>
        </w:rPr>
        <w:t xml:space="preserve">Phase 1 </w:t>
      </w:r>
      <w:r>
        <w:rPr>
          <w:rtl w:val="0"/>
          <w:lang w:val="en-US"/>
        </w:rPr>
        <w:t xml:space="preserve">— </w:t>
      </w:r>
      <w:r>
        <w:rPr>
          <w:rtl w:val="0"/>
          <w:lang w:val="fr-FR"/>
        </w:rPr>
        <w:t>Preparation</w:t>
      </w:r>
    </w:p>
    <w:p>
      <w:pPr>
        <w:pStyle w:val="Heading 2"/>
      </w:pPr>
      <w:r>
        <w:rPr>
          <w:outline w:val="0"/>
          <w:color w:val="000000"/>
          <w:sz w:val="22"/>
          <w:szCs w:val="22"/>
          <w:u w:color="000000"/>
          <w:rtl w:val="0"/>
          <w:lang w:val="en-US"/>
          <w14:textFill>
            <w14:solidFill>
              <w14:srgbClr w14:val="000000"/>
            </w14:solidFill>
          </w14:textFill>
        </w:rPr>
        <w:t>These actions must be completed and maintained continuously before any incident occurs. A response plan that relies on setting up tools during an active incident will fail.</w:t>
      </w:r>
    </w:p>
    <w:p>
      <w:pPr>
        <w:pStyle w:val="Heading 2"/>
      </w:pPr>
    </w:p>
    <w:p>
      <w:pPr>
        <w:pStyle w:val="Heading 3"/>
      </w:pPr>
      <w:r>
        <w:rPr>
          <w:rtl w:val="0"/>
        </w:rPr>
        <w:t xml:space="preserve">Step 1.1 </w:t>
      </w:r>
      <w:r>
        <w:rPr>
          <w:rtl w:val="0"/>
          <w:lang w:val="en-US"/>
        </w:rPr>
        <w:t xml:space="preserve">— </w:t>
      </w:r>
      <w:r>
        <w:rPr>
          <w:rtl w:val="0"/>
          <w:lang w:val="en-US"/>
        </w:rPr>
        <w:t>Verify Monitoring is Active</w:t>
      </w:r>
    </w:p>
    <w:p>
      <w:pPr>
        <w:pStyle w:val="List Paragraph"/>
        <w:numPr>
          <w:ilvl w:val="0"/>
          <w:numId w:val="4"/>
        </w:numPr>
        <w:spacing w:before="50" w:after="50"/>
        <w:rPr>
          <w:sz w:val="22"/>
          <w:szCs w:val="22"/>
          <w:lang w:val="en-US"/>
        </w:rPr>
      </w:pPr>
      <w:r>
        <w:rPr>
          <w:rFonts w:ascii="Arial" w:hAnsi="Arial"/>
          <w:sz w:val="22"/>
          <w:szCs w:val="22"/>
          <w:rtl w:val="0"/>
          <w:lang w:val="en-US"/>
        </w:rPr>
        <w:t>Confirm all log sources (Entra ID, Okta, AWS CloudTrail, Vault) are forwarding to SIEM</w:t>
      </w:r>
    </w:p>
    <w:p>
      <w:pPr>
        <w:pStyle w:val="List Paragraph"/>
        <w:numPr>
          <w:ilvl w:val="0"/>
          <w:numId w:val="4"/>
        </w:numPr>
        <w:spacing w:before="50" w:after="50"/>
        <w:rPr>
          <w:sz w:val="22"/>
          <w:szCs w:val="22"/>
          <w:lang w:val="en-US"/>
        </w:rPr>
      </w:pPr>
      <w:r>
        <w:rPr>
          <w:rFonts w:ascii="Arial" w:hAnsi="Arial"/>
          <w:sz w:val="22"/>
          <w:szCs w:val="22"/>
          <w:rtl w:val="0"/>
          <w:lang w:val="en-US"/>
        </w:rPr>
        <w:t>Verify all mandatory detection rules from Rule 4 are active and not suppressed</w:t>
      </w:r>
    </w:p>
    <w:p>
      <w:pPr>
        <w:pStyle w:val="List Paragraph"/>
        <w:numPr>
          <w:ilvl w:val="0"/>
          <w:numId w:val="4"/>
        </w:numPr>
        <w:spacing w:before="50" w:after="50"/>
        <w:rPr>
          <w:sz w:val="22"/>
          <w:szCs w:val="22"/>
          <w:lang w:val="en-US"/>
        </w:rPr>
      </w:pPr>
      <w:r>
        <w:rPr>
          <w:rFonts w:ascii="Arial" w:hAnsi="Arial"/>
          <w:sz w:val="22"/>
          <w:szCs w:val="22"/>
          <w:rtl w:val="0"/>
          <w:lang w:val="en-US"/>
        </w:rPr>
        <w:t>Confirm Microsoft Defender for Identity is connected and receiving signals</w:t>
      </w:r>
    </w:p>
    <w:p>
      <w:pPr>
        <w:pStyle w:val="List Paragraph"/>
        <w:numPr>
          <w:ilvl w:val="0"/>
          <w:numId w:val="4"/>
        </w:numPr>
        <w:spacing w:before="50" w:after="50"/>
        <w:rPr>
          <w:sz w:val="22"/>
          <w:szCs w:val="22"/>
          <w:lang w:val="en-US"/>
        </w:rPr>
      </w:pPr>
      <w:r>
        <w:rPr>
          <w:rFonts w:ascii="Arial" w:hAnsi="Arial"/>
          <w:sz w:val="22"/>
          <w:szCs w:val="22"/>
          <w:rtl w:val="0"/>
          <w:lang w:val="en-US"/>
        </w:rPr>
        <w:t>Test one detection rule monthly with a safe simulated event to verify it fires correctly</w:t>
      </w:r>
    </w:p>
    <w:p>
      <w:pPr>
        <w:pStyle w:val="List Paragraph"/>
        <w:spacing w:before="50" w:after="50"/>
      </w:pPr>
    </w:p>
    <w:p>
      <w:pPr>
        <w:pStyle w:val="Heading 3"/>
      </w:pPr>
      <w:r>
        <w:rPr>
          <w:rtl w:val="0"/>
        </w:rPr>
        <w:t xml:space="preserve">Step 1.2 </w:t>
      </w:r>
      <w:r>
        <w:rPr>
          <w:rtl w:val="0"/>
          <w:lang w:val="en-US"/>
        </w:rPr>
        <w:t xml:space="preserve">— </w:t>
      </w:r>
      <w:r>
        <w:rPr>
          <w:rtl w:val="0"/>
          <w:lang w:val="en-US"/>
        </w:rPr>
        <w:t>Maintain Credential Inventory</w:t>
      </w:r>
    </w:p>
    <w:p>
      <w:pPr>
        <w:pStyle w:val="List Paragraph"/>
        <w:numPr>
          <w:ilvl w:val="0"/>
          <w:numId w:val="6"/>
        </w:numPr>
        <w:spacing w:before="50" w:after="50"/>
        <w:rPr>
          <w:sz w:val="22"/>
          <w:szCs w:val="22"/>
          <w:lang w:val="en-US"/>
        </w:rPr>
      </w:pPr>
      <w:r>
        <w:rPr>
          <w:rFonts w:ascii="Arial" w:hAnsi="Arial"/>
          <w:sz w:val="22"/>
          <w:szCs w:val="22"/>
          <w:rtl w:val="0"/>
          <w:lang w:val="en-US"/>
        </w:rPr>
        <w:t>Maintain a current inventory of all privileged accounts, service accounts, and API keys</w:t>
      </w:r>
    </w:p>
    <w:p>
      <w:pPr>
        <w:pStyle w:val="List Paragraph"/>
        <w:numPr>
          <w:ilvl w:val="0"/>
          <w:numId w:val="6"/>
        </w:numPr>
        <w:spacing w:before="50" w:after="50"/>
        <w:rPr>
          <w:sz w:val="22"/>
          <w:szCs w:val="22"/>
          <w:lang w:val="en-US"/>
        </w:rPr>
      </w:pPr>
      <w:r>
        <w:rPr>
          <w:rFonts w:ascii="Arial" w:hAnsi="Arial"/>
          <w:sz w:val="22"/>
          <w:szCs w:val="22"/>
          <w:rtl w:val="0"/>
          <w:lang w:val="en-US"/>
        </w:rPr>
        <w:t xml:space="preserve">Ensure all Vault secrets have TTLs configured </w:t>
      </w:r>
      <w:r>
        <w:rPr>
          <w:rFonts w:ascii="Arial" w:hAnsi="Arial" w:hint="default"/>
          <w:sz w:val="22"/>
          <w:szCs w:val="22"/>
          <w:rtl w:val="0"/>
          <w:lang w:val="en-US"/>
        </w:rPr>
        <w:t xml:space="preserve">— </w:t>
      </w:r>
      <w:r>
        <w:rPr>
          <w:rFonts w:ascii="Arial" w:hAnsi="Arial"/>
          <w:sz w:val="22"/>
          <w:szCs w:val="22"/>
          <w:rtl w:val="0"/>
          <w:lang w:val="en-US"/>
        </w:rPr>
        <w:t>no secret should be indefinite</w:t>
      </w:r>
    </w:p>
    <w:p>
      <w:pPr>
        <w:pStyle w:val="List Paragraph"/>
        <w:numPr>
          <w:ilvl w:val="0"/>
          <w:numId w:val="6"/>
        </w:numPr>
        <w:spacing w:before="50" w:after="50"/>
        <w:rPr>
          <w:sz w:val="22"/>
          <w:szCs w:val="22"/>
          <w:lang w:val="en-US"/>
        </w:rPr>
      </w:pPr>
      <w:r>
        <w:rPr>
          <w:rFonts w:ascii="Arial" w:hAnsi="Arial"/>
          <w:sz w:val="22"/>
          <w:szCs w:val="22"/>
          <w:rtl w:val="0"/>
          <w:lang w:val="en-US"/>
        </w:rPr>
        <w:t>Confirm all AWS IAM access keys have rotation dates scheduled</w:t>
      </w:r>
    </w:p>
    <w:p>
      <w:pPr>
        <w:pStyle w:val="List Paragraph"/>
        <w:numPr>
          <w:ilvl w:val="0"/>
          <w:numId w:val="6"/>
        </w:numPr>
        <w:spacing w:before="50" w:after="50"/>
        <w:rPr>
          <w:sz w:val="22"/>
          <w:szCs w:val="22"/>
          <w:lang w:val="en-US"/>
        </w:rPr>
      </w:pPr>
      <w:r>
        <w:rPr>
          <w:rFonts w:ascii="Arial" w:hAnsi="Arial"/>
          <w:sz w:val="22"/>
          <w:szCs w:val="22"/>
          <w:rtl w:val="0"/>
          <w:lang w:val="en-US"/>
        </w:rPr>
        <w:t>Verify break-glass accounts are secured with hardware MFA and tested quarterly</w:t>
      </w:r>
    </w:p>
    <w:p>
      <w:pPr>
        <w:pStyle w:val="List Paragraph"/>
        <w:spacing w:before="50" w:after="50"/>
      </w:pPr>
    </w:p>
    <w:p>
      <w:pPr>
        <w:pStyle w:val="Heading 3"/>
      </w:pPr>
      <w:r>
        <w:rPr>
          <w:rtl w:val="0"/>
        </w:rPr>
        <w:t xml:space="preserve">Step 1.3 </w:t>
      </w:r>
      <w:r>
        <w:rPr>
          <w:rtl w:val="0"/>
          <w:lang w:val="en-US"/>
        </w:rPr>
        <w:t xml:space="preserve">— </w:t>
      </w:r>
      <w:r>
        <w:rPr>
          <w:rtl w:val="0"/>
          <w:lang w:val="en-US"/>
        </w:rPr>
        <w:t>Train and Test</w:t>
      </w:r>
    </w:p>
    <w:p>
      <w:pPr>
        <w:pStyle w:val="List Paragraph"/>
        <w:numPr>
          <w:ilvl w:val="0"/>
          <w:numId w:val="8"/>
        </w:numPr>
        <w:spacing w:before="50" w:after="50"/>
        <w:rPr>
          <w:sz w:val="22"/>
          <w:szCs w:val="22"/>
          <w:lang w:val="en-US"/>
        </w:rPr>
      </w:pPr>
      <w:r>
        <w:rPr>
          <w:rFonts w:ascii="Arial" w:hAnsi="Arial"/>
          <w:sz w:val="22"/>
          <w:szCs w:val="22"/>
          <w:rtl w:val="0"/>
          <w:lang w:val="en-US"/>
        </w:rPr>
        <w:t>Conduct phishing simulation exercise at minimum twice per year (Task 12B)</w:t>
      </w:r>
    </w:p>
    <w:p>
      <w:pPr>
        <w:pStyle w:val="List Paragraph"/>
        <w:numPr>
          <w:ilvl w:val="0"/>
          <w:numId w:val="8"/>
        </w:numPr>
        <w:spacing w:before="50" w:after="50"/>
        <w:rPr>
          <w:sz w:val="22"/>
          <w:szCs w:val="22"/>
          <w:lang w:val="en-US"/>
        </w:rPr>
      </w:pPr>
      <w:r>
        <w:rPr>
          <w:rFonts w:ascii="Arial" w:hAnsi="Arial"/>
          <w:sz w:val="22"/>
          <w:szCs w:val="22"/>
          <w:rtl w:val="0"/>
          <w:lang w:val="en-US"/>
        </w:rPr>
        <w:t>Run a credential theft tabletop exercise quarterly with the full incident response team</w:t>
      </w:r>
    </w:p>
    <w:p>
      <w:pPr>
        <w:pStyle w:val="List Paragraph"/>
        <w:numPr>
          <w:ilvl w:val="0"/>
          <w:numId w:val="8"/>
        </w:numPr>
        <w:spacing w:before="50" w:after="50"/>
        <w:rPr>
          <w:sz w:val="22"/>
          <w:szCs w:val="22"/>
          <w:lang w:val="en-US"/>
        </w:rPr>
      </w:pPr>
      <w:r>
        <w:rPr>
          <w:rFonts w:ascii="Arial" w:hAnsi="Arial"/>
          <w:sz w:val="22"/>
          <w:szCs w:val="22"/>
          <w:rtl w:val="0"/>
          <w:lang w:val="en-US"/>
        </w:rPr>
        <w:t>Ensure every team member knows their role per Section 5 (Roles &amp; Responsibilities)</w:t>
      </w:r>
    </w:p>
    <w:p>
      <w:pPr>
        <w:pStyle w:val="List Paragraph"/>
        <w:spacing w:before="50" w:after="50"/>
      </w:pPr>
    </w:p>
    <w:p>
      <w:pPr>
        <w:pStyle w:val="Heading 2"/>
      </w:pPr>
      <w:r>
        <w:rPr>
          <w:rtl w:val="0"/>
          <w:lang w:val="en-US"/>
        </w:rPr>
        <w:t xml:space="preserve">Phase 2 </w:t>
      </w:r>
      <w:r>
        <w:rPr>
          <w:rtl w:val="0"/>
          <w:lang w:val="en-US"/>
        </w:rPr>
        <w:t xml:space="preserve">— </w:t>
      </w:r>
      <w:r>
        <w:rPr>
          <w:rtl w:val="0"/>
          <w:lang w:val="en-US"/>
        </w:rPr>
        <w:t>Detection and Analysis</w:t>
      </w:r>
    </w:p>
    <w:p>
      <w:pPr>
        <w:pStyle w:val="Heading 2"/>
      </w:pPr>
    </w:p>
    <w:p>
      <w:pPr>
        <w:pStyle w:val="Heading 3"/>
      </w:pPr>
      <w:r>
        <w:rPr>
          <w:rtl w:val="0"/>
        </w:rPr>
        <w:t xml:space="preserve">Step 2.1 </w:t>
      </w:r>
      <w:r>
        <w:rPr>
          <w:rtl w:val="0"/>
          <w:lang w:val="en-US"/>
        </w:rPr>
        <w:t xml:space="preserve">— </w:t>
      </w:r>
      <w:r>
        <w:rPr>
          <w:rtl w:val="0"/>
          <w:lang w:val="en-US"/>
        </w:rPr>
        <w:t>Receive and Acknowledge the Alert</w:t>
      </w:r>
    </w:p>
    <w:p>
      <w:pPr>
        <w:pStyle w:val="List Paragraph"/>
        <w:numPr>
          <w:ilvl w:val="0"/>
          <w:numId w:val="10"/>
        </w:numPr>
        <w:spacing w:before="50" w:after="50"/>
        <w:rPr>
          <w:sz w:val="22"/>
          <w:szCs w:val="22"/>
          <w:lang w:val="en-US"/>
        </w:rPr>
      </w:pPr>
      <w:r>
        <w:rPr>
          <w:rFonts w:ascii="Arial" w:hAnsi="Arial"/>
          <w:sz w:val="22"/>
          <w:szCs w:val="22"/>
          <w:rtl w:val="0"/>
          <w:lang w:val="en-US"/>
        </w:rPr>
        <w:t>SIEM alert fires, Defender for Identity raises a signal, or a user reports suspicious activity</w:t>
      </w:r>
    </w:p>
    <w:p>
      <w:pPr>
        <w:pStyle w:val="List Paragraph"/>
        <w:numPr>
          <w:ilvl w:val="0"/>
          <w:numId w:val="10"/>
        </w:numPr>
        <w:spacing w:before="50" w:after="50"/>
        <w:rPr>
          <w:sz w:val="22"/>
          <w:szCs w:val="22"/>
          <w:lang w:val="en-US"/>
        </w:rPr>
      </w:pPr>
      <w:r>
        <w:rPr>
          <w:rFonts w:ascii="Arial" w:hAnsi="Arial"/>
          <w:sz w:val="22"/>
          <w:szCs w:val="22"/>
          <w:rtl w:val="0"/>
          <w:lang w:val="en-US"/>
        </w:rPr>
        <w:t>Security Analyst acknowledges the alert within the response time window defined in Rule 4 (Section 2.4)</w:t>
      </w:r>
    </w:p>
    <w:p>
      <w:pPr>
        <w:pStyle w:val="List Paragraph"/>
        <w:numPr>
          <w:ilvl w:val="0"/>
          <w:numId w:val="10"/>
        </w:numPr>
        <w:spacing w:before="50" w:after="50"/>
        <w:rPr>
          <w:sz w:val="22"/>
          <w:szCs w:val="22"/>
          <w:lang w:val="en-US"/>
        </w:rPr>
      </w:pPr>
      <w:r>
        <w:rPr>
          <w:rFonts w:ascii="Arial" w:hAnsi="Arial"/>
          <w:sz w:val="22"/>
          <w:szCs w:val="22"/>
          <w:rtl w:val="0"/>
          <w:lang w:val="en-US"/>
        </w:rPr>
        <w:t>Record in the incident log: alert ID, timestamp, affected account or system, alert source</w:t>
      </w:r>
    </w:p>
    <w:p>
      <w:pPr>
        <w:pStyle w:val="List Paragraph"/>
        <w:spacing w:before="50" w:after="50"/>
      </w:pPr>
    </w:p>
    <w:p>
      <w:pPr>
        <w:pStyle w:val="Heading 3"/>
      </w:pPr>
      <w:r>
        <w:rPr>
          <w:rtl w:val="0"/>
        </w:rPr>
        <w:t xml:space="preserve">Step 2.2 </w:t>
      </w:r>
      <w:r>
        <w:rPr>
          <w:rtl w:val="0"/>
          <w:lang w:val="en-US"/>
        </w:rPr>
        <w:t xml:space="preserve">— </w:t>
      </w:r>
      <w:r>
        <w:rPr>
          <w:rtl w:val="0"/>
          <w:lang w:val="en-US"/>
        </w:rPr>
        <w:t>Triage the Alert</w:t>
      </w:r>
    </w:p>
    <w:p>
      <w:pPr>
        <w:pStyle w:val="List Paragraph"/>
        <w:numPr>
          <w:ilvl w:val="0"/>
          <w:numId w:val="12"/>
        </w:numPr>
        <w:spacing w:before="50" w:after="50"/>
        <w:rPr>
          <w:sz w:val="22"/>
          <w:szCs w:val="22"/>
          <w:lang w:val="en-US"/>
        </w:rPr>
      </w:pPr>
      <w:r>
        <w:rPr>
          <w:rFonts w:ascii="Arial" w:hAnsi="Arial"/>
          <w:sz w:val="22"/>
          <w:szCs w:val="22"/>
          <w:rtl w:val="0"/>
          <w:lang w:val="en-US"/>
        </w:rPr>
        <w:t xml:space="preserve">Pull sign-in logs for the affected account from Entra ID / Okta </w:t>
      </w:r>
      <w:r>
        <w:rPr>
          <w:rFonts w:ascii="Arial" w:hAnsi="Arial" w:hint="default"/>
          <w:sz w:val="22"/>
          <w:szCs w:val="22"/>
          <w:rtl w:val="0"/>
          <w:lang w:val="en-US"/>
        </w:rPr>
        <w:t xml:space="preserve">— </w:t>
      </w:r>
      <w:r>
        <w:rPr>
          <w:rFonts w:ascii="Arial" w:hAnsi="Arial"/>
          <w:sz w:val="22"/>
          <w:szCs w:val="22"/>
          <w:rtl w:val="0"/>
          <w:lang w:val="en-US"/>
        </w:rPr>
        <w:t>minimum 72-hour window</w:t>
      </w:r>
    </w:p>
    <w:p>
      <w:pPr>
        <w:pStyle w:val="List Paragraph"/>
        <w:numPr>
          <w:ilvl w:val="0"/>
          <w:numId w:val="12"/>
        </w:numPr>
        <w:spacing w:before="50" w:after="50"/>
        <w:rPr>
          <w:sz w:val="22"/>
          <w:szCs w:val="22"/>
          <w:lang w:val="en-US"/>
        </w:rPr>
      </w:pPr>
      <w:r>
        <w:rPr>
          <w:rFonts w:ascii="Arial" w:hAnsi="Arial"/>
          <w:sz w:val="22"/>
          <w:szCs w:val="22"/>
          <w:rtl w:val="0"/>
          <w:lang w:val="en-US"/>
        </w:rPr>
        <w:t>Check for impossible travel: compare login locations and timestamps</w:t>
      </w:r>
    </w:p>
    <w:p>
      <w:pPr>
        <w:pStyle w:val="List Paragraph"/>
        <w:numPr>
          <w:ilvl w:val="0"/>
          <w:numId w:val="12"/>
        </w:numPr>
        <w:spacing w:before="50" w:after="50"/>
        <w:rPr>
          <w:sz w:val="22"/>
          <w:szCs w:val="22"/>
          <w:lang w:val="en-US"/>
        </w:rPr>
      </w:pPr>
      <w:r>
        <w:rPr>
          <w:rFonts w:ascii="Arial" w:hAnsi="Arial"/>
          <w:sz w:val="22"/>
          <w:szCs w:val="22"/>
          <w:rtl w:val="0"/>
          <w:lang w:val="en-US"/>
        </w:rPr>
        <w:t>Review MFA logs: was MFA completed? Were there repeated push notification failures before success?</w:t>
      </w:r>
    </w:p>
    <w:p>
      <w:pPr>
        <w:pStyle w:val="List Paragraph"/>
        <w:numPr>
          <w:ilvl w:val="0"/>
          <w:numId w:val="12"/>
        </w:numPr>
        <w:spacing w:before="50" w:after="50"/>
        <w:rPr>
          <w:sz w:val="22"/>
          <w:szCs w:val="22"/>
          <w:lang w:val="en-US"/>
        </w:rPr>
      </w:pPr>
      <w:r>
        <w:rPr>
          <w:rFonts w:ascii="Arial" w:hAnsi="Arial"/>
          <w:sz w:val="22"/>
          <w:szCs w:val="22"/>
          <w:rtl w:val="0"/>
          <w:lang w:val="en-US"/>
        </w:rPr>
        <w:t>Check AWS CloudTrail for API activity by the affected principal in the same timeframe</w:t>
      </w:r>
    </w:p>
    <w:p>
      <w:pPr>
        <w:pStyle w:val="List Paragraph"/>
        <w:numPr>
          <w:ilvl w:val="0"/>
          <w:numId w:val="12"/>
        </w:numPr>
        <w:spacing w:before="50" w:after="50"/>
        <w:rPr>
          <w:sz w:val="22"/>
          <w:szCs w:val="22"/>
          <w:lang w:val="en-US"/>
        </w:rPr>
      </w:pPr>
      <w:r>
        <w:rPr>
          <w:rFonts w:ascii="Arial" w:hAnsi="Arial"/>
          <w:sz w:val="22"/>
          <w:szCs w:val="22"/>
          <w:rtl w:val="0"/>
          <w:lang w:val="en-US"/>
        </w:rPr>
        <w:t>Review Vault audit logs for any token activity outside normal scope</w:t>
      </w:r>
    </w:p>
    <w:p>
      <w:pPr>
        <w:pStyle w:val="List Paragraph"/>
        <w:numPr>
          <w:ilvl w:val="0"/>
          <w:numId w:val="12"/>
        </w:numPr>
        <w:spacing w:before="50" w:after="50"/>
        <w:rPr>
          <w:sz w:val="22"/>
          <w:szCs w:val="22"/>
          <w:lang w:val="en-US"/>
        </w:rPr>
      </w:pPr>
      <w:r>
        <w:rPr>
          <w:rFonts w:ascii="Arial" w:hAnsi="Arial"/>
          <w:sz w:val="22"/>
          <w:szCs w:val="22"/>
          <w:rtl w:val="0"/>
          <w:lang w:val="en-US"/>
        </w:rPr>
        <w:t>Determine: true positive (confirmed attack), probable (strong indicators), or false positive</w:t>
      </w:r>
    </w:p>
    <w:p>
      <w:pPr>
        <w:pStyle w:val="List Paragraph"/>
        <w:spacing w:before="50" w:after="50"/>
      </w:pPr>
    </w:p>
    <w:p>
      <w:pPr>
        <w:pStyle w:val="Heading 3"/>
      </w:pPr>
      <w:r>
        <w:rPr>
          <w:rtl w:val="0"/>
        </w:rPr>
        <w:t xml:space="preserve">Step 2.3 </w:t>
      </w:r>
      <w:r>
        <w:rPr>
          <w:rtl w:val="0"/>
          <w:lang w:val="en-US"/>
        </w:rPr>
        <w:t xml:space="preserve">— </w:t>
      </w:r>
      <w:r>
        <w:rPr>
          <w:rtl w:val="0"/>
          <w:lang w:val="en-US"/>
        </w:rPr>
        <w:t>Preserve Evidence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1" w:hRule="atLeast"/>
        </w:trPr>
        <w:tc>
          <w:tcPr>
            <w:tcW w:type="dxa" w:w="9360"/>
            <w:tcBorders>
              <w:top w:val="single" w:color="e67e22" w:sz="6" w:space="0" w:shadow="0" w:frame="0"/>
              <w:left w:val="single" w:color="e67e22" w:sz="16" w:space="0" w:shadow="0" w:frame="0"/>
              <w:bottom w:val="single" w:color="e67e22" w:sz="6" w:space="0" w:shadow="0" w:frame="0"/>
              <w:right w:val="single" w:color="e67e22" w:sz="6"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a3a5c"/>
                <w:sz w:val="22"/>
                <w:szCs w:val="22"/>
                <w:u w:color="1a3a5c"/>
                <w:shd w:val="nil" w:color="auto" w:fill="auto"/>
                <w:rtl w:val="0"/>
                <w:lang w:val="en-US"/>
                <w14:textFill>
                  <w14:solidFill>
                    <w14:srgbClr w14:val="1A3A5C"/>
                  </w14:solidFill>
                </w14:textFill>
              </w:rPr>
              <w:t>Critical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Evidence must be collected BEFORE any containment action that might alter log records. Containment that destroys forensic evidence makes investigation and legal action impossible.</w:t>
            </w:r>
          </w:p>
        </w:tc>
      </w:tr>
    </w:tbl>
    <w:p>
      <w:pPr>
        <w:pStyle w:val="Heading 3"/>
        <w:widowControl w:val="0"/>
      </w:pPr>
    </w:p>
    <w:p>
      <w:pPr>
        <w:pStyle w:val="Heading 3"/>
        <w:widowControl w:val="0"/>
      </w:pPr>
    </w:p>
    <w:p>
      <w:pPr>
        <w:pStyle w:val="List Paragraph"/>
        <w:numPr>
          <w:ilvl w:val="0"/>
          <w:numId w:val="2"/>
        </w:numPr>
        <w:spacing w:before="40" w:after="40"/>
        <w:rPr>
          <w:sz w:val="22"/>
          <w:szCs w:val="22"/>
          <w:lang w:val="en-US"/>
        </w:rPr>
      </w:pPr>
      <w:r>
        <w:rPr>
          <w:rFonts w:ascii="Arial" w:hAnsi="Arial"/>
          <w:sz w:val="22"/>
          <w:szCs w:val="22"/>
          <w:rtl w:val="0"/>
          <w:lang w:val="en-US"/>
        </w:rPr>
        <w:t>Export sign-in logs from Entra ID / Okta for the affected account</w:t>
      </w:r>
    </w:p>
    <w:p>
      <w:pPr>
        <w:pStyle w:val="List Paragraph"/>
        <w:numPr>
          <w:ilvl w:val="0"/>
          <w:numId w:val="2"/>
        </w:numPr>
        <w:spacing w:before="40" w:after="40"/>
        <w:rPr>
          <w:sz w:val="22"/>
          <w:szCs w:val="22"/>
          <w:lang w:val="en-US"/>
        </w:rPr>
      </w:pPr>
      <w:r>
        <w:rPr>
          <w:rFonts w:ascii="Arial" w:hAnsi="Arial"/>
          <w:sz w:val="22"/>
          <w:szCs w:val="22"/>
          <w:rtl w:val="0"/>
          <w:lang w:val="en-US"/>
        </w:rPr>
        <w:t>Export AWS CloudTrail events filtered by the affected principal</w:t>
      </w:r>
    </w:p>
    <w:p>
      <w:pPr>
        <w:pStyle w:val="List Paragraph"/>
        <w:numPr>
          <w:ilvl w:val="0"/>
          <w:numId w:val="2"/>
        </w:numPr>
        <w:spacing w:before="40" w:after="40"/>
        <w:rPr>
          <w:sz w:val="22"/>
          <w:szCs w:val="22"/>
          <w:lang w:val="en-US"/>
        </w:rPr>
      </w:pPr>
      <w:r>
        <w:rPr>
          <w:rFonts w:ascii="Arial" w:hAnsi="Arial"/>
          <w:sz w:val="22"/>
          <w:szCs w:val="22"/>
          <w:rtl w:val="0"/>
          <w:lang w:val="en-US"/>
        </w:rPr>
        <w:t>Export Vault audit log entries for affected tokens and secret paths</w:t>
      </w:r>
    </w:p>
    <w:p>
      <w:pPr>
        <w:pStyle w:val="List Paragraph"/>
        <w:numPr>
          <w:ilvl w:val="0"/>
          <w:numId w:val="2"/>
        </w:numPr>
        <w:spacing w:before="40" w:after="40"/>
        <w:rPr>
          <w:sz w:val="22"/>
          <w:szCs w:val="22"/>
          <w:lang w:val="en-US"/>
        </w:rPr>
      </w:pPr>
      <w:r>
        <w:rPr>
          <w:rFonts w:ascii="Arial" w:hAnsi="Arial"/>
          <w:sz w:val="22"/>
          <w:szCs w:val="22"/>
          <w:rtl w:val="0"/>
          <w:lang w:val="en-US"/>
        </w:rPr>
        <w:t>Capture SIEM alert screenshots and Defender for Identity alert details</w:t>
      </w:r>
    </w:p>
    <w:p>
      <w:pPr>
        <w:pStyle w:val="List Paragraph"/>
        <w:numPr>
          <w:ilvl w:val="0"/>
          <w:numId w:val="2"/>
        </w:numPr>
        <w:spacing w:before="40" w:after="40"/>
        <w:rPr>
          <w:sz w:val="22"/>
          <w:szCs w:val="22"/>
          <w:lang w:val="en-US"/>
        </w:rPr>
      </w:pPr>
      <w:r>
        <w:rPr>
          <w:rFonts w:ascii="Arial" w:hAnsi="Arial"/>
          <w:sz w:val="22"/>
          <w:szCs w:val="22"/>
          <w:rtl w:val="0"/>
          <w:lang w:val="en-US"/>
        </w:rPr>
        <w:t>Document all IoCs: IP addresses, user agents, token IDs, timestamps, geolocation</w:t>
      </w:r>
    </w:p>
    <w:p>
      <w:pPr>
        <w:pStyle w:val="List Paragraph"/>
        <w:numPr>
          <w:ilvl w:val="0"/>
          <w:numId w:val="2"/>
        </w:numPr>
        <w:spacing w:before="40" w:after="40"/>
        <w:rPr>
          <w:sz w:val="22"/>
          <w:szCs w:val="22"/>
          <w:lang w:val="en-US"/>
        </w:rPr>
      </w:pPr>
      <w:r>
        <w:rPr>
          <w:rFonts w:ascii="Arial" w:hAnsi="Arial"/>
          <w:sz w:val="22"/>
          <w:szCs w:val="22"/>
          <w:rtl w:val="0"/>
          <w:lang w:val="en-US"/>
        </w:rPr>
        <w:t>Record chain of custody: who collected evidence, when, where it is stored</w:t>
      </w:r>
    </w:p>
    <w:p>
      <w:pPr>
        <w:pStyle w:val="List Paragraph"/>
        <w:spacing w:before="40" w:after="40"/>
      </w:pPr>
    </w:p>
    <w:p>
      <w:pPr>
        <w:pStyle w:val="Heading 3"/>
      </w:pPr>
      <w:r>
        <w:rPr>
          <w:rtl w:val="0"/>
        </w:rPr>
        <w:t xml:space="preserve">Step 2.4 </w:t>
      </w:r>
      <w:r>
        <w:rPr>
          <w:rtl w:val="0"/>
          <w:lang w:val="en-US"/>
        </w:rPr>
        <w:t xml:space="preserve">— </w:t>
      </w:r>
      <w:r>
        <w:rPr>
          <w:rtl w:val="0"/>
          <w:lang w:val="en-US"/>
        </w:rPr>
        <w:t>Classify Severity and Declare the Incident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4160"/>
        <w:gridCol w:w="1800"/>
        <w:gridCol w:w="2000"/>
      </w:tblGrid>
      <w:tr>
        <w:tblPrEx>
          <w:shd w:val="clear" w:color="auto" w:fill="ced7e7"/>
        </w:tblPrEx>
        <w:trPr>
          <w:trHeight w:val="216"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c0392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Severity</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c0392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Criteria</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c0392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Response SLA</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c0392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Escalate To</w:t>
            </w:r>
          </w:p>
        </w:tc>
      </w:tr>
      <w:tr>
        <w:tblPrEx>
          <w:shd w:val="clear" w:color="auto" w:fill="ced7e7"/>
        </w:tblPrEx>
        <w:trPr>
          <w:trHeight w:val="741"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0392b"/>
                <w:sz w:val="20"/>
                <w:szCs w:val="20"/>
                <w:u w:color="c0392b"/>
                <w:shd w:val="nil" w:color="auto" w:fill="auto"/>
                <w:rtl w:val="0"/>
                <w14:textFill>
                  <w14:solidFill>
                    <w14:srgbClr w14:val="C0392B"/>
                  </w14:solidFill>
                </w14:textFill>
              </w:rPr>
              <w:t>SEV-1 Critical</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Privileged account compromised, active attacker in environment, Vault root token or AWS root keys exposed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&lt; 15 minutes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Lead + Project Manager + All Stakeholders</w:t>
            </w:r>
          </w:p>
        </w:tc>
      </w:tr>
      <w:tr>
        <w:tblPrEx>
          <w:shd w:val="clear" w:color="auto" w:fill="ced7e7"/>
        </w:tblPrEx>
        <w:trPr>
          <w:trHeight w:val="741"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e67e22"/>
                <w:sz w:val="20"/>
                <w:szCs w:val="20"/>
                <w:u w:color="e67e22"/>
                <w:shd w:val="nil" w:color="auto" w:fill="auto"/>
                <w:rtl w:val="0"/>
                <w:lang w:val="en-US"/>
                <w14:textFill>
                  <w14:solidFill>
                    <w14:srgbClr w14:val="E67E22"/>
                  </w14:solidFill>
                </w14:textFill>
              </w:rPr>
              <w:t>SEV-2 High</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User account confirmed compromised, active session hijacking, API key used from unauthorised source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&lt; 30 minutes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Lead + IAM Engineer</w:t>
            </w:r>
          </w:p>
        </w:tc>
      </w:tr>
      <w:tr>
        <w:tblPrEx>
          <w:shd w:val="clear" w:color="auto" w:fill="ced7e7"/>
        </w:tblPrEx>
        <w:trPr>
          <w:trHeight w:val="741"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b7950b"/>
                <w:sz w:val="20"/>
                <w:szCs w:val="20"/>
                <w:u w:color="b7950b"/>
                <w:shd w:val="nil" w:color="auto" w:fill="auto"/>
                <w:rtl w:val="0"/>
                <w14:textFill>
                  <w14:solidFill>
                    <w14:srgbClr w14:val="B7950B"/>
                  </w14:solidFill>
                </w14:textFill>
              </w:rPr>
              <w:t>SEV-3 Medium</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 xml:space="preserve">Credential stuffing in progress </w:t>
            </w:r>
            <w:r>
              <w:rPr>
                <w:rFonts w:ascii="Arial" w:hAnsi="Arial" w:hint="default"/>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outline w:val="0"/>
                <w:color w:val="222222"/>
                <w:sz w:val="20"/>
                <w:szCs w:val="20"/>
                <w:u w:color="222222"/>
                <w:shd w:val="nil" w:color="auto" w:fill="auto"/>
                <w:rtl w:val="0"/>
                <w:lang w:val="en-US"/>
                <w14:textFill>
                  <w14:solidFill>
                    <w14:srgbClr w14:val="222222"/>
                  </w14:solidFill>
                </w14:textFill>
              </w:rPr>
              <w:t>no confirmed breach, MFA fatigue pattern detected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&lt; 2 hours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Analyst</w:t>
            </w:r>
          </w:p>
        </w:tc>
      </w:tr>
      <w:tr>
        <w:tblPrEx>
          <w:shd w:val="clear" w:color="auto" w:fill="ced7e7"/>
        </w:tblPrEx>
        <w:trPr>
          <w:trHeight w:val="479"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2e75b6"/>
                <w:sz w:val="20"/>
                <w:szCs w:val="20"/>
                <w:u w:color="2e75b6"/>
                <w:shd w:val="nil" w:color="auto" w:fill="auto"/>
                <w:rtl w:val="0"/>
                <w:lang w:val="en-US"/>
                <w14:textFill>
                  <w14:solidFill>
                    <w14:srgbClr w14:val="2E75B6"/>
                  </w14:solidFill>
                </w14:textFill>
              </w:rPr>
              <w:t>SEV-4 Low</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Single failed login spike, no confirmed compromise, likely false positive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&lt; 24 hours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Logged only</w:t>
            </w:r>
          </w:p>
        </w:tc>
      </w:tr>
    </w:tbl>
    <w:p>
      <w:pPr>
        <w:pStyle w:val="Heading 3"/>
        <w:widowControl w:val="0"/>
      </w:pPr>
    </w:p>
    <w:p>
      <w:pPr>
        <w:pStyle w:val="Heading 3"/>
        <w:widowControl w:val="0"/>
      </w:pPr>
    </w:p>
    <w:p>
      <w:pPr>
        <w:pStyle w:val="Heading 3"/>
        <w:widowControl w:val="0"/>
      </w:pPr>
      <w:r>
        <w:rPr>
          <w:outline w:val="0"/>
          <w:color w:val="000000"/>
          <w:sz w:val="22"/>
          <w:szCs w:val="22"/>
          <w:u w:color="000000"/>
          <w:rtl w:val="0"/>
          <w:lang w:val="en-US"/>
          <w14:textFill>
            <w14:solidFill>
              <w14:srgbClr w14:val="000000"/>
            </w14:solidFill>
          </w14:textFill>
        </w:rPr>
        <w:t>The Incident Commander formally declares the incident, assigns a tracking ID (e.g., INC-2026-001), activates the response team per severity, and begins the incident log.</w:t>
      </w:r>
    </w:p>
    <w:p>
      <w:pPr>
        <w:pStyle w:val="Heading 3"/>
        <w:widowControl w:val="0"/>
      </w:pPr>
    </w:p>
    <w:p>
      <w:pPr>
        <w:pStyle w:val="Heading 2"/>
      </w:pPr>
      <w:r>
        <w:rPr>
          <w:rtl w:val="0"/>
          <w:lang w:val="en-US"/>
        </w:rPr>
        <w:t xml:space="preserve">Phase 3 </w:t>
      </w:r>
      <w:r>
        <w:rPr>
          <w:rtl w:val="0"/>
          <w:lang w:val="en-US"/>
        </w:rPr>
        <w:t xml:space="preserve">— </w:t>
      </w:r>
      <w:r>
        <w:rPr>
          <w:rtl w:val="0"/>
          <w:lang w:val="en-US"/>
        </w:rPr>
        <w:t>Containment, Eradication, and Recovery</w:t>
      </w:r>
    </w:p>
    <w:p>
      <w:pPr>
        <w:pStyle w:val="Heading 2"/>
      </w:pPr>
    </w:p>
    <w:p>
      <w:pPr>
        <w:pStyle w:val="Heading 3"/>
      </w:pPr>
      <w:r>
        <w:rPr>
          <w:rtl w:val="0"/>
        </w:rPr>
        <w:t xml:space="preserve">Step 3.1 </w:t>
      </w:r>
      <w:r>
        <w:rPr>
          <w:rtl w:val="0"/>
          <w:lang w:val="en-US"/>
        </w:rPr>
        <w:t xml:space="preserve">— </w:t>
      </w:r>
      <w:r>
        <w:rPr>
          <w:rtl w:val="0"/>
          <w:lang w:val="en-US"/>
        </w:rPr>
        <w:t>Immediate Containment</w:t>
      </w:r>
    </w:p>
    <w:p>
      <w:pPr>
        <w:pStyle w:val="Heading 3"/>
      </w:pPr>
      <w:r>
        <w:rPr>
          <w:outline w:val="0"/>
          <w:color w:val="000000"/>
          <w:sz w:val="22"/>
          <w:szCs w:val="22"/>
          <w:u w:color="000000"/>
          <w:rtl w:val="0"/>
          <w:lang w:val="en-US"/>
          <w14:textFill>
            <w14:solidFill>
              <w14:srgbClr w14:val="000000"/>
            </w14:solidFill>
          </w14:textFill>
        </w:rPr>
        <w:t>Execute within the SLA window for the incident severity. Containment stops active damage.</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Disable the compromised account in Entra ID (Users &gt; Account Status: Disabled) or Okta (Directory &gt; People &gt; Deactivate)</w:t>
      </w:r>
    </w:p>
    <w:p>
      <w:pPr>
        <w:pStyle w:val="List Paragraph"/>
        <w:numPr>
          <w:ilvl w:val="0"/>
          <w:numId w:val="2"/>
        </w:numPr>
        <w:spacing w:before="40" w:after="40"/>
        <w:rPr>
          <w:sz w:val="22"/>
          <w:szCs w:val="22"/>
          <w:lang w:val="en-US"/>
        </w:rPr>
      </w:pPr>
      <w:r>
        <w:rPr>
          <w:rFonts w:ascii="Arial" w:hAnsi="Arial"/>
          <w:sz w:val="22"/>
          <w:szCs w:val="22"/>
          <w:rtl w:val="0"/>
          <w:lang w:val="en-US"/>
        </w:rPr>
        <w:t>Revoke all active sessions and OAuth tokens: Entra ID &gt; User &gt; Revoke Sessions</w:t>
      </w:r>
    </w:p>
    <w:p>
      <w:pPr>
        <w:pStyle w:val="List Paragraph"/>
        <w:numPr>
          <w:ilvl w:val="0"/>
          <w:numId w:val="2"/>
        </w:numPr>
        <w:spacing w:before="40" w:after="40"/>
        <w:rPr>
          <w:sz w:val="22"/>
          <w:szCs w:val="22"/>
          <w:lang w:val="en-US"/>
        </w:rPr>
      </w:pPr>
      <w:r>
        <w:rPr>
          <w:rFonts w:ascii="Arial" w:hAnsi="Arial"/>
          <w:sz w:val="22"/>
          <w:szCs w:val="22"/>
          <w:rtl w:val="0"/>
          <w:lang w:val="en-US"/>
        </w:rPr>
        <w:t>Revoke compromised Vault token: vault token revoke -accessor &lt;accessor_id&gt;</w:t>
      </w:r>
    </w:p>
    <w:p>
      <w:pPr>
        <w:pStyle w:val="List Paragraph"/>
        <w:numPr>
          <w:ilvl w:val="0"/>
          <w:numId w:val="2"/>
        </w:numPr>
        <w:spacing w:before="40" w:after="40"/>
        <w:rPr>
          <w:sz w:val="22"/>
          <w:szCs w:val="22"/>
          <w:lang w:val="en-US"/>
        </w:rPr>
      </w:pPr>
      <w:r>
        <w:rPr>
          <w:rFonts w:ascii="Arial" w:hAnsi="Arial"/>
          <w:sz w:val="22"/>
          <w:szCs w:val="22"/>
          <w:rtl w:val="0"/>
          <w:lang w:val="en-US"/>
        </w:rPr>
        <w:t>Deactivate compromised AWS access key: aws iam update-access-key --status Inactive</w:t>
      </w:r>
    </w:p>
    <w:p>
      <w:pPr>
        <w:pStyle w:val="List Paragraph"/>
        <w:numPr>
          <w:ilvl w:val="0"/>
          <w:numId w:val="2"/>
        </w:numPr>
        <w:spacing w:before="40" w:after="40"/>
        <w:rPr>
          <w:sz w:val="22"/>
          <w:szCs w:val="22"/>
          <w:lang w:val="en-US"/>
        </w:rPr>
      </w:pPr>
      <w:r>
        <w:rPr>
          <w:rFonts w:ascii="Arial" w:hAnsi="Arial"/>
          <w:sz w:val="22"/>
          <w:szCs w:val="22"/>
          <w:rtl w:val="0"/>
          <w:lang w:val="en-US"/>
        </w:rPr>
        <w:t>Block the attacker IP in Entra ID Conditional Access Named Locations and AWS WAF if identified</w:t>
      </w:r>
    </w:p>
    <w:p>
      <w:pPr>
        <w:pStyle w:val="List Paragraph"/>
        <w:numPr>
          <w:ilvl w:val="0"/>
          <w:numId w:val="2"/>
        </w:numPr>
        <w:spacing w:before="40" w:after="40"/>
        <w:rPr>
          <w:sz w:val="22"/>
          <w:szCs w:val="22"/>
          <w:lang w:val="en-US"/>
        </w:rPr>
      </w:pPr>
      <w:r>
        <w:rPr>
          <w:rFonts w:ascii="Arial" w:hAnsi="Arial"/>
          <w:sz w:val="22"/>
          <w:szCs w:val="22"/>
          <w:rtl w:val="0"/>
          <w:lang w:val="en-US"/>
        </w:rPr>
        <w:t>Notify all stakeholders per the communication matrix in Step 3.5</w:t>
      </w:r>
    </w:p>
    <w:p>
      <w:pPr>
        <w:pStyle w:val="List Paragraph"/>
        <w:spacing w:before="40" w:after="40"/>
      </w:pPr>
    </w:p>
    <w:p>
      <w:pPr>
        <w:pStyle w:val="Heading 3"/>
      </w:pPr>
      <w:r>
        <w:rPr>
          <w:rtl w:val="0"/>
        </w:rPr>
        <w:t xml:space="preserve">Step 3.2 </w:t>
      </w:r>
      <w:r>
        <w:rPr>
          <w:rtl w:val="0"/>
          <w:lang w:val="en-US"/>
        </w:rPr>
        <w:t xml:space="preserve">— </w:t>
      </w:r>
      <w:r>
        <w:rPr>
          <w:rtl w:val="0"/>
          <w:lang w:val="en-US"/>
        </w:rPr>
        <w:t>Secondary Containment</w:t>
      </w:r>
    </w:p>
    <w:p>
      <w:pPr>
        <w:pStyle w:val="Heading 3"/>
      </w:pPr>
      <w:r>
        <w:rPr>
          <w:outline w:val="0"/>
          <w:color w:val="000000"/>
          <w:sz w:val="22"/>
          <w:szCs w:val="22"/>
          <w:u w:color="000000"/>
          <w:rtl w:val="0"/>
          <w:lang w:val="en-US"/>
          <w14:textFill>
            <w14:solidFill>
              <w14:srgbClr w14:val="000000"/>
            </w14:solidFill>
          </w14:textFill>
        </w:rPr>
        <w:t>Complete within 2 hours of initial containment. Prevent lateral movement.</w:t>
      </w:r>
    </w:p>
    <w:p>
      <w:pPr>
        <w:pStyle w:val="List Paragraph"/>
        <w:numPr>
          <w:ilvl w:val="0"/>
          <w:numId w:val="2"/>
        </w:numPr>
        <w:spacing w:before="40" w:after="40"/>
        <w:rPr>
          <w:sz w:val="22"/>
          <w:szCs w:val="22"/>
          <w:lang w:val="en-US"/>
        </w:rPr>
      </w:pPr>
      <w:r>
        <w:rPr>
          <w:rFonts w:ascii="Arial" w:hAnsi="Arial"/>
          <w:sz w:val="22"/>
          <w:szCs w:val="22"/>
          <w:rtl w:val="0"/>
          <w:lang w:val="en-US"/>
        </w:rPr>
        <w:t>Audit all accounts that authenticated from the same attacker IP address in the same timeframe</w:t>
      </w:r>
    </w:p>
    <w:p>
      <w:pPr>
        <w:pStyle w:val="List Paragraph"/>
        <w:numPr>
          <w:ilvl w:val="0"/>
          <w:numId w:val="2"/>
        </w:numPr>
        <w:spacing w:before="40" w:after="40"/>
        <w:rPr>
          <w:sz w:val="22"/>
          <w:szCs w:val="22"/>
          <w:lang w:val="en-US"/>
        </w:rPr>
      </w:pPr>
      <w:r>
        <w:rPr>
          <w:rFonts w:ascii="Arial" w:hAnsi="Arial"/>
          <w:sz w:val="22"/>
          <w:szCs w:val="22"/>
          <w:rtl w:val="0"/>
          <w:lang w:val="en-US"/>
        </w:rPr>
        <w:t>Check for any new accounts, IAM roles, API keys, or Vault AppRoles created by the compromised identity</w:t>
      </w:r>
    </w:p>
    <w:p>
      <w:pPr>
        <w:pStyle w:val="List Paragraph"/>
        <w:numPr>
          <w:ilvl w:val="0"/>
          <w:numId w:val="2"/>
        </w:numPr>
        <w:spacing w:before="40" w:after="40"/>
        <w:rPr>
          <w:sz w:val="22"/>
          <w:szCs w:val="22"/>
          <w:lang w:val="en-US"/>
        </w:rPr>
      </w:pPr>
      <w:r>
        <w:rPr>
          <w:rFonts w:ascii="Arial" w:hAnsi="Arial"/>
          <w:sz w:val="22"/>
          <w:szCs w:val="22"/>
          <w:rtl w:val="0"/>
          <w:lang w:val="en-US"/>
        </w:rPr>
        <w:t>Disable or quarantine any cloud resources (EC2 instances, Lambda functions) launched under the compromised identity</w:t>
      </w:r>
    </w:p>
    <w:p>
      <w:pPr>
        <w:pStyle w:val="List Paragraph"/>
        <w:numPr>
          <w:ilvl w:val="0"/>
          <w:numId w:val="2"/>
        </w:numPr>
        <w:spacing w:before="40" w:after="40"/>
        <w:rPr>
          <w:sz w:val="22"/>
          <w:szCs w:val="22"/>
          <w:lang w:val="en-US"/>
        </w:rPr>
      </w:pPr>
      <w:r>
        <w:rPr>
          <w:rFonts w:ascii="Arial" w:hAnsi="Arial"/>
          <w:sz w:val="22"/>
          <w:szCs w:val="22"/>
          <w:rtl w:val="0"/>
          <w:lang w:val="en-US"/>
        </w:rPr>
        <w:t>Temporarily restrict the compromised identity's RBAC role to read-only or suspend pending full investigation</w:t>
      </w:r>
    </w:p>
    <w:p>
      <w:pPr>
        <w:pStyle w:val="List Paragraph"/>
        <w:spacing w:before="40" w:after="40"/>
      </w:pPr>
    </w:p>
    <w:p>
      <w:pPr>
        <w:pStyle w:val="Heading 3"/>
      </w:pPr>
      <w:r>
        <w:rPr>
          <w:rtl w:val="0"/>
        </w:rPr>
        <w:t xml:space="preserve">Step 3.3 </w:t>
      </w:r>
      <w:r>
        <w:rPr>
          <w:rtl w:val="0"/>
          <w:lang w:val="en-US"/>
        </w:rPr>
        <w:t xml:space="preserve">— </w:t>
      </w:r>
      <w:r>
        <w:rPr>
          <w:rtl w:val="0"/>
          <w:lang w:val="fr-FR"/>
        </w:rPr>
        <w:t>Eradication</w:t>
      </w:r>
    </w:p>
    <w:p>
      <w:pPr>
        <w:pStyle w:val="Heading 3"/>
      </w:pPr>
      <w:r>
        <w:rPr>
          <w:outline w:val="0"/>
          <w:color w:val="000000"/>
          <w:sz w:val="22"/>
          <w:szCs w:val="22"/>
          <w:u w:color="000000"/>
          <w:rtl w:val="0"/>
          <w:lang w:val="en-US"/>
          <w14:textFill>
            <w14:solidFill>
              <w14:srgbClr w14:val="000000"/>
            </w14:solidFill>
          </w14:textFill>
        </w:rPr>
        <w:t>Remove the threat entirely. Confirm no attacker foothold remains before proceeding to recovery.</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Reset the compromised account password and force MFA re-enrolment on a trusted device</w:t>
      </w:r>
    </w:p>
    <w:p>
      <w:pPr>
        <w:pStyle w:val="List Paragraph"/>
        <w:numPr>
          <w:ilvl w:val="0"/>
          <w:numId w:val="2"/>
        </w:numPr>
        <w:spacing w:before="40" w:after="40"/>
        <w:rPr>
          <w:sz w:val="22"/>
          <w:szCs w:val="22"/>
          <w:lang w:val="en-US"/>
        </w:rPr>
      </w:pPr>
      <w:r>
        <w:rPr>
          <w:rFonts w:ascii="Arial" w:hAnsi="Arial"/>
          <w:sz w:val="22"/>
          <w:szCs w:val="22"/>
          <w:rtl w:val="0"/>
          <w:lang w:val="en-US"/>
        </w:rPr>
        <w:t>Rotate all credentials in the blast radius: all Vault dynamic secrets, AWS IAM keys, and service tokens associated with the compromised identity</w:t>
      </w:r>
    </w:p>
    <w:p>
      <w:pPr>
        <w:pStyle w:val="List Paragraph"/>
        <w:numPr>
          <w:ilvl w:val="0"/>
          <w:numId w:val="2"/>
        </w:numPr>
        <w:spacing w:before="40" w:after="40"/>
        <w:rPr>
          <w:sz w:val="22"/>
          <w:szCs w:val="22"/>
          <w:lang w:val="en-US"/>
        </w:rPr>
      </w:pPr>
      <w:r>
        <w:rPr>
          <w:rFonts w:ascii="Arial" w:hAnsi="Arial"/>
          <w:sz w:val="22"/>
          <w:szCs w:val="22"/>
          <w:rtl w:val="0"/>
          <w:lang w:val="en-US"/>
        </w:rPr>
        <w:t>Audit Entra ID, AWS IAM, and Vault for newly created accounts, roles, policies, or access keys created after the compromise time</w:t>
      </w:r>
    </w:p>
    <w:p>
      <w:pPr>
        <w:pStyle w:val="List Paragraph"/>
        <w:numPr>
          <w:ilvl w:val="0"/>
          <w:numId w:val="2"/>
        </w:numPr>
        <w:spacing w:before="40" w:after="40"/>
        <w:rPr>
          <w:sz w:val="22"/>
          <w:szCs w:val="22"/>
          <w:lang w:val="en-US"/>
        </w:rPr>
      </w:pPr>
      <w:r>
        <w:rPr>
          <w:rFonts w:ascii="Arial" w:hAnsi="Arial"/>
          <w:sz w:val="22"/>
          <w:szCs w:val="22"/>
          <w:rtl w:val="0"/>
          <w:lang w:val="en-US"/>
        </w:rPr>
        <w:t>Verify Terraform IaC repository for unauthorised commits during the incident window</w:t>
      </w:r>
    </w:p>
    <w:p>
      <w:pPr>
        <w:pStyle w:val="List Paragraph"/>
        <w:numPr>
          <w:ilvl w:val="0"/>
          <w:numId w:val="2"/>
        </w:numPr>
        <w:spacing w:before="40" w:after="40"/>
        <w:rPr>
          <w:sz w:val="22"/>
          <w:szCs w:val="22"/>
          <w:lang w:val="en-US"/>
        </w:rPr>
      </w:pPr>
      <w:r>
        <w:rPr>
          <w:rFonts w:ascii="Arial" w:hAnsi="Arial"/>
          <w:sz w:val="22"/>
          <w:szCs w:val="22"/>
          <w:rtl w:val="0"/>
          <w:lang w:val="en-US"/>
        </w:rPr>
        <w:t>Check affected user's device for credential-harvesting malware if phishing was the attack vector</w:t>
      </w:r>
    </w:p>
    <w:p>
      <w:pPr>
        <w:pStyle w:val="List Paragraph"/>
        <w:numPr>
          <w:ilvl w:val="0"/>
          <w:numId w:val="2"/>
        </w:numPr>
        <w:spacing w:before="40" w:after="40"/>
        <w:rPr>
          <w:sz w:val="22"/>
          <w:szCs w:val="22"/>
          <w:lang w:val="en-US"/>
        </w:rPr>
      </w:pPr>
      <w:r>
        <w:rPr>
          <w:rFonts w:ascii="Arial" w:hAnsi="Arial"/>
          <w:sz w:val="22"/>
          <w:szCs w:val="22"/>
          <w:rtl w:val="0"/>
          <w:lang w:val="en-US"/>
        </w:rPr>
        <w:t>Reconstruct the full attack timeline: earliest compromise time, all systems accessed, all changes made</w:t>
      </w:r>
    </w:p>
    <w:p>
      <w:pPr>
        <w:pStyle w:val="List Paragraph"/>
        <w:spacing w:before="40" w:after="40"/>
      </w:pPr>
    </w:p>
    <w:p>
      <w:pPr>
        <w:pStyle w:val="Heading 3"/>
      </w:pPr>
      <w:r>
        <w:rPr>
          <w:rtl w:val="0"/>
        </w:rPr>
        <w:t xml:space="preserve">Step 3.4 </w:t>
      </w:r>
      <w:r>
        <w:rPr>
          <w:rtl w:val="0"/>
          <w:lang w:val="en-US"/>
        </w:rPr>
        <w:t xml:space="preserve">— </w:t>
      </w:r>
      <w:r>
        <w:rPr>
          <w:rtl w:val="0"/>
          <w:lang w:val="en-US"/>
        </w:rPr>
        <w:t>Recovery</w:t>
      </w:r>
    </w:p>
    <w:p>
      <w:pPr>
        <w:pStyle w:val="Heading 3"/>
      </w:pPr>
      <w:r>
        <w:rPr>
          <w:outline w:val="0"/>
          <w:color w:val="000000"/>
          <w:sz w:val="22"/>
          <w:szCs w:val="22"/>
          <w:u w:color="000000"/>
          <w:rtl w:val="0"/>
          <w:lang w:val="en-US"/>
          <w14:textFill>
            <w14:solidFill>
              <w14:srgbClr w14:val="000000"/>
            </w14:solidFill>
          </w14:textFill>
        </w:rPr>
        <w:t>Restore normal operations safely after confirming the environment is clean.</w:t>
      </w:r>
    </w:p>
    <w:p>
      <w:pPr>
        <w:pStyle w:val="List Paragraph"/>
        <w:numPr>
          <w:ilvl w:val="0"/>
          <w:numId w:val="2"/>
        </w:numPr>
        <w:spacing w:before="40" w:after="40"/>
        <w:rPr>
          <w:sz w:val="22"/>
          <w:szCs w:val="22"/>
          <w:lang w:val="en-US"/>
        </w:rPr>
      </w:pPr>
      <w:r>
        <w:rPr>
          <w:rFonts w:ascii="Arial" w:hAnsi="Arial"/>
          <w:b w:val="1"/>
          <w:bCs w:val="1"/>
          <w:sz w:val="22"/>
          <w:szCs w:val="22"/>
          <w:rtl w:val="0"/>
          <w:lang w:val="en-US"/>
        </w:rPr>
        <w:t xml:space="preserve">Verify eradication is complete </w:t>
      </w:r>
      <w:r>
        <w:rPr>
          <w:rFonts w:ascii="Arial" w:hAnsi="Arial" w:hint="default"/>
          <w:b w:val="1"/>
          <w:bCs w:val="1"/>
          <w:sz w:val="22"/>
          <w:szCs w:val="22"/>
          <w:rtl w:val="0"/>
          <w:lang w:val="en-US"/>
        </w:rPr>
        <w:t xml:space="preserve">— </w:t>
      </w:r>
      <w:r>
        <w:rPr>
          <w:rFonts w:ascii="Arial" w:hAnsi="Arial"/>
          <w:b w:val="1"/>
          <w:bCs w:val="1"/>
          <w:sz w:val="22"/>
          <w:szCs w:val="22"/>
          <w:rtl w:val="0"/>
          <w:lang w:val="en-US"/>
        </w:rPr>
        <w:t>all backdoors removed, all credentials rotated</w:t>
      </w:r>
    </w:p>
    <w:p>
      <w:pPr>
        <w:pStyle w:val="List Paragraph"/>
        <w:numPr>
          <w:ilvl w:val="0"/>
          <w:numId w:val="2"/>
        </w:numPr>
        <w:spacing w:before="40" w:after="40"/>
        <w:rPr>
          <w:sz w:val="22"/>
          <w:szCs w:val="22"/>
          <w:lang w:val="en-US"/>
        </w:rPr>
      </w:pPr>
      <w:r>
        <w:rPr>
          <w:rFonts w:ascii="Arial" w:hAnsi="Arial"/>
          <w:sz w:val="22"/>
          <w:szCs w:val="22"/>
          <w:rtl w:val="0"/>
          <w:lang w:val="en-US"/>
        </w:rPr>
        <w:t xml:space="preserve">Confirm account ownership with the legitimate user via out-of-band communication (phone or in-person </w:t>
      </w:r>
      <w:r>
        <w:rPr>
          <w:rFonts w:ascii="Arial" w:hAnsi="Arial" w:hint="default"/>
          <w:sz w:val="22"/>
          <w:szCs w:val="22"/>
          <w:rtl w:val="0"/>
          <w:lang w:val="en-US"/>
        </w:rPr>
        <w:t xml:space="preserve">— </w:t>
      </w:r>
      <w:r>
        <w:rPr>
          <w:rFonts w:ascii="Arial" w:hAnsi="Arial"/>
          <w:sz w:val="22"/>
          <w:szCs w:val="22"/>
          <w:rtl w:val="0"/>
          <w:lang w:val="en-US"/>
        </w:rPr>
        <w:t>not email)</w:t>
      </w:r>
    </w:p>
    <w:p>
      <w:pPr>
        <w:pStyle w:val="List Paragraph"/>
        <w:numPr>
          <w:ilvl w:val="0"/>
          <w:numId w:val="2"/>
        </w:numPr>
        <w:spacing w:before="40" w:after="40"/>
        <w:rPr>
          <w:sz w:val="22"/>
          <w:szCs w:val="22"/>
          <w:lang w:val="en-US"/>
        </w:rPr>
      </w:pPr>
      <w:r>
        <w:rPr>
          <w:rFonts w:ascii="Arial" w:hAnsi="Arial"/>
          <w:sz w:val="22"/>
          <w:szCs w:val="22"/>
          <w:rtl w:val="0"/>
          <w:lang w:val="en-US"/>
        </w:rPr>
        <w:t>Re-enable the account with a temporary password requiring reset on first login</w:t>
      </w:r>
    </w:p>
    <w:p>
      <w:pPr>
        <w:pStyle w:val="List Paragraph"/>
        <w:numPr>
          <w:ilvl w:val="0"/>
          <w:numId w:val="2"/>
        </w:numPr>
        <w:spacing w:before="40" w:after="40"/>
        <w:rPr>
          <w:sz w:val="22"/>
          <w:szCs w:val="22"/>
          <w:lang w:val="en-US"/>
        </w:rPr>
      </w:pPr>
      <w:r>
        <w:rPr>
          <w:rFonts w:ascii="Arial" w:hAnsi="Arial"/>
          <w:sz w:val="22"/>
          <w:szCs w:val="22"/>
          <w:rtl w:val="0"/>
          <w:lang w:val="en-US"/>
        </w:rPr>
        <w:t>Require MFA re-enrolment using a new trusted device registration</w:t>
      </w:r>
    </w:p>
    <w:p>
      <w:pPr>
        <w:pStyle w:val="List Paragraph"/>
        <w:numPr>
          <w:ilvl w:val="0"/>
          <w:numId w:val="2"/>
        </w:numPr>
        <w:spacing w:before="40" w:after="40"/>
        <w:rPr>
          <w:sz w:val="22"/>
          <w:szCs w:val="22"/>
          <w:lang w:val="en-US"/>
        </w:rPr>
      </w:pPr>
      <w:r>
        <w:rPr>
          <w:rFonts w:ascii="Arial" w:hAnsi="Arial"/>
          <w:sz w:val="22"/>
          <w:szCs w:val="22"/>
          <w:rtl w:val="0"/>
          <w:lang w:val="en-US"/>
        </w:rPr>
        <w:t>Apply enhanced monitoring to the recovered account for 14 days: lower alert thresholds, daily log review</w:t>
      </w:r>
    </w:p>
    <w:p>
      <w:pPr>
        <w:pStyle w:val="List Paragraph"/>
        <w:numPr>
          <w:ilvl w:val="0"/>
          <w:numId w:val="2"/>
        </w:numPr>
        <w:spacing w:before="40" w:after="40"/>
        <w:rPr>
          <w:sz w:val="22"/>
          <w:szCs w:val="22"/>
          <w:lang w:val="en-US"/>
        </w:rPr>
      </w:pPr>
      <w:r>
        <w:rPr>
          <w:rFonts w:ascii="Arial" w:hAnsi="Arial"/>
          <w:sz w:val="22"/>
          <w:szCs w:val="22"/>
          <w:rtl w:val="0"/>
          <w:lang w:val="en-US"/>
        </w:rPr>
        <w:t>Restore any paused automation pipelines and verify all EISP services are operating correctly</w:t>
      </w:r>
    </w:p>
    <w:p>
      <w:pPr>
        <w:pStyle w:val="List Paragraph"/>
        <w:numPr>
          <w:ilvl w:val="0"/>
          <w:numId w:val="2"/>
        </w:numPr>
        <w:spacing w:before="40" w:after="40"/>
        <w:rPr>
          <w:sz w:val="22"/>
          <w:szCs w:val="22"/>
          <w:lang w:val="en-US"/>
        </w:rPr>
      </w:pPr>
      <w:r>
        <w:rPr>
          <w:rFonts w:ascii="Arial" w:hAnsi="Arial"/>
          <w:sz w:val="22"/>
          <w:szCs w:val="22"/>
          <w:rtl w:val="0"/>
          <w:lang w:val="en-US"/>
        </w:rPr>
        <w:t>Obtain Incident Commander sign-off before formally closing the incident</w:t>
      </w:r>
    </w:p>
    <w:p>
      <w:pPr>
        <w:pStyle w:val="List Paragraph"/>
        <w:spacing w:before="40" w:after="40"/>
      </w:pPr>
    </w:p>
    <w:p>
      <w:pPr>
        <w:pStyle w:val="Heading 3"/>
      </w:pPr>
      <w:r>
        <w:rPr>
          <w:rtl w:val="0"/>
        </w:rPr>
        <w:t xml:space="preserve">Step 3.5 </w:t>
      </w:r>
      <w:r>
        <w:rPr>
          <w:rtl w:val="0"/>
          <w:lang w:val="en-US"/>
        </w:rPr>
        <w:t xml:space="preserve">— </w:t>
      </w:r>
      <w:r>
        <w:rPr>
          <w:rtl w:val="0"/>
          <w:lang w:val="en-US"/>
        </w:rPr>
        <w:t>Communication During the Incident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2400"/>
        <w:gridCol w:w="2400"/>
        <w:gridCol w:w="1560"/>
        <w:gridCol w:w="1440"/>
      </w:tblGrid>
      <w:tr>
        <w:tblPrEx>
          <w:shd w:val="clear" w:color="auto" w:fill="ced7e7"/>
        </w:tblPrEx>
        <w:trPr>
          <w:trHeight w:val="47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Severity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Notify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Channel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Timing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Message Type</w:t>
            </w:r>
          </w:p>
        </w:tc>
      </w:tr>
      <w:tr>
        <w:tblPrEx>
          <w:shd w:val="clear" w:color="auto" w:fill="ced7e7"/>
        </w:tblPrEx>
        <w:trPr>
          <w:trHeight w:val="47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da-DK"/>
                <w14:textFill>
                  <w14:solidFill>
                    <w14:srgbClr w14:val="222222"/>
                  </w14:solidFill>
                </w14:textFill>
              </w:rPr>
              <w:t>SEV-1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Lead, PM, All Stakeholders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Phone call + Encrypted email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Immediately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Full briefing</w:t>
            </w:r>
          </w:p>
        </w:tc>
      </w:tr>
      <w:tr>
        <w:tblPrEx>
          <w:shd w:val="clear" w:color="auto" w:fill="ced7e7"/>
        </w:tblPrEx>
        <w:trPr>
          <w:trHeight w:val="47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da-DK"/>
                <w14:textFill>
                  <w14:solidFill>
                    <w14:srgbClr w14:val="222222"/>
                  </w14:solidFill>
                </w14:textFill>
              </w:rPr>
              <w:t>SEV-2</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Lead, IAM Engineer, DevSecOps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Secure team channel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&lt; 30 min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Alert + actions</w:t>
            </w:r>
          </w:p>
        </w:tc>
      </w:tr>
      <w:tr>
        <w:tblPrEx>
          <w:shd w:val="clear" w:color="auto" w:fill="ced7e7"/>
        </w:tblPrEx>
        <w:trPr>
          <w:trHeight w:val="47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da-DK"/>
                <w14:textFill>
                  <w14:solidFill>
                    <w14:srgbClr w14:val="222222"/>
                  </w14:solidFill>
                </w14:textFill>
              </w:rPr>
              <w:t>SEV-3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Analyst, IAM Engineer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Incident ticket</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&lt; 2 hrs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Status update</w:t>
            </w:r>
          </w:p>
        </w:tc>
      </w:tr>
      <w:tr>
        <w:tblPrEx>
          <w:shd w:val="clear" w:color="auto" w:fill="ced7e7"/>
        </w:tblPrEx>
        <w:trPr>
          <w:trHeight w:val="216"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da-DK"/>
                <w14:textFill>
                  <w14:solidFill>
                    <w14:srgbClr w14:val="222222"/>
                  </w14:solidFill>
                </w14:textFill>
              </w:rPr>
              <w:t>SEV-4</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Analyst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Incident log only</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&lt; 24 hrs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222222"/>
                <w:sz w:val="20"/>
                <w:szCs w:val="20"/>
                <w:u w:color="222222"/>
                <w:shd w:val="nil" w:color="auto" w:fill="auto"/>
                <w:rtl w:val="0"/>
                <w14:textFill>
                  <w14:solidFill>
                    <w14:srgbClr w14:val="222222"/>
                  </w14:solidFill>
                </w14:textFill>
              </w:rPr>
              <w:t>Log entry</w:t>
            </w:r>
          </w:p>
        </w:tc>
      </w:tr>
    </w:tbl>
    <w:p>
      <w:pPr>
        <w:pStyle w:val="Heading 3"/>
        <w:widowControl w:val="0"/>
      </w:pPr>
    </w:p>
    <w:p>
      <w:pPr>
        <w:pStyle w:val="Heading 3"/>
        <w:widowControl w:val="0"/>
      </w:pPr>
    </w:p>
    <w:p>
      <w:pPr>
        <w:pStyle w:val="Heading 2"/>
      </w:pPr>
      <w:r>
        <w:rPr>
          <w:rtl w:val="0"/>
          <w:lang w:val="en-US"/>
        </w:rPr>
        <w:t xml:space="preserve">Phase 4 </w:t>
      </w:r>
      <w:r>
        <w:rPr>
          <w:rtl w:val="0"/>
          <w:lang w:val="en-US"/>
        </w:rPr>
        <w:t xml:space="preserve">— </w:t>
      </w:r>
      <w:r>
        <w:rPr>
          <w:rtl w:val="0"/>
          <w:lang w:val="en-US"/>
        </w:rPr>
        <w:t>Post-Incident Activity</w:t>
      </w:r>
    </w:p>
    <w:p>
      <w:pPr>
        <w:pStyle w:val="Heading 2"/>
      </w:pPr>
    </w:p>
    <w:p>
      <w:pPr>
        <w:pStyle w:val="Heading 3"/>
      </w:pPr>
      <w:r>
        <w:rPr>
          <w:rtl w:val="0"/>
        </w:rPr>
        <w:t xml:space="preserve">Step 4.1 </w:t>
      </w:r>
      <w:r>
        <w:rPr>
          <w:rtl w:val="0"/>
          <w:lang w:val="en-US"/>
        </w:rPr>
        <w:t xml:space="preserve">— </w:t>
      </w:r>
      <w:r>
        <w:rPr>
          <w:rtl w:val="0"/>
          <w:lang w:val="en-US"/>
        </w:rPr>
        <w:t>Post-Incident Review</w:t>
      </w:r>
    </w:p>
    <w:p>
      <w:pPr>
        <w:pStyle w:val="Heading 3"/>
      </w:pPr>
      <w:r>
        <w:rPr>
          <w:outline w:val="0"/>
          <w:color w:val="000000"/>
          <w:sz w:val="22"/>
          <w:szCs w:val="22"/>
          <w:u w:color="000000"/>
          <w:rtl w:val="0"/>
          <w:lang w:val="en-US"/>
          <w14:textFill>
            <w14:solidFill>
              <w14:srgbClr w14:val="000000"/>
            </w14:solidFill>
          </w14:textFill>
        </w:rPr>
        <w:t>A formal Post-Incident Review (PIR) meeting must be held within 5 business days of incident closure. Attendance is mandatory for all response team members.</w:t>
      </w:r>
    </w:p>
    <w:p>
      <w:pPr>
        <w:pStyle w:val="List Paragraph"/>
        <w:numPr>
          <w:ilvl w:val="0"/>
          <w:numId w:val="2"/>
        </w:numPr>
        <w:spacing w:before="40" w:after="40"/>
        <w:rPr>
          <w:sz w:val="22"/>
          <w:szCs w:val="22"/>
          <w:lang w:val="en-US"/>
        </w:rPr>
      </w:pPr>
      <w:r>
        <w:rPr>
          <w:rFonts w:ascii="Arial" w:hAnsi="Arial"/>
          <w:sz w:val="22"/>
          <w:szCs w:val="22"/>
          <w:rtl w:val="0"/>
          <w:lang w:val="en-US"/>
        </w:rPr>
        <w:t>Review the complete incident timeline: what happened, when, and how</w:t>
      </w:r>
    </w:p>
    <w:p>
      <w:pPr>
        <w:pStyle w:val="List Paragraph"/>
        <w:numPr>
          <w:ilvl w:val="0"/>
          <w:numId w:val="2"/>
        </w:numPr>
        <w:spacing w:before="40" w:after="40"/>
        <w:rPr>
          <w:sz w:val="22"/>
          <w:szCs w:val="22"/>
          <w:lang w:val="en-US"/>
        </w:rPr>
      </w:pPr>
      <w:r>
        <w:rPr>
          <w:rFonts w:ascii="Arial" w:hAnsi="Arial"/>
          <w:sz w:val="22"/>
          <w:szCs w:val="22"/>
          <w:rtl w:val="0"/>
          <w:lang w:val="en-US"/>
        </w:rPr>
        <w:t>Assess detection effectiveness: was the alert timely? Were there missed signals?</w:t>
      </w:r>
    </w:p>
    <w:p>
      <w:pPr>
        <w:pStyle w:val="List Paragraph"/>
        <w:numPr>
          <w:ilvl w:val="0"/>
          <w:numId w:val="2"/>
        </w:numPr>
        <w:spacing w:before="40" w:after="40"/>
        <w:rPr>
          <w:sz w:val="22"/>
          <w:szCs w:val="22"/>
          <w:lang w:val="en-US"/>
        </w:rPr>
      </w:pPr>
      <w:r>
        <w:rPr>
          <w:rFonts w:ascii="Arial" w:hAnsi="Arial"/>
          <w:sz w:val="22"/>
          <w:szCs w:val="22"/>
          <w:rtl w:val="0"/>
          <w:lang w:val="en-US"/>
        </w:rPr>
        <w:t>Assess response effectiveness: were procedures followed? Were there delays? What caused them?</w:t>
      </w:r>
    </w:p>
    <w:p>
      <w:pPr>
        <w:pStyle w:val="List Paragraph"/>
        <w:numPr>
          <w:ilvl w:val="0"/>
          <w:numId w:val="2"/>
        </w:numPr>
        <w:spacing w:before="40" w:after="40"/>
        <w:rPr>
          <w:sz w:val="22"/>
          <w:szCs w:val="22"/>
          <w:lang w:val="en-US"/>
        </w:rPr>
      </w:pPr>
      <w:r>
        <w:rPr>
          <w:rFonts w:ascii="Arial" w:hAnsi="Arial"/>
          <w:sz w:val="22"/>
          <w:szCs w:val="22"/>
          <w:rtl w:val="0"/>
          <w:lang w:val="en-US"/>
        </w:rPr>
        <w:t>Identify gaps in tooling, processes, or training exposed by this incident</w:t>
      </w:r>
    </w:p>
    <w:p>
      <w:pPr>
        <w:pStyle w:val="List Paragraph"/>
        <w:numPr>
          <w:ilvl w:val="0"/>
          <w:numId w:val="2"/>
        </w:numPr>
        <w:spacing w:before="40" w:after="40"/>
        <w:rPr>
          <w:sz w:val="22"/>
          <w:szCs w:val="22"/>
          <w:lang w:val="en-US"/>
        </w:rPr>
      </w:pPr>
      <w:r>
        <w:rPr>
          <w:rFonts w:ascii="Arial" w:hAnsi="Arial"/>
          <w:sz w:val="22"/>
          <w:szCs w:val="22"/>
          <w:rtl w:val="0"/>
          <w:lang w:val="en-US"/>
        </w:rPr>
        <w:t>Assign specific action items to named owners with completion deadlines</w:t>
      </w:r>
    </w:p>
    <w:p>
      <w:pPr>
        <w:pStyle w:val="List Paragraph"/>
        <w:spacing w:before="40" w:after="40"/>
      </w:pPr>
    </w:p>
    <w:p>
      <w:pPr>
        <w:pStyle w:val="Heading 3"/>
      </w:pPr>
      <w:r>
        <w:rPr>
          <w:rtl w:val="0"/>
        </w:rPr>
        <w:t xml:space="preserve">Step 4.2 </w:t>
      </w:r>
      <w:r>
        <w:rPr>
          <w:rtl w:val="0"/>
          <w:lang w:val="en-US"/>
        </w:rPr>
        <w:t xml:space="preserve">— </w:t>
      </w:r>
      <w:r>
        <w:rPr>
          <w:rtl w:val="0"/>
          <w:lang w:val="en-US"/>
        </w:rPr>
        <w:t>Policy and Rule Updates</w:t>
      </w:r>
    </w:p>
    <w:p>
      <w:pPr>
        <w:pStyle w:val="List Paragraph"/>
        <w:numPr>
          <w:ilvl w:val="0"/>
          <w:numId w:val="2"/>
        </w:numPr>
        <w:spacing w:before="40" w:after="40"/>
        <w:rPr>
          <w:sz w:val="22"/>
          <w:szCs w:val="22"/>
          <w:lang w:val="en-US"/>
        </w:rPr>
      </w:pPr>
      <w:r>
        <w:rPr>
          <w:rFonts w:ascii="Arial" w:hAnsi="Arial"/>
          <w:sz w:val="22"/>
          <w:szCs w:val="22"/>
          <w:rtl w:val="0"/>
          <w:lang w:val="en-US"/>
        </w:rPr>
        <w:t>Update detection rules based on any new attacker techniques observed during the incident</w:t>
      </w:r>
    </w:p>
    <w:p>
      <w:pPr>
        <w:pStyle w:val="List Paragraph"/>
        <w:numPr>
          <w:ilvl w:val="0"/>
          <w:numId w:val="2"/>
        </w:numPr>
        <w:spacing w:before="40" w:after="40"/>
        <w:rPr>
          <w:sz w:val="22"/>
          <w:szCs w:val="22"/>
          <w:lang w:val="en-US"/>
        </w:rPr>
      </w:pPr>
      <w:r>
        <w:rPr>
          <w:rFonts w:ascii="Arial" w:hAnsi="Arial"/>
          <w:sz w:val="22"/>
          <w:szCs w:val="22"/>
          <w:rtl w:val="0"/>
          <w:lang w:val="en-US"/>
        </w:rPr>
        <w:t>Revise this policy if any gaps in the rules were exposed</w:t>
      </w:r>
    </w:p>
    <w:p>
      <w:pPr>
        <w:pStyle w:val="List Paragraph"/>
        <w:numPr>
          <w:ilvl w:val="0"/>
          <w:numId w:val="2"/>
        </w:numPr>
        <w:spacing w:before="40" w:after="40"/>
        <w:rPr>
          <w:sz w:val="22"/>
          <w:szCs w:val="22"/>
          <w:lang w:val="en-US"/>
        </w:rPr>
      </w:pPr>
      <w:r>
        <w:rPr>
          <w:rFonts w:ascii="Arial" w:hAnsi="Arial"/>
          <w:sz w:val="22"/>
          <w:szCs w:val="22"/>
          <w:rtl w:val="0"/>
          <w:lang w:val="en-US"/>
        </w:rPr>
        <w:t>Update the Vault, AWS IAM, or IdP configuration if misconfiguration contributed to the incident</w:t>
      </w:r>
    </w:p>
    <w:p>
      <w:pPr>
        <w:pStyle w:val="List Paragraph"/>
        <w:numPr>
          <w:ilvl w:val="0"/>
          <w:numId w:val="2"/>
        </w:numPr>
        <w:spacing w:before="40" w:after="40"/>
        <w:rPr>
          <w:sz w:val="22"/>
          <w:szCs w:val="22"/>
          <w:lang w:val="en-US"/>
        </w:rPr>
      </w:pPr>
      <w:r>
        <w:rPr>
          <w:rFonts w:ascii="Arial" w:hAnsi="Arial"/>
          <w:sz w:val="22"/>
          <w:szCs w:val="22"/>
          <w:rtl w:val="0"/>
          <w:lang w:val="en-US"/>
        </w:rPr>
        <w:t>Publish a sanitised incident summary to all EISP staff as a learning resource</w:t>
      </w:r>
    </w:p>
    <w:p>
      <w:pPr>
        <w:pStyle w:val="List Paragraph"/>
        <w:spacing w:before="40" w:after="40"/>
      </w:pPr>
      <w:r>
        <w:rPr>
          <w:rFonts w:ascii="Arial Unicode MS" w:cs="Arial Unicode MS" w:hAnsi="Arial Unicode MS" w:eastAsia="Arial Unicode MS"/>
          <w:b w:val="0"/>
          <w:bCs w:val="0"/>
          <w:i w:val="0"/>
          <w:iCs w:val="0"/>
        </w:rPr>
        <w:br w:type="page"/>
      </w:r>
    </w:p>
    <w:p>
      <w:pPr>
        <w:pStyle w:val="Heading"/>
      </w:pPr>
      <w:r>
        <w:rPr>
          <w:rtl w:val="0"/>
          <w:lang w:val="it-IT"/>
        </w:rPr>
        <w:t>4. CIA Triad Alignment</w:t>
      </w:r>
    </w:p>
    <w:p>
      <w:pPr>
        <w:pStyle w:val="Heading"/>
      </w:pPr>
      <w:r>
        <w:rPr>
          <w:outline w:val="0"/>
          <w:color w:val="000000"/>
          <w:sz w:val="22"/>
          <w:szCs w:val="22"/>
          <w:u w:color="000000"/>
          <w:rtl w:val="0"/>
          <w:lang w:val="en-US"/>
          <w14:textFill>
            <w14:solidFill>
              <w14:srgbClr w14:val="000000"/>
            </w14:solidFill>
          </w14:textFill>
        </w:rPr>
        <w:t xml:space="preserve">The CIA Triad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Confidentiality, Integrity, and Availability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is the foundational model of information security. Every policy, guideline, and procedure in this document is designed to protect one or more of these three properties. This section demonstrates explicitly how each element of this security policy upholds the CIA Triad within the EISP environment.</w:t>
      </w:r>
    </w:p>
    <w:p>
      <w:pPr>
        <w:pStyle w:val="Heading"/>
      </w:pPr>
    </w:p>
    <w:p>
      <w:pPr>
        <w:pStyle w:val="Heading"/>
      </w:pPr>
      <w:r>
        <w:rPr>
          <w:outline w:val="0"/>
          <w:color w:val="154360"/>
          <w:sz w:val="22"/>
          <w:szCs w:val="22"/>
          <w:u w:color="154360"/>
          <w:rtl w:val="0"/>
          <w:lang w:val="en-US"/>
          <w14:textFill>
            <w14:solidFill>
              <w14:srgbClr w14:val="154360"/>
            </w14:solidFill>
          </w14:textFill>
        </w:rPr>
        <w:t>CONFIDENTIALITY</w:t>
      </w:r>
      <w:r>
        <w:rPr>
          <w:outline w:val="0"/>
          <w:color w:val="000000"/>
          <w:sz w:val="22"/>
          <w:szCs w:val="22"/>
          <w:u w:color="000000"/>
          <w:rtl w:val="0"/>
          <w:lang w:val="en-US"/>
          <w14:textFill>
            <w14:solidFill>
              <w14:srgbClr w14:val="000000"/>
            </w14:solidFill>
          </w14:textFill>
        </w:rPr>
        <w:t xml:space="preserve">  ensures that credentials and the systems they protect are accessible only to authorised identities.</w:t>
      </w:r>
    </w:p>
    <w:p>
      <w:pPr>
        <w:pStyle w:val="Heading"/>
      </w:pPr>
      <w:r>
        <w:rPr>
          <w:outline w:val="0"/>
          <w:color w:val="1a6b3a"/>
          <w:sz w:val="22"/>
          <w:szCs w:val="22"/>
          <w:u w:color="1a6b3a"/>
          <w:rtl w:val="0"/>
          <w:lang w:val="de-DE"/>
          <w14:textFill>
            <w14:solidFill>
              <w14:srgbClr w14:val="1A6B3A"/>
            </w14:solidFill>
          </w14:textFill>
        </w:rPr>
        <w:t>INTEGRITY</w:t>
      </w:r>
      <w:r>
        <w:rPr>
          <w:outline w:val="0"/>
          <w:color w:val="000000"/>
          <w:sz w:val="22"/>
          <w:szCs w:val="22"/>
          <w:u w:color="000000"/>
          <w:rtl w:val="0"/>
          <w:lang w:val="en-US"/>
          <w14:textFill>
            <w14:solidFill>
              <w14:srgbClr w14:val="000000"/>
            </w14:solidFill>
          </w14:textFill>
        </w:rPr>
        <w:t xml:space="preserve">  ensures that credentials and identity records are accurate, unmodified, and trustworthy.</w:t>
      </w:r>
    </w:p>
    <w:p>
      <w:pPr>
        <w:pStyle w:val="Heading"/>
      </w:pPr>
      <w:r>
        <w:rPr>
          <w:outline w:val="0"/>
          <w:color w:val="7d4b00"/>
          <w:sz w:val="22"/>
          <w:szCs w:val="22"/>
          <w:u w:color="7d4b00"/>
          <w:rtl w:val="0"/>
          <w:lang w:val="da-DK"/>
          <w14:textFill>
            <w14:solidFill>
              <w14:srgbClr w14:val="7D4B00"/>
            </w14:solidFill>
          </w14:textFill>
        </w:rPr>
        <w:t>AVAILABILITY</w:t>
      </w:r>
      <w:r>
        <w:rPr>
          <w:outline w:val="0"/>
          <w:color w:val="000000"/>
          <w:sz w:val="22"/>
          <w:szCs w:val="22"/>
          <w:u w:color="000000"/>
          <w:rtl w:val="0"/>
          <w:lang w:val="en-US"/>
          <w14:textFill>
            <w14:solidFill>
              <w14:srgbClr w14:val="000000"/>
            </w14:solidFill>
          </w14:textFill>
        </w:rPr>
        <w:t xml:space="preserve">  ensures that legitimate users retain access to EISP systems and that identity infrastructure remains operational.</w:t>
      </w:r>
    </w:p>
    <w:p>
      <w:pPr>
        <w:pStyle w:val="Heading"/>
      </w:pPr>
    </w:p>
    <w:p>
      <w:pPr>
        <w:pStyle w:val="Heading"/>
      </w:pPr>
    </w:p>
    <w:p>
      <w:pPr>
        <w:pStyle w:val="Heading 2"/>
      </w:pPr>
      <w:r>
        <w:rPr>
          <w:rtl w:val="0"/>
          <w:lang w:val="en-US"/>
        </w:rPr>
        <w:t>4.1 How the Security Rules Maintain the CIA Triad</w:t>
      </w:r>
    </w:p>
    <w:p>
      <w:pPr>
        <w:pStyle w:val="Heading 2"/>
      </w:pPr>
    </w:p>
    <w:p>
      <w:pPr>
        <w:pStyle w:val="Heading 3"/>
      </w:pPr>
      <w:r>
        <w:rPr>
          <w:rtl w:val="0"/>
          <w:lang w:val="de-DE"/>
        </w:rPr>
        <w:t xml:space="preserve">Rule 1 </w:t>
      </w:r>
      <w:r>
        <w:rPr>
          <w:rtl w:val="0"/>
          <w:lang w:val="en-US"/>
        </w:rPr>
        <w:t xml:space="preserve">— </w:t>
      </w:r>
      <w:r>
        <w:rPr>
          <w:rtl w:val="0"/>
          <w:lang w:val="en-US"/>
        </w:rPr>
        <w:t>Multi-Factor Authentication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5436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CONFIDENTIALITY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6b3a"/>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INTEGRITY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7d4b0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AVAILABILITY</w:t>
            </w:r>
          </w:p>
        </w:tc>
      </w:tr>
      <w:tr>
        <w:tblPrEx>
          <w:shd w:val="clear" w:color="auto" w:fill="ced7e7"/>
        </w:tblPrEx>
        <w:trPr>
          <w:trHeight w:val="179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MFA ensures that even if a password is stolen, the attacker cannot access the system without the second factor. This prevents unauthorised disclosure of data protected behind authenticated sessions.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MFA prevents illegitimate actors from making unauthorised changes to EISP configurations, identity records, or cloud resources by blocking access at the authentication gate.</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MFA protects system availability by preventing account takeovers that could be used to disable services, delete resources, or lock out legitimate administrators.</w:t>
            </w:r>
          </w:p>
        </w:tc>
      </w:tr>
    </w:tbl>
    <w:p>
      <w:pPr>
        <w:pStyle w:val="Heading 3"/>
        <w:widowControl w:val="0"/>
      </w:pPr>
    </w:p>
    <w:p>
      <w:pPr>
        <w:pStyle w:val="Heading 3"/>
        <w:widowControl w:val="0"/>
      </w:pPr>
    </w:p>
    <w:p>
      <w:pPr>
        <w:pStyle w:val="Heading 3"/>
        <w:widowControl w:val="0"/>
      </w:pPr>
    </w:p>
    <w:p>
      <w:pPr>
        <w:pStyle w:val="Heading 3"/>
      </w:pPr>
      <w:r>
        <w:rPr>
          <w:rtl w:val="0"/>
          <w:lang w:val="de-DE"/>
        </w:rPr>
        <w:t xml:space="preserve">Rule 2 </w:t>
      </w:r>
      <w:r>
        <w:rPr>
          <w:rtl w:val="0"/>
          <w:lang w:val="en-US"/>
        </w:rPr>
        <w:t xml:space="preserve">— </w:t>
      </w:r>
      <w:r>
        <w:rPr>
          <w:rtl w:val="0"/>
          <w:lang w:val="en-US"/>
        </w:rPr>
        <w:t>Least Privilege and RBAC</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5436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CONFIDENTIALITY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6b3a"/>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INTEGRITY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7d4b0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AVAILABILITY</w:t>
            </w:r>
          </w:p>
        </w:tc>
      </w:tr>
      <w:tr>
        <w:tblPrEx>
          <w:shd w:val="clear" w:color="auto" w:fill="ced7e7"/>
        </w:tblPrEx>
        <w:trPr>
          <w:trHeight w:val="205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Least privilege limits what data an attacker can access if they steal credentials. A compromised read-only account cannot access privileged systems, protecting the confidentiality of sensitive identity data.</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 xml:space="preserve">RBAC prevents unauthorised modification of identity configurations, RBAC roles, IAM policies, and Vault secrets. JIT access means administrative changes require deliberate elevation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they cannot happen passively.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By limiting blast radius, least privilege ensures that a compromise of one identity does not cascade into a full platform outage. Critical admin functions remain protected even when standard user accounts are compromised.</w:t>
            </w:r>
          </w:p>
        </w:tc>
      </w:tr>
    </w:tbl>
    <w:p>
      <w:pPr>
        <w:pStyle w:val="Heading 3"/>
        <w:widowControl w:val="0"/>
      </w:pPr>
    </w:p>
    <w:p>
      <w:pPr>
        <w:pStyle w:val="Heading 3"/>
        <w:widowControl w:val="0"/>
      </w:pPr>
    </w:p>
    <w:p>
      <w:pPr>
        <w:pStyle w:val="Heading 3"/>
        <w:widowControl w:val="0"/>
      </w:pPr>
    </w:p>
    <w:p>
      <w:pPr>
        <w:pStyle w:val="Heading 3"/>
      </w:pPr>
      <w:r>
        <w:rPr>
          <w:rtl w:val="0"/>
          <w:lang w:val="de-DE"/>
        </w:rPr>
        <w:t xml:space="preserve">Rule 3 </w:t>
      </w:r>
      <w:r>
        <w:rPr>
          <w:rtl w:val="0"/>
          <w:lang w:val="en-US"/>
        </w:rPr>
        <w:t xml:space="preserve">— </w:t>
      </w:r>
      <w:r>
        <w:rPr>
          <w:rtl w:val="0"/>
          <w:lang w:val="en-US"/>
        </w:rPr>
        <w:t>Credential Lifecycle and Secrets Governance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5436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CONFIDENTIALITY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6b3a"/>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INTEGRITY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7d4b0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AVAILABILITY</w:t>
            </w:r>
          </w:p>
        </w:tc>
      </w:tr>
      <w:tr>
        <w:tblPrEx>
          <w:shd w:val="clear" w:color="auto" w:fill="ced7e7"/>
        </w:tblPrEx>
        <w:trPr>
          <w:trHeight w:val="205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Short-lived credentials and dynamic secrets limit the window during which stolen credentials are usable. Even if an API key is stolen, its TTL ensures it expires quickly, protecting the confidentiality of what it accesses.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Centralised secrets management in Vault with audit logging ensures every secret access is recorded and attributable. Rotation removes stale credentials that could be used without detection, maintaining integrity of the credential store.</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Vault's dynamic secret engine ensures application services always have fresh, valid credentials, preventing outages caused by expired static keys. Automated rotation means availability is maintained without manual intervention.</w:t>
            </w:r>
          </w:p>
        </w:tc>
      </w:tr>
    </w:tbl>
    <w:p>
      <w:pPr>
        <w:pStyle w:val="Heading 3"/>
        <w:widowControl w:val="0"/>
      </w:pPr>
    </w:p>
    <w:p>
      <w:pPr>
        <w:pStyle w:val="Heading 3"/>
        <w:widowControl w:val="0"/>
      </w:pPr>
    </w:p>
    <w:p>
      <w:pPr>
        <w:pStyle w:val="Heading 3"/>
        <w:widowControl w:val="0"/>
      </w:pPr>
    </w:p>
    <w:p>
      <w:pPr>
        <w:pStyle w:val="Heading 3"/>
      </w:pPr>
      <w:r>
        <w:rPr>
          <w:rtl w:val="0"/>
          <w:lang w:val="de-DE"/>
        </w:rPr>
        <w:t xml:space="preserve">Rule 4 </w:t>
      </w:r>
      <w:r>
        <w:rPr>
          <w:rtl w:val="0"/>
          <w:lang w:val="en-US"/>
        </w:rPr>
        <w:t xml:space="preserve">— </w:t>
      </w:r>
      <w:r>
        <w:rPr>
          <w:rtl w:val="0"/>
          <w:lang w:val="en-US"/>
        </w:rPr>
        <w:t>Continuous Monitoring and Anomaly Detection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5436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CONFIDENTIALITY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6b3a"/>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INTEGRITY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7d4b0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AVAILABILITY</w:t>
            </w:r>
          </w:p>
        </w:tc>
      </w:tr>
      <w:tr>
        <w:tblPrEx>
          <w:shd w:val="clear" w:color="auto" w:fill="ced7e7"/>
        </w:tblPrEx>
        <w:trPr>
          <w:trHeight w:val="2055"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 xml:space="preserve">Real-time monitoring detects when credentials are being used in an anomalous pattern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an attacker attempting to access data they should not have. Early detection limits the duration of unauthorised data exposure.</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Detection rules for privilege escalation and unauthorised role modifications protect the integrity of RBAC assignments and IAM policies. Alerts fire when any identity attempts to exceed its defined permissions.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 xml:space="preserve">Monitoring ensures that attacks designed to cause outages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 xml:space="preserve">such as an attacker deleting IAM roles or disabling security controls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are detected and stopped before they succeed. Log pipeline uptime is itself monitored.</w:t>
            </w:r>
          </w:p>
        </w:tc>
      </w:tr>
    </w:tbl>
    <w:p>
      <w:pPr>
        <w:pStyle w:val="Heading 3"/>
        <w:widowControl w:val="0"/>
      </w:pPr>
    </w:p>
    <w:p>
      <w:pPr>
        <w:pStyle w:val="Heading 3"/>
        <w:widowControl w:val="0"/>
      </w:pPr>
    </w:p>
    <w:p>
      <w:pPr>
        <w:pStyle w:val="Heading 3"/>
        <w:widowControl w:val="0"/>
      </w:pPr>
    </w:p>
    <w:p>
      <w:pPr>
        <w:pStyle w:val="Heading 3"/>
      </w:pPr>
      <w:r>
        <w:rPr>
          <w:rtl w:val="0"/>
          <w:lang w:val="de-DE"/>
        </w:rPr>
        <w:t xml:space="preserve">Rule 5 </w:t>
      </w:r>
      <w:r>
        <w:rPr>
          <w:rtl w:val="0"/>
          <w:lang w:val="en-US"/>
        </w:rPr>
        <w:t xml:space="preserve">— </w:t>
      </w:r>
      <w:r>
        <w:rPr>
          <w:rtl w:val="0"/>
          <w:lang w:val="en-US"/>
        </w:rPr>
        <w:t>Security Awareness and Phishing Resistance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5436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CONFIDENTIALITY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6b3a"/>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INTEGRITY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7d4b00"/>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AVAILABILITY</w:t>
            </w:r>
          </w:p>
        </w:tc>
      </w:tr>
      <w:tr>
        <w:tblPrEx>
          <w:shd w:val="clear" w:color="auto" w:fill="ced7e7"/>
        </w:tblPrEx>
        <w:trPr>
          <w:trHeight w:val="1792"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Phishing is the primary entry vector for credential theft. Trained users who recognise and report phishing attacks prevent the initial compromise that leads to unauthorised access and data disclosure.</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Users who understand social engineering resist manipulation attempts that could lead them to approve fraudulent MFA requests or share credentials, protecting the integrity of the authentication process.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A security-aware workforce that reports incidents quickly reduces mean time to detection and containment, directly protecting the availability of EISP services by shortening incident duration.</w:t>
            </w:r>
          </w:p>
        </w:tc>
      </w:tr>
    </w:tbl>
    <w:p>
      <w:pPr>
        <w:pStyle w:val="Heading 3"/>
        <w:widowControl w:val="0"/>
      </w:pPr>
    </w:p>
    <w:p>
      <w:pPr>
        <w:pStyle w:val="Heading 3"/>
        <w:widowControl w:val="0"/>
      </w:pPr>
    </w:p>
    <w:p>
      <w:pPr>
        <w:pStyle w:val="Heading 3"/>
        <w:widowControl w:val="0"/>
      </w:pPr>
    </w:p>
    <w:p>
      <w:pPr>
        <w:pStyle w:val="Heading 2"/>
      </w:pPr>
      <w:r>
        <w:rPr>
          <w:rtl w:val="0"/>
          <w:lang w:val="en-US"/>
        </w:rPr>
        <w:t>4.2 How the Incident Response Plan Maintains the CIA Triad</w:t>
      </w:r>
    </w:p>
    <w:p>
      <w:pPr>
        <w:pStyle w:val="Heading 2"/>
      </w:pPr>
      <w:r>
        <w:rPr>
          <w:outline w:val="0"/>
          <w:color w:val="000000"/>
          <w:sz w:val="22"/>
          <w:szCs w:val="22"/>
          <w:u w:color="000000"/>
          <w:rtl w:val="0"/>
          <w:lang w:val="en-US"/>
          <w14:textFill>
            <w14:solidFill>
              <w14:srgbClr w14:val="000000"/>
            </w14:solidFill>
          </w14:textFill>
        </w:rPr>
        <w:t>Each phase of the incident response procedure actively protects one or more CIA properties during an active credential theft event:</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320"/>
        <w:gridCol w:w="2320"/>
        <w:gridCol w:w="2320"/>
      </w:tblGrid>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IR Phase / Step</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54360"/>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Confidentiality</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6b3a"/>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Integrity</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7d4b00"/>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Availability</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3f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22222"/>
                <w:sz w:val="20"/>
                <w:szCs w:val="20"/>
                <w:u w:color="222222"/>
                <w:shd w:val="nil" w:color="auto" w:fill="auto"/>
                <w:rtl w:val="0"/>
                <w:lang w:val="en-US"/>
                <w14:textFill>
                  <w14:solidFill>
                    <w14:srgbClr w14:val="222222"/>
                  </w14:solidFill>
                </w14:textFill>
              </w:rPr>
              <w:t xml:space="preserve">Phase 1 </w:t>
            </w:r>
            <w:r>
              <w:rPr>
                <w:rFonts w:ascii="Arial" w:hAnsi="Arial" w:hint="default"/>
                <w:b w:val="1"/>
                <w:bCs w:val="1"/>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b w:val="1"/>
                <w:bCs w:val="1"/>
                <w:outline w:val="0"/>
                <w:color w:val="222222"/>
                <w:sz w:val="20"/>
                <w:szCs w:val="20"/>
                <w:u w:color="222222"/>
                <w:shd w:val="nil" w:color="auto" w:fill="auto"/>
                <w:rtl w:val="0"/>
                <w:lang w:val="fr-FR"/>
                <w14:textFill>
                  <w14:solidFill>
                    <w14:srgbClr w14:val="222222"/>
                  </w14:solidFill>
                </w14:textFill>
              </w:rPr>
              <w:t>Preparation</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Monitoring infrastructure is ready to detect exfiltration attempts before data is disclosed</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Playbooks and detection rules are verified accurate before they are needed</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Pre-authorised containment tools ensure rapid response without operational delay</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3f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22222"/>
                <w:sz w:val="20"/>
                <w:szCs w:val="20"/>
                <w:u w:color="222222"/>
                <w:shd w:val="nil" w:color="auto" w:fill="auto"/>
                <w:rtl w:val="0"/>
                <w:lang w:val="en-US"/>
                <w14:textFill>
                  <w14:solidFill>
                    <w14:srgbClr w14:val="222222"/>
                  </w14:solidFill>
                </w14:textFill>
              </w:rPr>
              <w:t xml:space="preserve">Phase 2 </w:t>
            </w:r>
            <w:r>
              <w:rPr>
                <w:rFonts w:ascii="Arial" w:hAnsi="Arial" w:hint="default"/>
                <w:b w:val="1"/>
                <w:bCs w:val="1"/>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b w:val="1"/>
                <w:bCs w:val="1"/>
                <w:outline w:val="0"/>
                <w:color w:val="222222"/>
                <w:sz w:val="20"/>
                <w:szCs w:val="20"/>
                <w:u w:color="222222"/>
                <w:shd w:val="nil" w:color="auto" w:fill="auto"/>
                <w:rtl w:val="0"/>
                <w:lang w:val="en-US"/>
                <w14:textFill>
                  <w14:solidFill>
                    <w14:srgbClr w14:val="222222"/>
                  </w14:solidFill>
                </w14:textFill>
              </w:rPr>
              <w:t>Detection &amp; Analysis</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Evidence collection documents what data was accessed before further exposure occurs</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Log evidence preserves an accurate record of attacker actions, supporting forensic accuracy</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Rapid severity classification ensures the right level of response is mobilised without delay</w:t>
            </w:r>
          </w:p>
        </w:tc>
      </w:tr>
      <w:tr>
        <w:tblPrEx>
          <w:shd w:val="clear" w:color="auto" w:fill="ced7e7"/>
        </w:tblPrEx>
        <w:trPr>
          <w:trHeight w:val="152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3f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22222"/>
                <w:sz w:val="20"/>
                <w:szCs w:val="20"/>
                <w:u w:color="222222"/>
                <w:shd w:val="nil" w:color="auto" w:fill="auto"/>
                <w:rtl w:val="0"/>
                <w:lang w:val="en-US"/>
                <w14:textFill>
                  <w14:solidFill>
                    <w14:srgbClr w14:val="222222"/>
                  </w14:solidFill>
                </w14:textFill>
              </w:rPr>
              <w:t xml:space="preserve">Phase 3a </w:t>
            </w:r>
            <w:r>
              <w:rPr>
                <w:rFonts w:ascii="Arial" w:hAnsi="Arial" w:hint="default"/>
                <w:b w:val="1"/>
                <w:bCs w:val="1"/>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b w:val="1"/>
                <w:bCs w:val="1"/>
                <w:outline w:val="0"/>
                <w:color w:val="222222"/>
                <w:sz w:val="20"/>
                <w:szCs w:val="20"/>
                <w:u w:color="222222"/>
                <w:shd w:val="nil" w:color="auto" w:fill="auto"/>
                <w:rtl w:val="0"/>
                <w:lang w:val="en-US"/>
                <w14:textFill>
                  <w14:solidFill>
                    <w14:srgbClr w14:val="222222"/>
                  </w14:solidFill>
                </w14:textFill>
              </w:rPr>
              <w:t>Containment</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Disabling the compromised account immediately stops further unauthorised access to systems and data</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Blocking the attacker prevents further unauthorised changes to RBAC roles, IAM policies, or Vault secrets</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Targeted containment (single account, not full platform shutdown) preserves availability for all other users</w:t>
            </w:r>
          </w:p>
        </w:tc>
      </w:tr>
      <w:tr>
        <w:tblPrEx>
          <w:shd w:val="clear" w:color="auto" w:fill="ced7e7"/>
        </w:tblPrEx>
        <w:trPr>
          <w:trHeight w:val="152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3f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22222"/>
                <w:sz w:val="20"/>
                <w:szCs w:val="20"/>
                <w:u w:color="222222"/>
                <w:shd w:val="nil" w:color="auto" w:fill="auto"/>
                <w:rtl w:val="0"/>
                <w:lang w:val="en-US"/>
                <w14:textFill>
                  <w14:solidFill>
                    <w14:srgbClr w14:val="222222"/>
                  </w14:solidFill>
                </w14:textFill>
              </w:rPr>
              <w:t xml:space="preserve">Phase 3b </w:t>
            </w:r>
            <w:r>
              <w:rPr>
                <w:rFonts w:ascii="Arial" w:hAnsi="Arial" w:hint="default"/>
                <w:b w:val="1"/>
                <w:bCs w:val="1"/>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b w:val="1"/>
                <w:bCs w:val="1"/>
                <w:outline w:val="0"/>
                <w:color w:val="222222"/>
                <w:sz w:val="20"/>
                <w:szCs w:val="20"/>
                <w:u w:color="222222"/>
                <w:shd w:val="nil" w:color="auto" w:fill="auto"/>
                <w:rtl w:val="0"/>
                <w:lang w:val="fr-FR"/>
                <w14:textFill>
                  <w14:solidFill>
                    <w14:srgbClr w14:val="222222"/>
                  </w14:solidFill>
                </w14:textFill>
              </w:rPr>
              <w:t>Eradication</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Credential rotation removes the attacker's access key. They no longer hold a valid credential to access any system</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Backdoor audit and policy review restore the integrity of RBAC, IAM, and Vault configurations to their authorised state</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Removing persistence mechanisms ensures the attacker cannot re-enter and cause a future outage or disruption</w:t>
            </w:r>
          </w:p>
        </w:tc>
      </w:tr>
      <w:tr>
        <w:tblPrEx>
          <w:shd w:val="clear" w:color="auto" w:fill="ced7e7"/>
        </w:tblPrEx>
        <w:trPr>
          <w:trHeight w:val="152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3f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22222"/>
                <w:sz w:val="20"/>
                <w:szCs w:val="20"/>
                <w:u w:color="222222"/>
                <w:shd w:val="nil" w:color="auto" w:fill="auto"/>
                <w:rtl w:val="0"/>
                <w:lang w:val="en-US"/>
                <w14:textFill>
                  <w14:solidFill>
                    <w14:srgbClr w14:val="222222"/>
                  </w14:solidFill>
                </w14:textFill>
              </w:rPr>
              <w:t xml:space="preserve">Phase 3c </w:t>
            </w:r>
            <w:r>
              <w:rPr>
                <w:rFonts w:ascii="Arial" w:hAnsi="Arial" w:hint="default"/>
                <w:b w:val="1"/>
                <w:bCs w:val="1"/>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b w:val="1"/>
                <w:bCs w:val="1"/>
                <w:outline w:val="0"/>
                <w:color w:val="222222"/>
                <w:sz w:val="20"/>
                <w:szCs w:val="20"/>
                <w:u w:color="222222"/>
                <w:shd w:val="nil" w:color="auto" w:fill="auto"/>
                <w:rtl w:val="0"/>
                <w:lang w:val="en-US"/>
                <w14:textFill>
                  <w14:solidFill>
                    <w14:srgbClr w14:val="222222"/>
                  </w14:solidFill>
                </w14:textFill>
              </w:rPr>
              <w:t>Recovery</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MFA re-enrolment on a trusted device ensures that the recovered account is protected against re-compromise</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Identity verification via out-of-band communication confirms the legitimate owner is the one regaining access, not the attacker</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Re-enabling accounts and restoring services returns the platform to full operational availability for legitimate users</w:t>
            </w:r>
          </w:p>
        </w:tc>
      </w:tr>
      <w:tr>
        <w:tblPrEx>
          <w:shd w:val="clear" w:color="auto" w:fill="ced7e7"/>
        </w:tblPrEx>
        <w:trPr>
          <w:trHeight w:val="152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3f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222222"/>
                <w:sz w:val="20"/>
                <w:szCs w:val="20"/>
                <w:u w:color="222222"/>
                <w:shd w:val="nil" w:color="auto" w:fill="auto"/>
                <w:rtl w:val="0"/>
                <w:lang w:val="en-US"/>
                <w14:textFill>
                  <w14:solidFill>
                    <w14:srgbClr w14:val="222222"/>
                  </w14:solidFill>
                </w14:textFill>
              </w:rPr>
              <w:t xml:space="preserve">Phase 4 </w:t>
            </w:r>
            <w:r>
              <w:rPr>
                <w:rFonts w:ascii="Arial" w:hAnsi="Arial" w:hint="default"/>
                <w:b w:val="1"/>
                <w:bCs w:val="1"/>
                <w:outline w:val="0"/>
                <w:color w:val="222222"/>
                <w:sz w:val="20"/>
                <w:szCs w:val="20"/>
                <w:u w:color="222222"/>
                <w:shd w:val="nil" w:color="auto" w:fill="auto"/>
                <w:rtl w:val="0"/>
                <w:lang w:val="en-US"/>
                <w14:textFill>
                  <w14:solidFill>
                    <w14:srgbClr w14:val="222222"/>
                  </w14:solidFill>
                </w14:textFill>
              </w:rPr>
              <w:t xml:space="preserve">— </w:t>
            </w:r>
            <w:r>
              <w:rPr>
                <w:rFonts w:ascii="Arial" w:hAnsi="Arial"/>
                <w:b w:val="1"/>
                <w:bCs w:val="1"/>
                <w:outline w:val="0"/>
                <w:color w:val="222222"/>
                <w:sz w:val="20"/>
                <w:szCs w:val="20"/>
                <w:u w:color="222222"/>
                <w:shd w:val="nil" w:color="auto" w:fill="auto"/>
                <w:rtl w:val="0"/>
                <w:lang w:val="en-US"/>
                <w14:textFill>
                  <w14:solidFill>
                    <w14:srgbClr w14:val="222222"/>
                  </w14:solidFill>
                </w14:textFill>
              </w:rPr>
              <w:t>Post-Incident Review</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Updated detection rules close gaps that allowed unauthorised access to persist, strengthening future confidentiality protection</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Policy updates and configuration corrections restore and strengthen the integrity of security controls</w:t>
            </w:r>
          </w:p>
        </w:tc>
        <w:tc>
          <w:tcPr>
            <w:tcW w:type="dxa" w:w="2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Process improvements reduce future incident duration, improving long-term availability of the EISP platform</w:t>
            </w:r>
          </w:p>
        </w:tc>
      </w:tr>
    </w:tbl>
    <w:p>
      <w:pPr>
        <w:pStyle w:val="Heading 2"/>
        <w:widowControl w:val="0"/>
      </w:pPr>
    </w:p>
    <w:p>
      <w:pPr>
        <w:pStyle w:val="Heading 2"/>
        <w:widowControl w:val="0"/>
      </w:pPr>
    </w:p>
    <w:p>
      <w:pPr>
        <w:pStyle w:val="Heading 2"/>
        <w:widowControl w:val="0"/>
      </w:pPr>
    </w:p>
    <w:p>
      <w:pPr>
        <w:pStyle w:val="Heading 2"/>
      </w:pPr>
      <w:r>
        <w:rPr>
          <w:rtl w:val="0"/>
        </w:rPr>
        <w:t xml:space="preserve">4.3 CIA Triad </w:t>
      </w:r>
      <w:r>
        <w:rPr>
          <w:rtl w:val="0"/>
          <w:lang w:val="en-US"/>
        </w:rPr>
        <w:t xml:space="preserve">— </w:t>
      </w:r>
      <w:r>
        <w:rPr>
          <w:rtl w:val="0"/>
          <w:lang w:val="en-US"/>
        </w:rPr>
        <w:t>Summary Statement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41" w:hRule="atLeast"/>
        </w:trPr>
        <w:tc>
          <w:tcPr>
            <w:tcW w:type="dxa" w:w="9360"/>
            <w:tcBorders>
              <w:top w:val="single" w:color="154360" w:sz="6" w:space="0" w:shadow="0" w:frame="0"/>
              <w:left w:val="single" w:color="154360" w:sz="16" w:space="0" w:shadow="0" w:frame="0"/>
              <w:bottom w:val="single" w:color="154360" w:sz="6" w:space="0" w:shadow="0" w:frame="0"/>
              <w:right w:val="single" w:color="154360" w:sz="6" w:space="0" w:shadow="0" w:frame="0"/>
            </w:tcBorders>
            <w:shd w:val="clear" w:color="auto" w:fill="ebf5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54360"/>
                <w:sz w:val="22"/>
                <w:szCs w:val="22"/>
                <w:u w:color="154360"/>
                <w:shd w:val="nil" w:color="auto" w:fill="auto"/>
                <w:rtl w:val="0"/>
                <w:lang w:val="en-US"/>
                <w14:textFill>
                  <w14:solidFill>
                    <w14:srgbClr w14:val="154360"/>
                  </w14:solidFill>
                </w14:textFill>
              </w:rPr>
              <w:t>Confidentiality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This policy protects confidentiality by ensuring that credentials can only be obtained and used by authorised identities. MFA, least privilege, short-lived secrets, and real-time anomaly detection collectively prevent unauthorised disclosure of credentials and the data they protect. When a breach occurs, the IR plan's evidence collection, containment, and credential rotation steps halt exposure and close the gap.</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41" w:hRule="atLeast"/>
        </w:trPr>
        <w:tc>
          <w:tcPr>
            <w:tcW w:type="dxa" w:w="9360"/>
            <w:tcBorders>
              <w:top w:val="single" w:color="1a6b3a" w:sz="6" w:space="0" w:shadow="0" w:frame="0"/>
              <w:left w:val="single" w:color="1a6b3a" w:sz="16" w:space="0" w:shadow="0" w:frame="0"/>
              <w:bottom w:val="single" w:color="1a6b3a" w:sz="6" w:space="0" w:shadow="0" w:frame="0"/>
              <w:right w:val="single" w:color="1a6b3a" w:sz="6" w:space="0" w:shadow="0" w:frame="0"/>
            </w:tcBorders>
            <w:shd w:val="clear" w:color="auto" w:fill="eaf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a6b3a"/>
                <w:sz w:val="22"/>
                <w:szCs w:val="22"/>
                <w:u w:color="1a6b3a"/>
                <w:shd w:val="nil" w:color="auto" w:fill="auto"/>
                <w:rtl w:val="0"/>
                <w14:textFill>
                  <w14:solidFill>
                    <w14:srgbClr w14:val="1A6B3A"/>
                  </w14:solidFill>
                </w14:textFill>
              </w:rPr>
              <w:t>Integrity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This policy protects integrity by ensuring that identity records, RBAC configurations, IAM policies, and secrets remain accurate and free from unauthorised modification. RBAC controls who can make changes, Vault audit logging records every change, detection rules fire on unauthorised modifications, and the eradication phase of the IR plan reverifies and restores all configurations to their authorised state after a breach.</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28" w:hRule="atLeast"/>
        </w:trPr>
        <w:tc>
          <w:tcPr>
            <w:tcW w:type="dxa" w:w="9360"/>
            <w:tcBorders>
              <w:top w:val="single" w:color="7d4b00" w:sz="6" w:space="0" w:shadow="0" w:frame="0"/>
              <w:left w:val="single" w:color="7d4b00" w:sz="16" w:space="0" w:shadow="0" w:frame="0"/>
              <w:bottom w:val="single" w:color="7d4b00" w:sz="6" w:space="0" w:shadow="0" w:frame="0"/>
              <w:right w:val="single" w:color="7d4b00" w:sz="6" w:space="0" w:shadow="0" w:frame="0"/>
            </w:tcBorders>
            <w:shd w:val="clear" w:color="auto" w:fill="fef9e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7d4b00"/>
                <w:sz w:val="22"/>
                <w:szCs w:val="22"/>
                <w:u w:color="7d4b00"/>
                <w:shd w:val="nil" w:color="auto" w:fill="auto"/>
                <w:rtl w:val="0"/>
                <w:lang w:val="en-US"/>
                <w14:textFill>
                  <w14:solidFill>
                    <w14:srgbClr w14:val="7D4B00"/>
                  </w14:solidFill>
                </w14:textFill>
              </w:rPr>
              <w:t>Availability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1"/>
                <w:szCs w:val="21"/>
                <w:u w:color="333333"/>
                <w:shd w:val="nil" w:color="auto" w:fill="auto"/>
                <w:rtl w:val="0"/>
                <w:lang w:val="en-US"/>
                <w14:textFill>
                  <w14:solidFill>
                    <w14:srgbClr w14:val="333333"/>
                  </w14:solidFill>
                </w14:textFill>
              </w:rPr>
              <w:t>This policy protects availability by ensuring that security controls do not unnecessarily disrupt legitimate access, and that incidents are contained and remediated quickly. Least privilege limits blast radius so one compromised account does not take down the platform. Dynamic secrets ensure services are never blocked by expired static credentials. The IR plan's targeted containment strategy preserves access for unaffected users while isolating the threat, and the recovery phase restores full service access as soon as the environment is verified clean.</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rtl w:val="0"/>
          <w:lang w:val="en-US"/>
        </w:rPr>
        <w:t>5. Roles, Responsibilities, and Enforcement</w:t>
      </w:r>
    </w:p>
    <w:p>
      <w:pPr>
        <w:pStyle w:val="Heading 2"/>
      </w:pPr>
      <w:r>
        <w:rPr>
          <w:rtl w:val="0"/>
          <w:lang w:val="en-US"/>
        </w:rPr>
        <w:t>5.1 Policy Ownership and Responsibilities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360"/>
        <w:gridCol w:w="3600"/>
      </w:tblGrid>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Role</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Policy Responsibility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Enforcement Action</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Lead</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Owns and approves this policy; authorises exceptions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Suspends non-compliant accounts; escalates violations</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nl-NL"/>
                <w14:textFill>
                  <w14:solidFill>
                    <w14:srgbClr w14:val="222222"/>
                  </w14:solidFill>
                </w14:textFill>
              </w:rPr>
              <w:t>IAM Engineer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Implements and enforces technical controls (MFA, RBAC, Vault)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Remediates misconfiguration; audits access quarterly</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Security Analyst</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Monitors compliance; triages alerts; collects evidence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Reports violations to Security Lead within 24 hours</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nl-NL"/>
                <w14:textFill>
                  <w14:solidFill>
                    <w14:srgbClr w14:val="222222"/>
                  </w14:solidFill>
                </w14:textFill>
              </w:rPr>
              <w:t>DevSecOps Engineer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Manages Vault, secrets rotation, and IaC compliance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Scans for hardcoded credentials; enforces TTLs</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22222"/>
                <w:sz w:val="20"/>
                <w:szCs w:val="20"/>
                <w:u w:color="222222"/>
                <w:shd w:val="nil" w:color="auto" w:fill="auto"/>
                <w:rtl w:val="0"/>
                <w:lang w:val="fr-FR"/>
                <w14:textFill>
                  <w14:solidFill>
                    <w14:srgbClr w14:val="222222"/>
                  </w14:solidFill>
                </w14:textFill>
              </w:rPr>
              <w:t>All EISP Personnel</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Comply with all rules; report suspected incidents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Failure to comply results in access suspension</w:t>
            </w:r>
          </w:p>
        </w:tc>
      </w:tr>
    </w:tbl>
    <w:p>
      <w:pPr>
        <w:pStyle w:val="Heading 2"/>
        <w:widowControl w:val="0"/>
      </w:pPr>
    </w:p>
    <w:p>
      <w:pPr>
        <w:pStyle w:val="Heading 2"/>
        <w:widowControl w:val="0"/>
      </w:pPr>
    </w:p>
    <w:p>
      <w:pPr>
        <w:pStyle w:val="Heading 2"/>
      </w:pPr>
      <w:r>
        <w:rPr>
          <w:rtl w:val="0"/>
          <w:lang w:val="en-US"/>
        </w:rPr>
        <w:t>5.2 Policy Review Cycle</w:t>
      </w:r>
    </w:p>
    <w:p>
      <w:pPr>
        <w:pStyle w:val="List Paragraph"/>
        <w:numPr>
          <w:ilvl w:val="0"/>
          <w:numId w:val="2"/>
        </w:numPr>
        <w:spacing w:before="40" w:after="40"/>
        <w:rPr>
          <w:sz w:val="22"/>
          <w:szCs w:val="22"/>
          <w:lang w:val="en-US"/>
        </w:rPr>
      </w:pPr>
      <w:r>
        <w:rPr>
          <w:rFonts w:ascii="Arial" w:hAnsi="Arial"/>
          <w:sz w:val="22"/>
          <w:szCs w:val="22"/>
          <w:rtl w:val="0"/>
          <w:lang w:val="en-US"/>
        </w:rPr>
        <w:t>This policy must be reviewed every 6 months and updated to reflect changes in the threat landscape, EISP architecture, or lessons learned from incidents</w:t>
      </w:r>
    </w:p>
    <w:p>
      <w:pPr>
        <w:pStyle w:val="List Paragraph"/>
        <w:numPr>
          <w:ilvl w:val="0"/>
          <w:numId w:val="2"/>
        </w:numPr>
        <w:spacing w:before="40" w:after="40"/>
        <w:rPr>
          <w:sz w:val="22"/>
          <w:szCs w:val="22"/>
          <w:lang w:val="en-US"/>
        </w:rPr>
      </w:pPr>
      <w:r>
        <w:rPr>
          <w:rFonts w:ascii="Arial" w:hAnsi="Arial"/>
          <w:sz w:val="22"/>
          <w:szCs w:val="22"/>
          <w:rtl w:val="0"/>
          <w:lang w:val="en-US"/>
        </w:rPr>
        <w:t>An ad-hoc review must be triggered by any SEV-1 or SEV-2 credential theft incident</w:t>
      </w:r>
    </w:p>
    <w:p>
      <w:pPr>
        <w:pStyle w:val="List Paragraph"/>
        <w:numPr>
          <w:ilvl w:val="0"/>
          <w:numId w:val="2"/>
        </w:numPr>
        <w:spacing w:before="40" w:after="40"/>
        <w:rPr>
          <w:sz w:val="22"/>
          <w:szCs w:val="22"/>
          <w:lang w:val="en-US"/>
        </w:rPr>
      </w:pPr>
      <w:r>
        <w:rPr>
          <w:rFonts w:ascii="Arial" w:hAnsi="Arial"/>
          <w:sz w:val="22"/>
          <w:szCs w:val="22"/>
          <w:rtl w:val="0"/>
          <w:lang w:val="en-US"/>
        </w:rPr>
        <w:t>All updates must be version-controlled and communicated to all EISP personnel within 5 business days of change</w:t>
      </w:r>
    </w:p>
    <w:p>
      <w:pPr>
        <w:pStyle w:val="List Paragraph"/>
        <w:spacing w:before="40" w:after="40"/>
      </w:pPr>
    </w:p>
    <w:p>
      <w:pPr>
        <w:pStyle w:val="Heading 2"/>
      </w:pPr>
      <w:r>
        <w:rPr>
          <w:rtl w:val="0"/>
          <w:lang w:val="en-US"/>
        </w:rPr>
        <w:t>5.3 Non-Compliance Consequences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2000"/>
        <w:gridCol w:w="4000"/>
      </w:tblGrid>
      <w:tr>
        <w:tblPrEx>
          <w:shd w:val="clear" w:color="auto" w:fill="ced7e7"/>
        </w:tblPrEx>
        <w:trPr>
          <w:trHeight w:val="216"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Violation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Severity</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a5c"/>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Consequence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Hardcoded credential discovered</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0392b"/>
                <w:sz w:val="20"/>
                <w:szCs w:val="20"/>
                <w:u w:color="c0392b"/>
                <w:shd w:val="nil" w:color="auto" w:fill="auto"/>
                <w:rtl w:val="0"/>
                <w:lang w:val="it-IT"/>
                <w14:textFill>
                  <w14:solidFill>
                    <w14:srgbClr w14:val="C0392B"/>
                  </w14:solidFill>
                </w14:textFill>
              </w:rPr>
              <w:t>Critical</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Immediate credential rotation + mandatory remedial training + incident investigation</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Account operating without MFA</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e67e22"/>
                <w:sz w:val="20"/>
                <w:szCs w:val="20"/>
                <w:u w:color="e67e22"/>
                <w:shd w:val="nil" w:color="auto" w:fill="auto"/>
                <w:rtl w:val="0"/>
                <w:lang w:val="en-US"/>
                <w14:textFill>
                  <w14:solidFill>
                    <w14:srgbClr w14:val="E67E22"/>
                  </w14:solidFill>
                </w14:textFill>
              </w:rPr>
              <w:t>High</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Account suspended until MFA re-enrolled; reported to Security Lead</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Credential shared between multiple users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bd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e67e22"/>
                <w:sz w:val="20"/>
                <w:szCs w:val="20"/>
                <w:u w:color="e67e22"/>
                <w:shd w:val="nil" w:color="auto" w:fill="auto"/>
                <w:rtl w:val="0"/>
                <w:lang w:val="en-US"/>
                <w14:textFill>
                  <w14:solidFill>
                    <w14:srgbClr w14:val="E67E22"/>
                  </w14:solidFill>
                </w14:textFill>
              </w:rPr>
              <w:t>High</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Shared credential revoked; individual credentials re-issued; training required</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Detection rule disabled without approval</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dede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c0392b"/>
                <w:sz w:val="20"/>
                <w:szCs w:val="20"/>
                <w:u w:color="c0392b"/>
                <w:shd w:val="nil" w:color="auto" w:fill="auto"/>
                <w:rtl w:val="0"/>
                <w:lang w:val="it-IT"/>
                <w14:textFill>
                  <w14:solidFill>
                    <w14:srgbClr w14:val="C0392B"/>
                  </w14:solidFill>
                </w14:textFill>
              </w:rPr>
              <w:t>Critical</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Immediate reinstatement; investigation of who disabled it and why</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Access review not completed within cycle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ef9e7"/>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b7950b"/>
                <w:sz w:val="20"/>
                <w:szCs w:val="20"/>
                <w:u w:color="b7950b"/>
                <w:shd w:val="nil" w:color="auto" w:fill="auto"/>
                <w:rtl w:val="0"/>
                <w14:textFill>
                  <w14:solidFill>
                    <w14:srgbClr w14:val="B7950B"/>
                  </w14:solidFill>
                </w14:textFill>
              </w:rPr>
              <w:t>Medium</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22222"/>
                <w:sz w:val="20"/>
                <w:szCs w:val="20"/>
                <w:u w:color="222222"/>
                <w:shd w:val="nil" w:color="auto" w:fill="auto"/>
                <w:rtl w:val="0"/>
                <w:lang w:val="en-US"/>
                <w14:textFill>
                  <w14:solidFill>
                    <w14:srgbClr w14:val="222222"/>
                  </w14:solidFill>
                </w14:textFill>
              </w:rPr>
              <w:t>Uncertified access auto-revoked; manager notified</w:t>
            </w:r>
          </w:p>
        </w:tc>
      </w:tr>
    </w:tbl>
    <w:p>
      <w:pPr>
        <w:pStyle w:val="Heading 2"/>
        <w:widowControl w:val="0"/>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14:textFill>
          <w14:solidFill>
            <w14:srgbClr w14:val="888888"/>
          </w14:solidFill>
        </w14:textFill>
      </w:rPr>
      <w:t>EISP-SP-002 | v1.0 | April 2026 | Author: Manisha Gupta</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55555"/>
        <w:sz w:val="18"/>
        <w:szCs w:val="18"/>
        <w:u w:color="555555"/>
        <w:rtl w:val="0"/>
        <w:lang w:val="de-DE"/>
        <w14:textFill>
          <w14:solidFill>
            <w14:srgbClr w14:val="555555"/>
          </w14:solidFill>
        </w14:textFill>
      </w:rPr>
      <w:t xml:space="preserve">EISP </w:t>
    </w:r>
    <w:r>
      <w:rPr>
        <w:rFonts w:ascii="Arial" w:hAnsi="Arial" w:hint="default"/>
        <w:outline w:val="0"/>
        <w:color w:val="555555"/>
        <w:sz w:val="18"/>
        <w:szCs w:val="18"/>
        <w:u w:color="555555"/>
        <w:rtl w:val="0"/>
        <w:lang w:val="en-US"/>
        <w14:textFill>
          <w14:solidFill>
            <w14:srgbClr w14:val="555555"/>
          </w14:solidFill>
        </w14:textFill>
      </w:rPr>
      <w:t xml:space="preserve">— </w:t>
    </w:r>
    <w:r>
      <w:rPr>
        <w:rFonts w:ascii="Arial" w:hAnsi="Arial"/>
        <w:outline w:val="0"/>
        <w:color w:val="555555"/>
        <w:sz w:val="18"/>
        <w:szCs w:val="18"/>
        <w:u w:color="555555"/>
        <w:rtl w:val="0"/>
        <w:lang w:val="en-US"/>
        <w14:textFill>
          <w14:solidFill>
            <w14:srgbClr w14:val="555555"/>
          </w14:solidFill>
        </w14:textFill>
      </w:rPr>
      <w:t>Comprehensive Security Policy: Credential Theft</w:t>
    </w:r>
    <w:r>
      <w:rPr>
        <w:sz w:val="18"/>
        <w:szCs w:val="18"/>
      </w:rPr>
      <w:tab/>
    </w:r>
    <w:r>
      <w:rPr>
        <w:rFonts w:ascii="Arial" w:hAnsi="Arial"/>
        <w:b w:val="1"/>
        <w:bCs w:val="1"/>
        <w:outline w:val="0"/>
        <w:color w:val="c0392b"/>
        <w:sz w:val="18"/>
        <w:szCs w:val="18"/>
        <w:u w:color="c0392b"/>
        <w:rtl w:val="0"/>
        <w:lang w:val="en-US"/>
        <w14:textFill>
          <w14:solidFill>
            <w14:srgbClr w14:val="C0392B"/>
          </w14:solidFill>
        </w14:textFill>
      </w:rPr>
      <w:t>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pBdr>
        <w:top w:val="nil"/>
        <w:left w:val="nil"/>
        <w:bottom w:val="single" w:color="2e75b6" w:sz="8" w:space="0" w:shadow="0" w:frame="0"/>
        <w:right w:val="nil"/>
      </w:pBdr>
      <w:shd w:val="clear" w:color="auto" w:fill="auto"/>
      <w:suppressAutoHyphens w:val="0"/>
      <w:bidi w:val="0"/>
      <w:spacing w:before="44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3a5c"/>
      <w:spacing w:val="0"/>
      <w:kern w:val="0"/>
      <w:position w:val="0"/>
      <w:sz w:val="34"/>
      <w:szCs w:val="34"/>
      <w:u w:val="none" w:color="1a3a5c"/>
      <w:shd w:val="nil" w:color="auto" w:fill="auto"/>
      <w:vertAlign w:val="baseline"/>
      <w:lang w:val="fr-FR"/>
      <w14:textOutline>
        <w14:noFill/>
      </w14:textOutline>
      <w14:textFill>
        <w14:solidFill>
          <w14:srgbClr w14:val="1A3A5C"/>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0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lang w:val="en-US"/>
      <w14:textOutline>
        <w14:noFill/>
      </w14:textOutline>
      <w14:textFill>
        <w14:solidFill>
          <w14:srgbClr w14:val="2E75B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22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1a5276"/>
      <w:spacing w:val="0"/>
      <w:kern w:val="0"/>
      <w:position w:val="0"/>
      <w:sz w:val="23"/>
      <w:szCs w:val="23"/>
      <w:u w:val="none" w:color="1a5276"/>
      <w:shd w:val="nil" w:color="auto" w:fill="auto"/>
      <w:vertAlign w:val="baseline"/>
      <w:lang w:val="fr-FR"/>
      <w14:textOutline>
        <w14:noFill/>
      </w14:textOutline>
      <w14:textFill>
        <w14:solidFill>
          <w14:srgbClr w14:val="1A5276"/>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