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bidi w:val="0"/>
      </w:pPr>
    </w:p>
    <w:p>
      <w:pPr>
        <w:pStyle w:val="Body"/>
        <w:bidi w:val="0"/>
      </w:pPr>
      <w:r>
        <w:rPr>
          <w:rFonts w:ascii="Arial" w:hAnsi="Arial"/>
          <w:b w:val="1"/>
          <w:bCs w:val="1"/>
          <w:outline w:val="0"/>
          <w:color w:val="1f3864"/>
          <w:sz w:val="28"/>
          <w:szCs w:val="28"/>
          <w:u w:color="1f3864"/>
          <w:rtl w:val="0"/>
          <w:lang w:val="de-DE"/>
          <w14:textFill>
            <w14:solidFill>
              <w14:srgbClr w14:val="1F3864"/>
            </w14:solidFill>
          </w14:textFill>
        </w:rPr>
        <w:t>ENTERPRISE IDENTITY SECURITY PLATFORM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Fonts w:ascii="Arial" w:hAnsi="Arial"/>
          <w:b w:val="1"/>
          <w:bCs w:val="1"/>
          <w:outline w:val="0"/>
          <w:color w:val="4a0072"/>
          <w:sz w:val="46"/>
          <w:szCs w:val="46"/>
          <w:u w:color="4a0072"/>
          <w:rtl w:val="0"/>
          <w:lang w:val="en-US"/>
          <w14:textFill>
            <w14:solidFill>
              <w14:srgbClr w14:val="4A0072"/>
            </w14:solidFill>
          </w14:textFill>
        </w:rPr>
        <w:t>Cloud Compliance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Fonts w:ascii="Arial" w:hAnsi="Arial"/>
          <w:b w:val="1"/>
          <w:bCs w:val="1"/>
          <w:outline w:val="0"/>
          <w:color w:val="4a0072"/>
          <w:sz w:val="30"/>
          <w:szCs w:val="30"/>
          <w:u w:color="4a0072"/>
          <w:rtl w:val="0"/>
          <w:lang w:val="pt-PT"/>
          <w14:textFill>
            <w14:solidFill>
              <w14:srgbClr w14:val="4A0072"/>
            </w14:solidFill>
          </w14:textFill>
        </w:rPr>
        <w:t>&amp; Governance Controls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Fonts w:ascii="Arial" w:hAnsi="Arial"/>
          <w:outline w:val="0"/>
          <w:color w:val="595959"/>
          <w:sz w:val="24"/>
          <w:szCs w:val="24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EISP-CLD-005</w:t>
      </w:r>
    </w:p>
    <w:p>
      <w:pPr>
        <w:pStyle w:val="Body"/>
        <w:bidi w:val="0"/>
      </w:pPr>
    </w:p>
    <w:p>
      <w:pPr>
        <w:pStyle w:val="Body"/>
        <w:bidi w:val="0"/>
      </w:pPr>
      <w:r>
        <w:rPr>
          <w:rFonts w:ascii="Arial" w:hAnsi="Arial"/>
          <w:i w:val="1"/>
          <w:iCs w:val="1"/>
          <w:outline w:val="0"/>
          <w:color w:val="595959"/>
          <w:sz w:val="20"/>
          <w:szCs w:val="20"/>
          <w:u w:color="595959"/>
          <w:rtl w:val="0"/>
          <w:lang w:val="pt-PT"/>
          <w14:textFill>
            <w14:solidFill>
              <w14:srgbClr w14:val="595959"/>
            </w14:solidFill>
          </w14:textFill>
        </w:rPr>
        <w:t>Rubric: Cloud Compliance &amp; Governance Controls</w:t>
      </w:r>
    </w:p>
    <w:p>
      <w:pPr>
        <w:pStyle w:val="Body"/>
        <w:bidi w:val="0"/>
      </w:pPr>
    </w:p>
    <w:tbl>
      <w:tblPr>
        <w:tblW w:w="648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400"/>
        <w:gridCol w:w="4080"/>
      </w:tblGrid>
      <w:tr>
        <w:tblPrEx>
          <w:shd w:val="clear" w:color="auto" w:fill="ced7e7"/>
        </w:tblPrEx>
        <w:trPr>
          <w:trHeight w:val="224" w:hRule="atLeast"/>
        </w:trPr>
        <w:tc>
          <w:tcPr>
            <w:tcW w:type="dxa" w:w="24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bdd7e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1f3864"/>
                <w:sz w:val="19"/>
                <w:szCs w:val="19"/>
                <w:u w:color="1f3864"/>
                <w:shd w:val="nil" w:color="auto" w:fill="auto"/>
                <w:rtl w:val="0"/>
                <w:lang w:val="en-US"/>
                <w14:textFill>
                  <w14:solidFill>
                    <w14:srgbClr w14:val="1F3864"/>
                  </w14:solidFill>
                </w14:textFill>
              </w:rPr>
              <w:t>Document ID</w:t>
            </w:r>
          </w:p>
        </w:tc>
        <w:tc>
          <w:tcPr>
            <w:tcW w:type="dxa" w:w="408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de-DE"/>
                <w14:textFill>
                  <w14:solidFill>
                    <w14:srgbClr w14:val="404040"/>
                  </w14:solidFill>
                </w14:textFill>
              </w:rPr>
              <w:t>EISP-CLD-005</w:t>
            </w:r>
          </w:p>
        </w:tc>
      </w:tr>
      <w:tr>
        <w:tblPrEx>
          <w:shd w:val="clear" w:color="auto" w:fill="ced7e7"/>
        </w:tblPrEx>
        <w:trPr>
          <w:trHeight w:val="224" w:hRule="atLeast"/>
        </w:trPr>
        <w:tc>
          <w:tcPr>
            <w:tcW w:type="dxa" w:w="24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d5e8f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1f3864"/>
                <w:sz w:val="19"/>
                <w:szCs w:val="19"/>
                <w:u w:color="1f3864"/>
                <w:shd w:val="nil" w:color="auto" w:fill="auto"/>
                <w:rtl w:val="0"/>
                <w:lang w:val="de-DE"/>
                <w14:textFill>
                  <w14:solidFill>
                    <w14:srgbClr w14:val="1F3864"/>
                  </w14:solidFill>
                </w14:textFill>
              </w:rPr>
              <w:t>Version</w:t>
            </w:r>
          </w:p>
        </w:tc>
        <w:tc>
          <w:tcPr>
            <w:tcW w:type="dxa" w:w="408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1.0</w:t>
            </w:r>
          </w:p>
        </w:tc>
      </w:tr>
      <w:tr>
        <w:tblPrEx>
          <w:shd w:val="clear" w:color="auto" w:fill="ced7e7"/>
        </w:tblPrEx>
        <w:trPr>
          <w:trHeight w:val="224" w:hRule="atLeast"/>
        </w:trPr>
        <w:tc>
          <w:tcPr>
            <w:tcW w:type="dxa" w:w="24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bdd7e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1f3864"/>
                <w:sz w:val="19"/>
                <w:szCs w:val="19"/>
                <w:u w:color="1f3864"/>
                <w:shd w:val="nil" w:color="auto" w:fill="auto"/>
                <w:rtl w:val="0"/>
                <w:lang w:val="de-DE"/>
                <w14:textFill>
                  <w14:solidFill>
                    <w14:srgbClr w14:val="1F3864"/>
                  </w14:solidFill>
                </w14:textFill>
              </w:rPr>
              <w:t>Date</w:t>
            </w:r>
          </w:p>
        </w:tc>
        <w:tc>
          <w:tcPr>
            <w:tcW w:type="dxa" w:w="408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May 2026</w:t>
            </w:r>
          </w:p>
        </w:tc>
      </w:tr>
      <w:tr>
        <w:tblPrEx>
          <w:shd w:val="clear" w:color="auto" w:fill="ced7e7"/>
        </w:tblPrEx>
        <w:trPr>
          <w:trHeight w:val="224" w:hRule="atLeast"/>
        </w:trPr>
        <w:tc>
          <w:tcPr>
            <w:tcW w:type="dxa" w:w="24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d5e8f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1f3864"/>
                <w:sz w:val="19"/>
                <w:szCs w:val="19"/>
                <w:u w:color="1f3864"/>
                <w:shd w:val="nil" w:color="auto" w:fill="auto"/>
                <w:rtl w:val="0"/>
                <w:lang w:val="en-US"/>
                <w14:textFill>
                  <w14:solidFill>
                    <w14:srgbClr w14:val="1F3864"/>
                  </w14:solidFill>
                </w14:textFill>
              </w:rPr>
              <w:t>Author</w:t>
            </w:r>
          </w:p>
        </w:tc>
        <w:tc>
          <w:tcPr>
            <w:tcW w:type="dxa" w:w="408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Manisha Gupta</w:t>
            </w:r>
          </w:p>
        </w:tc>
      </w:tr>
      <w:tr>
        <w:tblPrEx>
          <w:shd w:val="clear" w:color="auto" w:fill="ced7e7"/>
        </w:tblPrEx>
        <w:trPr>
          <w:trHeight w:val="224" w:hRule="atLeast"/>
        </w:trPr>
        <w:tc>
          <w:tcPr>
            <w:tcW w:type="dxa" w:w="24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bdd7e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1f3864"/>
                <w:sz w:val="19"/>
                <w:szCs w:val="19"/>
                <w:u w:color="1f3864"/>
                <w:shd w:val="nil" w:color="auto" w:fill="auto"/>
                <w:rtl w:val="0"/>
                <w:lang w:val="it-IT"/>
                <w14:textFill>
                  <w14:solidFill>
                    <w14:srgbClr w14:val="1F3864"/>
                  </w14:solidFill>
                </w14:textFill>
              </w:rPr>
              <w:t>Classification</w:t>
            </w:r>
          </w:p>
        </w:tc>
        <w:tc>
          <w:tcPr>
            <w:tcW w:type="dxa" w:w="408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Confidential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—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Internal Use Only</w:t>
            </w:r>
          </w:p>
        </w:tc>
      </w:tr>
      <w:tr>
        <w:tblPrEx>
          <w:shd w:val="clear" w:color="auto" w:fill="ced7e7"/>
        </w:tblPrEx>
        <w:trPr>
          <w:trHeight w:val="487" w:hRule="atLeast"/>
        </w:trPr>
        <w:tc>
          <w:tcPr>
            <w:tcW w:type="dxa" w:w="24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d5e8f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1f3864"/>
                <w:sz w:val="19"/>
                <w:szCs w:val="19"/>
                <w:u w:color="1f3864"/>
                <w:shd w:val="nil" w:color="auto" w:fill="auto"/>
                <w:rtl w:val="0"/>
                <w:lang w:val="en-US"/>
                <w14:textFill>
                  <w14:solidFill>
                    <w14:srgbClr w14:val="1F3864"/>
                  </w14:solidFill>
                </w14:textFill>
              </w:rPr>
              <w:t>Framework</w:t>
            </w:r>
          </w:p>
        </w:tc>
        <w:tc>
          <w:tcPr>
            <w:tcW w:type="dxa" w:w="408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de-DE"/>
                <w14:textFill>
                  <w14:solidFill>
                    <w14:srgbClr w14:val="404040"/>
                  </w14:solidFill>
                </w14:textFill>
              </w:rPr>
              <w:t xml:space="preserve">NIST SP 800-53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de-DE"/>
                <w14:textFill>
                  <w14:solidFill>
                    <w14:srgbClr w14:val="404040"/>
                  </w14:solidFill>
                </w14:textFill>
              </w:rPr>
              <w:t xml:space="preserve">·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Zero Trust Architecture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de-DE"/>
                <w14:textFill>
                  <w14:solidFill>
                    <w14:srgbClr w14:val="404040"/>
                  </w14:solidFill>
                </w14:textFill>
              </w:rPr>
              <w:t xml:space="preserve">·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AWS Best Practices</w:t>
            </w:r>
          </w:p>
        </w:tc>
      </w:tr>
      <w:tr>
        <w:tblPrEx>
          <w:shd w:val="clear" w:color="auto" w:fill="ced7e7"/>
        </w:tblPrEx>
        <w:trPr>
          <w:trHeight w:val="224" w:hRule="atLeast"/>
        </w:trPr>
        <w:tc>
          <w:tcPr>
            <w:tcW w:type="dxa" w:w="24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bdd7e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1f3864"/>
                <w:sz w:val="19"/>
                <w:szCs w:val="19"/>
                <w:u w:color="1f3864"/>
                <w:shd w:val="nil" w:color="auto" w:fill="auto"/>
                <w:rtl w:val="0"/>
                <w:lang w:val="en-US"/>
                <w14:textFill>
                  <w14:solidFill>
                    <w14:srgbClr w14:val="1F3864"/>
                  </w14:solidFill>
                </w14:textFill>
              </w:rPr>
              <w:t>Phase</w:t>
            </w:r>
          </w:p>
        </w:tc>
        <w:tc>
          <w:tcPr>
            <w:tcW w:type="dxa" w:w="408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Phase 2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—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pt-PT"/>
                <w14:textFill>
                  <w14:solidFill>
                    <w14:srgbClr w14:val="404040"/>
                  </w14:solidFill>
                </w14:textFill>
              </w:rPr>
              <w:t>Identity Governance</w:t>
            </w:r>
          </w:p>
        </w:tc>
      </w:tr>
      <w:tr>
        <w:tblPrEx>
          <w:shd w:val="clear" w:color="auto" w:fill="ced7e7"/>
        </w:tblPrEx>
        <w:trPr>
          <w:trHeight w:val="224" w:hRule="atLeast"/>
        </w:trPr>
        <w:tc>
          <w:tcPr>
            <w:tcW w:type="dxa" w:w="24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d5e8f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1f3864"/>
                <w:sz w:val="19"/>
                <w:szCs w:val="19"/>
                <w:u w:color="1f3864"/>
                <w:shd w:val="nil" w:color="auto" w:fill="auto"/>
                <w:rtl w:val="0"/>
                <w14:textFill>
                  <w14:solidFill>
                    <w14:srgbClr w14:val="1F3864"/>
                  </w14:solidFill>
                </w14:textFill>
              </w:rPr>
              <w:t>Program</w:t>
            </w:r>
          </w:p>
        </w:tc>
        <w:tc>
          <w:tcPr>
            <w:tcW w:type="dxa" w:w="408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de-DE"/>
                <w14:textFill>
                  <w14:solidFill>
                    <w14:srgbClr w14:val="404040"/>
                  </w14:solidFill>
                </w14:textFill>
              </w:rPr>
              <w:t>26FSC03</w:t>
            </w:r>
          </w:p>
        </w:tc>
      </w:tr>
    </w:tbl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360"/>
      </w:tblGrid>
      <w:tr>
        <w:tblPrEx>
          <w:shd w:val="clear" w:color="auto" w:fill="ced7e7"/>
        </w:tblPrEx>
        <w:trPr>
          <w:trHeight w:val="340" w:hRule="atLeast"/>
        </w:trPr>
        <w:tc>
          <w:tcPr>
            <w:tcW w:type="dxa" w:w="93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4a007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30"/>
                <w:szCs w:val="30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1. Purpose</w:t>
            </w:r>
          </w:p>
        </w:tc>
      </w:tr>
    </w:tbl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Arial" w:hAnsi="Arial"/>
          <w:outline w:val="0"/>
          <w:color w:val="404040"/>
          <w:sz w:val="20"/>
          <w:szCs w:val="20"/>
          <w:u w:color="404040"/>
          <w:rtl w:val="0"/>
          <w:lang w:val="en-US"/>
          <w14:textFill>
            <w14:solidFill>
              <w14:srgbClr w14:val="404040"/>
            </w14:solidFill>
          </w14:textFill>
        </w:rPr>
        <w:t>This report documents the cloud compliance and governance controls implemented in the EISP environment, including a CIS AWS Foundations Benchmark gap analysis, AWS Organizations structure with Service Control Policies, mandatory resource tagging, and AWS Config Rules for automated compliance checking.</w:t>
      </w: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360"/>
      </w:tblGrid>
      <w:tr>
        <w:tblPrEx>
          <w:shd w:val="clear" w:color="auto" w:fill="ced7e7"/>
        </w:tblPrEx>
        <w:trPr>
          <w:trHeight w:val="790" w:hRule="atLeast"/>
        </w:trPr>
        <w:tc>
          <w:tcPr>
            <w:tcW w:type="dxa" w:w="93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4a007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outline w:val="0"/>
                <w:color w:val="ffffff"/>
                <w:sz w:val="20"/>
                <w:szCs w:val="20"/>
                <w:shd w:val="nil" w:color="auto" w:fill="auto"/>
                <w:rtl w:val="0"/>
                <w14:textFill>
                  <w14:solidFill>
                    <w14:srgbClr w14:val="FFFFFF"/>
                  </w14:solidFill>
                </w14:textFill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30"/>
                <w:szCs w:val="30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 xml:space="preserve">2. CIS AWS Foundations Benchmark </w:t>
            </w:r>
            <w:r>
              <w:rPr>
                <w:rFonts w:ascii="Arial" w:hAnsi="Arial" w:hint="default"/>
                <w:b w:val="1"/>
                <w:bCs w:val="1"/>
                <w:outline w:val="0"/>
                <w:color w:val="ffffff"/>
                <w:sz w:val="30"/>
                <w:szCs w:val="30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 xml:space="preserve">— </w:t>
            </w: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30"/>
                <w:szCs w:val="30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Gap Analysis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</w:pPr>
            <w:r>
              <w:rPr>
                <w:rFonts w:ascii="Arial" w:hAnsi="Arial"/>
                <w:outline w:val="0"/>
                <w:color w:val="bdd7ee"/>
                <w:sz w:val="19"/>
                <w:szCs w:val="19"/>
                <w:u w:color="bdd7ee"/>
                <w:shd w:val="nil" w:color="auto" w:fill="auto"/>
                <w:rtl w:val="0"/>
                <w:lang w:val="it-IT"/>
                <w14:textFill>
                  <w14:solidFill>
                    <w14:srgbClr w14:val="BDD7EE"/>
                  </w14:solidFill>
                </w14:textFill>
              </w:rPr>
              <w:t xml:space="preserve">Level 1 Controls </w:t>
            </w:r>
            <w:r>
              <w:rPr>
                <w:rFonts w:ascii="Arial" w:hAnsi="Arial" w:hint="default"/>
                <w:outline w:val="0"/>
                <w:color w:val="bdd7ee"/>
                <w:sz w:val="19"/>
                <w:szCs w:val="19"/>
                <w:u w:color="bdd7ee"/>
                <w:shd w:val="nil" w:color="auto" w:fill="auto"/>
                <w:rtl w:val="0"/>
                <w:lang w:val="de-DE"/>
                <w14:textFill>
                  <w14:solidFill>
                    <w14:srgbClr w14:val="BDD7EE"/>
                  </w14:solidFill>
                </w14:textFill>
              </w:rPr>
              <w:t xml:space="preserve">· </w:t>
            </w:r>
            <w:r>
              <w:rPr>
                <w:rFonts w:ascii="Arial" w:hAnsi="Arial"/>
                <w:outline w:val="0"/>
                <w:color w:val="bdd7ee"/>
                <w:sz w:val="19"/>
                <w:szCs w:val="19"/>
                <w:u w:color="bdd7ee"/>
                <w:shd w:val="nil" w:color="auto" w:fill="auto"/>
                <w:rtl w:val="0"/>
                <w:lang w:val="en-US"/>
                <w14:textFill>
                  <w14:solidFill>
                    <w14:srgbClr w14:val="BDD7EE"/>
                  </w14:solidFill>
                </w14:textFill>
              </w:rPr>
              <w:t>EISP Compliance Status</w:t>
            </w:r>
          </w:p>
        </w:tc>
      </w:tr>
    </w:tbl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Arial" w:hAnsi="Arial"/>
          <w:outline w:val="0"/>
          <w:color w:val="404040"/>
          <w:sz w:val="20"/>
          <w:szCs w:val="20"/>
          <w:u w:color="404040"/>
          <w:rtl w:val="0"/>
          <w:lang w:val="en-US"/>
          <w14:textFill>
            <w14:solidFill>
              <w14:srgbClr w14:val="404040"/>
            </w14:solidFill>
          </w14:textFill>
        </w:rPr>
        <w:t>The CIS AWS Foundations Benchmark provides prescriptive security guidance for AWS accounts. The following table maps key CIS Level 1 controls to the EISP implementation status:</w:t>
      </w: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00"/>
        <w:gridCol w:w="2200"/>
        <w:gridCol w:w="1000"/>
        <w:gridCol w:w="3160"/>
        <w:gridCol w:w="2000"/>
      </w:tblGrid>
      <w:tr>
        <w:tblPrEx>
          <w:shd w:val="clear" w:color="auto" w:fill="ced7e7"/>
        </w:tblPrEx>
        <w:trPr>
          <w:trHeight w:val="487" w:hRule="atLeast"/>
        </w:trPr>
        <w:tc>
          <w:tcPr>
            <w:tcW w:type="dxa" w:w="1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14:textFill>
                  <w14:solidFill>
                    <w14:srgbClr w14:val="FFFFFF"/>
                  </w14:solidFill>
                </w14:textFill>
              </w:rPr>
              <w:t>CIS Control</w:t>
            </w:r>
          </w:p>
        </w:tc>
        <w:tc>
          <w:tcPr>
            <w:tcW w:type="dxa" w:w="22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de-DE"/>
                <w14:textFill>
                  <w14:solidFill>
                    <w14:srgbClr w14:val="FFFFFF"/>
                  </w14:solidFill>
                </w14:textFill>
              </w:rPr>
              <w:t>Control Name</w:t>
            </w:r>
          </w:p>
        </w:tc>
        <w:tc>
          <w:tcPr>
            <w:tcW w:type="dxa" w:w="1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nl-NL"/>
                <w14:textFill>
                  <w14:solidFill>
                    <w14:srgbClr w14:val="FFFFFF"/>
                  </w14:solidFill>
                </w14:textFill>
              </w:rPr>
              <w:t>EISP Status</w:t>
            </w:r>
          </w:p>
        </w:tc>
        <w:tc>
          <w:tcPr>
            <w:tcW w:type="dxa" w:w="316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Evidence</w:t>
            </w:r>
          </w:p>
        </w:tc>
        <w:tc>
          <w:tcPr>
            <w:tcW w:type="dxa" w:w="2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fr-FR"/>
                <w14:textFill>
                  <w14:solidFill>
                    <w14:srgbClr w14:val="FFFFFF"/>
                  </w14:solidFill>
                </w14:textFill>
              </w:rPr>
              <w:t>Gap/Action</w:t>
            </w:r>
          </w:p>
        </w:tc>
      </w:tr>
      <w:tr>
        <w:tblPrEx>
          <w:shd w:val="clear" w:color="auto" w:fill="ced7e7"/>
        </w:tblPrEx>
        <w:trPr>
          <w:trHeight w:val="487" w:hRule="atLeast"/>
        </w:trPr>
        <w:tc>
          <w:tcPr>
            <w:tcW w:type="dxa" w:w="1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1.1</w:t>
            </w:r>
          </w:p>
        </w:tc>
        <w:tc>
          <w:tcPr>
            <w:tcW w:type="dxa" w:w="22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Root account MFA enabled</w:t>
            </w:r>
          </w:p>
        </w:tc>
        <w:tc>
          <w:tcPr>
            <w:tcW w:type="dxa" w:w="1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✅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 xml:space="preserve">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pt-PT"/>
                <w14:textFill>
                  <w14:solidFill>
                    <w14:srgbClr w14:val="404040"/>
                  </w14:solidFill>
                </w14:textFill>
              </w:rPr>
              <w:t>Pass</w:t>
            </w:r>
          </w:p>
        </w:tc>
        <w:tc>
          <w:tcPr>
            <w:tcW w:type="dxa" w:w="316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de-DE"/>
                <w14:textFill>
                  <w14:solidFill>
                    <w14:srgbClr w14:val="404040"/>
                  </w14:solidFill>
                </w14:textFill>
              </w:rPr>
              <w:t xml:space="preserve">AWS IAM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 xml:space="preserve">→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Account settings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 xml:space="preserve">→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MFA on root</w:t>
            </w:r>
          </w:p>
        </w:tc>
        <w:tc>
          <w:tcPr>
            <w:tcW w:type="dxa" w:w="2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No action required</w:t>
            </w:r>
          </w:p>
        </w:tc>
      </w:tr>
      <w:tr>
        <w:tblPrEx>
          <w:shd w:val="clear" w:color="auto" w:fill="ced7e7"/>
        </w:tblPrEx>
        <w:trPr>
          <w:trHeight w:val="487" w:hRule="atLeast"/>
        </w:trPr>
        <w:tc>
          <w:tcPr>
            <w:tcW w:type="dxa" w:w="1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1.4</w:t>
            </w:r>
          </w:p>
        </w:tc>
        <w:tc>
          <w:tcPr>
            <w:tcW w:type="dxa" w:w="22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No access keys for root account</w:t>
            </w:r>
          </w:p>
        </w:tc>
        <w:tc>
          <w:tcPr>
            <w:tcW w:type="dxa" w:w="1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✅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 xml:space="preserve">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pt-PT"/>
                <w14:textFill>
                  <w14:solidFill>
                    <w14:srgbClr w14:val="404040"/>
                  </w14:solidFill>
                </w14:textFill>
              </w:rPr>
              <w:t>Pass</w:t>
            </w:r>
          </w:p>
        </w:tc>
        <w:tc>
          <w:tcPr>
            <w:tcW w:type="dxa" w:w="316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IAM credential report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—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no root keys</w:t>
            </w:r>
          </w:p>
        </w:tc>
        <w:tc>
          <w:tcPr>
            <w:tcW w:type="dxa" w:w="2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No action required</w:t>
            </w:r>
          </w:p>
        </w:tc>
      </w:tr>
      <w:tr>
        <w:tblPrEx>
          <w:shd w:val="clear" w:color="auto" w:fill="ced7e7"/>
        </w:tblPrEx>
        <w:trPr>
          <w:trHeight w:val="749" w:hRule="atLeast"/>
        </w:trPr>
        <w:tc>
          <w:tcPr>
            <w:tcW w:type="dxa" w:w="1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1.8</w:t>
            </w:r>
          </w:p>
        </w:tc>
        <w:tc>
          <w:tcPr>
            <w:tcW w:type="dxa" w:w="22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IAM password policy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—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minimum 14 chars</w:t>
            </w:r>
          </w:p>
        </w:tc>
        <w:tc>
          <w:tcPr>
            <w:tcW w:type="dxa" w:w="1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⚠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️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 xml:space="preserve"> N/A</w:t>
            </w:r>
          </w:p>
        </w:tc>
        <w:tc>
          <w:tcPr>
            <w:tcW w:type="dxa" w:w="316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EISP uses SAML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—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no IAM user passwords</w:t>
            </w:r>
          </w:p>
        </w:tc>
        <w:tc>
          <w:tcPr>
            <w:tcW w:type="dxa" w:w="2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Acceptable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—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SAML federated users have no IAM passwords</w:t>
            </w:r>
          </w:p>
        </w:tc>
      </w:tr>
      <w:tr>
        <w:tblPrEx>
          <w:shd w:val="clear" w:color="auto" w:fill="ced7e7"/>
        </w:tblPrEx>
        <w:trPr>
          <w:trHeight w:val="487" w:hRule="atLeast"/>
        </w:trPr>
        <w:tc>
          <w:tcPr>
            <w:tcW w:type="dxa" w:w="1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1.14</w:t>
            </w:r>
          </w:p>
        </w:tc>
        <w:tc>
          <w:tcPr>
            <w:tcW w:type="dxa" w:w="22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MFA enabled for all IAM console users</w:t>
            </w:r>
          </w:p>
        </w:tc>
        <w:tc>
          <w:tcPr>
            <w:tcW w:type="dxa" w:w="1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✅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 xml:space="preserve">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pt-PT"/>
                <w14:textFill>
                  <w14:solidFill>
                    <w14:srgbClr w14:val="404040"/>
                  </w14:solidFill>
                </w14:textFill>
              </w:rPr>
              <w:t>Pass</w:t>
            </w:r>
          </w:p>
        </w:tc>
        <w:tc>
          <w:tcPr>
            <w:tcW w:type="dxa" w:w="316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authentik enforces MFA before SAML assertion issued</w:t>
            </w:r>
          </w:p>
        </w:tc>
        <w:tc>
          <w:tcPr>
            <w:tcW w:type="dxa" w:w="2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No action required</w:t>
            </w:r>
          </w:p>
        </w:tc>
      </w:tr>
      <w:tr>
        <w:tblPrEx>
          <w:shd w:val="clear" w:color="auto" w:fill="ced7e7"/>
        </w:tblPrEx>
        <w:trPr>
          <w:trHeight w:val="487" w:hRule="atLeast"/>
        </w:trPr>
        <w:tc>
          <w:tcPr>
            <w:tcW w:type="dxa" w:w="1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2.1.1</w:t>
            </w:r>
          </w:p>
        </w:tc>
        <w:tc>
          <w:tcPr>
            <w:tcW w:type="dxa" w:w="22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S3 CloudTrail bucket not publicly accessible</w:t>
            </w:r>
          </w:p>
        </w:tc>
        <w:tc>
          <w:tcPr>
            <w:tcW w:type="dxa" w:w="1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✅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 xml:space="preserve">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pt-PT"/>
                <w14:textFill>
                  <w14:solidFill>
                    <w14:srgbClr w14:val="404040"/>
                  </w14:solidFill>
                </w14:textFill>
              </w:rPr>
              <w:t>Pass</w:t>
            </w:r>
          </w:p>
        </w:tc>
        <w:tc>
          <w:tcPr>
            <w:tcW w:type="dxa" w:w="316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S3 Block Public Access all 4 settings enabled</w:t>
            </w:r>
          </w:p>
        </w:tc>
        <w:tc>
          <w:tcPr>
            <w:tcW w:type="dxa" w:w="2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No action required</w:t>
            </w:r>
          </w:p>
        </w:tc>
      </w:tr>
      <w:tr>
        <w:tblPrEx>
          <w:shd w:val="clear" w:color="auto" w:fill="ced7e7"/>
        </w:tblPrEx>
        <w:trPr>
          <w:trHeight w:val="487" w:hRule="atLeast"/>
        </w:trPr>
        <w:tc>
          <w:tcPr>
            <w:tcW w:type="dxa" w:w="1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2.1.2</w:t>
            </w:r>
          </w:p>
        </w:tc>
        <w:tc>
          <w:tcPr>
            <w:tcW w:type="dxa" w:w="22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S3 CloudTrail bucket SSE-KMS enabled</w:t>
            </w:r>
          </w:p>
        </w:tc>
        <w:tc>
          <w:tcPr>
            <w:tcW w:type="dxa" w:w="1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✅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 xml:space="preserve">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pt-PT"/>
                <w14:textFill>
                  <w14:solidFill>
                    <w14:srgbClr w14:val="404040"/>
                  </w14:solidFill>
                </w14:textFill>
              </w:rPr>
              <w:t>Pass</w:t>
            </w:r>
          </w:p>
        </w:tc>
        <w:tc>
          <w:tcPr>
            <w:tcW w:type="dxa" w:w="316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de-DE"/>
                <w14:textFill>
                  <w14:solidFill>
                    <w14:srgbClr w14:val="404040"/>
                  </w14:solidFill>
                </w14:textFill>
              </w:rPr>
              <w:t xml:space="preserve">S3 Properties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 xml:space="preserve">→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fr-FR"/>
                <w14:textFill>
                  <w14:solidFill>
                    <w14:srgbClr w14:val="404040"/>
                  </w14:solidFill>
                </w14:textFill>
              </w:rPr>
              <w:t>Default encryption = SSE-KMS</w:t>
            </w:r>
          </w:p>
        </w:tc>
        <w:tc>
          <w:tcPr>
            <w:tcW w:type="dxa" w:w="2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No action required</w:t>
            </w:r>
          </w:p>
        </w:tc>
      </w:tr>
      <w:tr>
        <w:tblPrEx>
          <w:shd w:val="clear" w:color="auto" w:fill="ced7e7"/>
        </w:tblPrEx>
        <w:trPr>
          <w:trHeight w:val="487" w:hRule="atLeast"/>
        </w:trPr>
        <w:tc>
          <w:tcPr>
            <w:tcW w:type="dxa" w:w="1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2.2</w:t>
            </w:r>
          </w:p>
        </w:tc>
        <w:tc>
          <w:tcPr>
            <w:tcW w:type="dxa" w:w="22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CloudTrail enabled in all regions</w:t>
            </w:r>
          </w:p>
        </w:tc>
        <w:tc>
          <w:tcPr>
            <w:tcW w:type="dxa" w:w="1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✅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 xml:space="preserve">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pt-PT"/>
                <w14:textFill>
                  <w14:solidFill>
                    <w14:srgbClr w14:val="404040"/>
                  </w14:solidFill>
                </w14:textFill>
              </w:rPr>
              <w:t>Pass</w:t>
            </w:r>
          </w:p>
        </w:tc>
        <w:tc>
          <w:tcPr>
            <w:tcW w:type="dxa" w:w="316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CloudTrail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 xml:space="preserve">→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multi-region trail active</w:t>
            </w:r>
          </w:p>
        </w:tc>
        <w:tc>
          <w:tcPr>
            <w:tcW w:type="dxa" w:w="2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No action required</w:t>
            </w:r>
          </w:p>
        </w:tc>
      </w:tr>
      <w:tr>
        <w:tblPrEx>
          <w:shd w:val="clear" w:color="auto" w:fill="ced7e7"/>
        </w:tblPrEx>
        <w:trPr>
          <w:trHeight w:val="487" w:hRule="atLeast"/>
        </w:trPr>
        <w:tc>
          <w:tcPr>
            <w:tcW w:type="dxa" w:w="1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2.3</w:t>
            </w:r>
          </w:p>
        </w:tc>
        <w:tc>
          <w:tcPr>
            <w:tcW w:type="dxa" w:w="22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CloudTrail log file validation enabled</w:t>
            </w:r>
          </w:p>
        </w:tc>
        <w:tc>
          <w:tcPr>
            <w:tcW w:type="dxa" w:w="1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✅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 xml:space="preserve">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pt-PT"/>
                <w14:textFill>
                  <w14:solidFill>
                    <w14:srgbClr w14:val="404040"/>
                  </w14:solidFill>
                </w14:textFill>
              </w:rPr>
              <w:t>Pass</w:t>
            </w:r>
          </w:p>
        </w:tc>
        <w:tc>
          <w:tcPr>
            <w:tcW w:type="dxa" w:w="316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CloudTrail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 xml:space="preserve">→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Log file validation = Enabled</w:t>
            </w:r>
          </w:p>
        </w:tc>
        <w:tc>
          <w:tcPr>
            <w:tcW w:type="dxa" w:w="2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No action required</w:t>
            </w:r>
          </w:p>
        </w:tc>
      </w:tr>
      <w:tr>
        <w:tblPrEx>
          <w:shd w:val="clear" w:color="auto" w:fill="ced7e7"/>
        </w:tblPrEx>
        <w:trPr>
          <w:trHeight w:val="749" w:hRule="atLeast"/>
        </w:trPr>
        <w:tc>
          <w:tcPr>
            <w:tcW w:type="dxa" w:w="1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2.6</w:t>
            </w:r>
          </w:p>
        </w:tc>
        <w:tc>
          <w:tcPr>
            <w:tcW w:type="dxa" w:w="22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AWS Config enabled</w:t>
            </w:r>
          </w:p>
        </w:tc>
        <w:tc>
          <w:tcPr>
            <w:tcW w:type="dxa" w:w="1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⚠</w:t>
            </w:r>
            <w:r>
              <w:rPr>
                <w:rFonts w:ascii="Arial Unicode MS" w:cs="Arial Unicode MS" w:hAnsi="Arial Unicode MS" w:eastAsia="Arial Unicode MS"/>
                <w:b w:val="0"/>
                <w:bCs w:val="0"/>
                <w:i w:val="0"/>
                <w:iCs w:val="0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️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 xml:space="preserve"> Gap</w:t>
            </w:r>
          </w:p>
        </w:tc>
        <w:tc>
          <w:tcPr>
            <w:tcW w:type="dxa" w:w="316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AWS Config not yet enabled</w:t>
            </w:r>
          </w:p>
        </w:tc>
        <w:tc>
          <w:tcPr>
            <w:tcW w:type="dxa" w:w="2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Action: Enable Config with 3 managed rules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—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see Section 4</w:t>
            </w:r>
          </w:p>
        </w:tc>
      </w:tr>
      <w:tr>
        <w:tblPrEx>
          <w:shd w:val="clear" w:color="auto" w:fill="ced7e7"/>
        </w:tblPrEx>
        <w:trPr>
          <w:trHeight w:val="487" w:hRule="atLeast"/>
        </w:trPr>
        <w:tc>
          <w:tcPr>
            <w:tcW w:type="dxa" w:w="1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3.1</w:t>
            </w:r>
          </w:p>
        </w:tc>
        <w:tc>
          <w:tcPr>
            <w:tcW w:type="dxa" w:w="22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Unauthorized API calls alert</w:t>
            </w:r>
          </w:p>
        </w:tc>
        <w:tc>
          <w:tcPr>
            <w:tcW w:type="dxa" w:w="1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✅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 xml:space="preserve">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pt-PT"/>
                <w14:textFill>
                  <w14:solidFill>
                    <w14:srgbClr w14:val="404040"/>
                  </w14:solidFill>
                </w14:textFill>
              </w:rPr>
              <w:t>Pass</w:t>
            </w:r>
          </w:p>
        </w:tc>
        <w:tc>
          <w:tcPr>
            <w:tcW w:type="dxa" w:w="316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Wazuh monitors CloudTrail + alerts on anomalies</w:t>
            </w:r>
          </w:p>
        </w:tc>
        <w:tc>
          <w:tcPr>
            <w:tcW w:type="dxa" w:w="2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No action required</w:t>
            </w:r>
          </w:p>
        </w:tc>
      </w:tr>
      <w:tr>
        <w:tblPrEx>
          <w:shd w:val="clear" w:color="auto" w:fill="ced7e7"/>
        </w:tblPrEx>
        <w:trPr>
          <w:trHeight w:val="487" w:hRule="atLeast"/>
        </w:trPr>
        <w:tc>
          <w:tcPr>
            <w:tcW w:type="dxa" w:w="1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4.1</w:t>
            </w:r>
          </w:p>
        </w:tc>
        <w:tc>
          <w:tcPr>
            <w:tcW w:type="dxa" w:w="22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SSH access restricted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—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no 0.0.0.0/0</w:t>
            </w:r>
          </w:p>
        </w:tc>
        <w:tc>
          <w:tcPr>
            <w:tcW w:type="dxa" w:w="1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✅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 xml:space="preserve">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pt-PT"/>
                <w14:textFill>
                  <w14:solidFill>
                    <w14:srgbClr w14:val="404040"/>
                  </w14:solidFill>
                </w14:textFill>
              </w:rPr>
              <w:t>Pass</w:t>
            </w:r>
          </w:p>
        </w:tc>
        <w:tc>
          <w:tcPr>
            <w:tcW w:type="dxa" w:w="316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EISP-SG-JumpHost: TCP 22 from admin IP /32 only</w:t>
            </w:r>
          </w:p>
        </w:tc>
        <w:tc>
          <w:tcPr>
            <w:tcW w:type="dxa" w:w="2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No action required</w:t>
            </w:r>
          </w:p>
        </w:tc>
      </w:tr>
      <w:tr>
        <w:tblPrEx>
          <w:shd w:val="clear" w:color="auto" w:fill="ced7e7"/>
        </w:tblPrEx>
        <w:trPr>
          <w:trHeight w:val="487" w:hRule="atLeast"/>
        </w:trPr>
        <w:tc>
          <w:tcPr>
            <w:tcW w:type="dxa" w:w="1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5.1</w:t>
            </w:r>
          </w:p>
        </w:tc>
        <w:tc>
          <w:tcPr>
            <w:tcW w:type="dxa" w:w="22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Network ACLs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—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no unrestricted access</w:t>
            </w:r>
          </w:p>
        </w:tc>
        <w:tc>
          <w:tcPr>
            <w:tcW w:type="dxa" w:w="1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✅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 xml:space="preserve">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pt-PT"/>
                <w14:textFill>
                  <w14:solidFill>
                    <w14:srgbClr w14:val="404040"/>
                  </w14:solidFill>
                </w14:textFill>
              </w:rPr>
              <w:t>Pass</w:t>
            </w:r>
          </w:p>
        </w:tc>
        <w:tc>
          <w:tcPr>
            <w:tcW w:type="dxa" w:w="316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Private-Vault NACL: allow TCP 8200 from SIEM only</w:t>
            </w:r>
          </w:p>
        </w:tc>
        <w:tc>
          <w:tcPr>
            <w:tcW w:type="dxa" w:w="2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No action required</w:t>
            </w:r>
          </w:p>
        </w:tc>
      </w:tr>
    </w:tbl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Arial" w:hAnsi="Arial"/>
          <w:i w:val="1"/>
          <w:iCs w:val="1"/>
          <w:outline w:val="0"/>
          <w:color w:val="595959"/>
          <w:sz w:val="20"/>
          <w:szCs w:val="20"/>
          <w:u w:color="595959"/>
          <w:rtl w:val="0"/>
          <w:lang w:val="en-US"/>
          <w14:textFill>
            <w14:solidFill>
              <w14:srgbClr w14:val="595959"/>
            </w14:solidFill>
          </w14:textFill>
        </w:rPr>
        <w:t xml:space="preserve">Table 1: CIS AWS Foundations Benchmark </w:t>
      </w:r>
      <w:r>
        <w:rPr>
          <w:rFonts w:ascii="Arial" w:hAnsi="Arial" w:hint="default"/>
          <w:i w:val="1"/>
          <w:iCs w:val="1"/>
          <w:outline w:val="0"/>
          <w:color w:val="595959"/>
          <w:sz w:val="20"/>
          <w:szCs w:val="20"/>
          <w:u w:color="595959"/>
          <w:rtl w:val="0"/>
          <w:lang w:val="en-US"/>
          <w14:textFill>
            <w14:solidFill>
              <w14:srgbClr w14:val="595959"/>
            </w14:solidFill>
          </w14:textFill>
        </w:rPr>
        <w:t xml:space="preserve">— </w:t>
      </w:r>
      <w:r>
        <w:rPr>
          <w:rFonts w:ascii="Arial" w:hAnsi="Arial"/>
          <w:i w:val="1"/>
          <w:iCs w:val="1"/>
          <w:outline w:val="0"/>
          <w:color w:val="595959"/>
          <w:sz w:val="20"/>
          <w:szCs w:val="20"/>
          <w:u w:color="595959"/>
          <w:rtl w:val="0"/>
          <w:lang w:val="en-US"/>
          <w14:textFill>
            <w14:solidFill>
              <w14:srgbClr w14:val="595959"/>
            </w14:solidFill>
          </w14:textFill>
        </w:rPr>
        <w:t>EISP Gap Analysis (selected Level 1 controls)</w:t>
      </w: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360"/>
      </w:tblGrid>
      <w:tr>
        <w:tblPrEx>
          <w:shd w:val="clear" w:color="auto" w:fill="ced7e7"/>
        </w:tblPrEx>
        <w:trPr>
          <w:trHeight w:val="790" w:hRule="atLeast"/>
        </w:trPr>
        <w:tc>
          <w:tcPr>
            <w:tcW w:type="dxa" w:w="93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4a007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outline w:val="0"/>
                <w:color w:val="ffffff"/>
                <w:sz w:val="20"/>
                <w:szCs w:val="20"/>
                <w:shd w:val="nil" w:color="auto" w:fill="auto"/>
                <w:rtl w:val="0"/>
                <w14:textFill>
                  <w14:solidFill>
                    <w14:srgbClr w14:val="FFFFFF"/>
                  </w14:solidFill>
                </w14:textFill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30"/>
                <w:szCs w:val="30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 xml:space="preserve">3. AWS Organizations </w:t>
            </w:r>
            <w:r>
              <w:rPr>
                <w:rFonts w:ascii="Arial" w:hAnsi="Arial" w:hint="default"/>
                <w:b w:val="1"/>
                <w:bCs w:val="1"/>
                <w:outline w:val="0"/>
                <w:color w:val="ffffff"/>
                <w:sz w:val="30"/>
                <w:szCs w:val="30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 xml:space="preserve">— </w:t>
            </w: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30"/>
                <w:szCs w:val="30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Structure and Service Control Policies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</w:pPr>
            <w:r>
              <w:rPr>
                <w:rFonts w:ascii="Arial" w:hAnsi="Arial"/>
                <w:outline w:val="0"/>
                <w:color w:val="bdd7ee"/>
                <w:sz w:val="19"/>
                <w:szCs w:val="19"/>
                <w:u w:color="bdd7ee"/>
                <w:shd w:val="nil" w:color="auto" w:fill="auto"/>
                <w:rtl w:val="0"/>
                <w14:textFill>
                  <w14:solidFill>
                    <w14:srgbClr w14:val="BDD7EE"/>
                  </w14:solidFill>
                </w14:textFill>
              </w:rPr>
              <w:t xml:space="preserve">OU Hierarchy </w:t>
            </w:r>
            <w:r>
              <w:rPr>
                <w:rFonts w:ascii="Arial" w:hAnsi="Arial" w:hint="default"/>
                <w:outline w:val="0"/>
                <w:color w:val="bdd7ee"/>
                <w:sz w:val="19"/>
                <w:szCs w:val="19"/>
                <w:u w:color="bdd7ee"/>
                <w:shd w:val="nil" w:color="auto" w:fill="auto"/>
                <w:rtl w:val="0"/>
                <w:lang w:val="de-DE"/>
                <w14:textFill>
                  <w14:solidFill>
                    <w14:srgbClr w14:val="BDD7EE"/>
                  </w14:solidFill>
                </w14:textFill>
              </w:rPr>
              <w:t xml:space="preserve">· </w:t>
            </w:r>
            <w:r>
              <w:rPr>
                <w:rFonts w:ascii="Arial" w:hAnsi="Arial"/>
                <w:outline w:val="0"/>
                <w:color w:val="bdd7ee"/>
                <w:sz w:val="19"/>
                <w:szCs w:val="19"/>
                <w:u w:color="bdd7ee"/>
                <w:shd w:val="nil" w:color="auto" w:fill="auto"/>
                <w:rtl w:val="0"/>
                <w:lang w:val="en-US"/>
                <w14:textFill>
                  <w14:solidFill>
                    <w14:srgbClr w14:val="BDD7EE"/>
                  </w14:solidFill>
                </w14:textFill>
              </w:rPr>
              <w:t xml:space="preserve">Deny Root </w:t>
            </w:r>
            <w:r>
              <w:rPr>
                <w:rFonts w:ascii="Arial" w:hAnsi="Arial" w:hint="default"/>
                <w:outline w:val="0"/>
                <w:color w:val="bdd7ee"/>
                <w:sz w:val="19"/>
                <w:szCs w:val="19"/>
                <w:u w:color="bdd7ee"/>
                <w:shd w:val="nil" w:color="auto" w:fill="auto"/>
                <w:rtl w:val="0"/>
                <w:lang w:val="de-DE"/>
                <w14:textFill>
                  <w14:solidFill>
                    <w14:srgbClr w14:val="BDD7EE"/>
                  </w14:solidFill>
                </w14:textFill>
              </w:rPr>
              <w:t xml:space="preserve">· </w:t>
            </w:r>
            <w:r>
              <w:rPr>
                <w:rFonts w:ascii="Arial" w:hAnsi="Arial"/>
                <w:outline w:val="0"/>
                <w:color w:val="bdd7ee"/>
                <w:sz w:val="19"/>
                <w:szCs w:val="19"/>
                <w:u w:color="bdd7ee"/>
                <w:shd w:val="nil" w:color="auto" w:fill="auto"/>
                <w:rtl w:val="0"/>
                <w:lang w:val="it-IT"/>
                <w14:textFill>
                  <w14:solidFill>
                    <w14:srgbClr w14:val="BDD7EE"/>
                  </w14:solidFill>
                </w14:textFill>
              </w:rPr>
              <w:t>Mandatory Tagging</w:t>
            </w:r>
          </w:p>
        </w:tc>
      </w:tr>
    </w:tbl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360"/>
      </w:tblGrid>
      <w:tr>
        <w:tblPrEx>
          <w:shd w:val="clear" w:color="auto" w:fill="ced7e7"/>
        </w:tblPrEx>
        <w:trPr>
          <w:trHeight w:val="243" w:hRule="atLeast"/>
        </w:trPr>
        <w:tc>
          <w:tcPr>
            <w:tcW w:type="dxa" w:w="93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4a007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22"/>
                <w:szCs w:val="22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3.1  Organizations Structure</w:t>
            </w:r>
          </w:p>
        </w:tc>
      </w:tr>
    </w:tbl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600"/>
        <w:gridCol w:w="2400"/>
        <w:gridCol w:w="3360"/>
        <w:gridCol w:w="2000"/>
      </w:tblGrid>
      <w:tr>
        <w:tblPrEx>
          <w:shd w:val="clear" w:color="auto" w:fill="ced7e7"/>
        </w:tblPrEx>
        <w:trPr>
          <w:trHeight w:val="224" w:hRule="atLeast"/>
        </w:trPr>
        <w:tc>
          <w:tcPr>
            <w:tcW w:type="dxa" w:w="16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Level</w:t>
            </w:r>
          </w:p>
        </w:tc>
        <w:tc>
          <w:tcPr>
            <w:tcW w:type="dxa" w:w="24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de-DE"/>
                <w14:textFill>
                  <w14:solidFill>
                    <w14:srgbClr w14:val="FFFFFF"/>
                  </w14:solidFill>
                </w14:textFill>
              </w:rPr>
              <w:t>Name</w:t>
            </w:r>
          </w:p>
        </w:tc>
        <w:tc>
          <w:tcPr>
            <w:tcW w:type="dxa" w:w="336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Purpose</w:t>
            </w:r>
          </w:p>
        </w:tc>
        <w:tc>
          <w:tcPr>
            <w:tcW w:type="dxa" w:w="2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SCP Attached</w:t>
            </w:r>
          </w:p>
        </w:tc>
      </w:tr>
      <w:tr>
        <w:tblPrEx>
          <w:shd w:val="clear" w:color="auto" w:fill="ced7e7"/>
        </w:tblPrEx>
        <w:trPr>
          <w:trHeight w:val="487" w:hRule="atLeast"/>
        </w:trPr>
        <w:tc>
          <w:tcPr>
            <w:tcW w:type="dxa" w:w="16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nl-NL"/>
                <w14:textFill>
                  <w14:solidFill>
                    <w14:srgbClr w14:val="404040"/>
                  </w14:solidFill>
                </w14:textFill>
              </w:rPr>
              <w:t>Root</w:t>
            </w:r>
          </w:p>
        </w:tc>
        <w:tc>
          <w:tcPr>
            <w:tcW w:type="dxa" w:w="24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nl-NL"/>
                <w14:textFill>
                  <w14:solidFill>
                    <w14:srgbClr w14:val="404040"/>
                  </w14:solidFill>
                </w14:textFill>
              </w:rPr>
              <w:t>EISP-Root</w:t>
            </w:r>
          </w:p>
        </w:tc>
        <w:tc>
          <w:tcPr>
            <w:tcW w:type="dxa" w:w="336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Top-level management account container</w:t>
            </w:r>
          </w:p>
        </w:tc>
        <w:tc>
          <w:tcPr>
            <w:tcW w:type="dxa" w:w="2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Deny root account usage (all OUs)</w:t>
            </w:r>
          </w:p>
        </w:tc>
      </w:tr>
      <w:tr>
        <w:tblPrEx>
          <w:shd w:val="clear" w:color="auto" w:fill="ced7e7"/>
        </w:tblPrEx>
        <w:trPr>
          <w:trHeight w:val="749" w:hRule="atLeast"/>
        </w:trPr>
        <w:tc>
          <w:tcPr>
            <w:tcW w:type="dxa" w:w="16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OU Level 1</w:t>
            </w:r>
          </w:p>
        </w:tc>
        <w:tc>
          <w:tcPr>
            <w:tcW w:type="dxa" w:w="24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fr-FR"/>
                <w14:textFill>
                  <w14:solidFill>
                    <w14:srgbClr w14:val="404040"/>
                  </w14:solidFill>
                </w14:textFill>
              </w:rPr>
              <w:t>EISP-Production</w:t>
            </w:r>
          </w:p>
        </w:tc>
        <w:tc>
          <w:tcPr>
            <w:tcW w:type="dxa" w:w="336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Production workloads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—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tightly restricted</w:t>
            </w:r>
          </w:p>
        </w:tc>
        <w:tc>
          <w:tcPr>
            <w:tcW w:type="dxa" w:w="2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Deny us-east-2 and all non-approved regions</w:t>
            </w:r>
          </w:p>
        </w:tc>
      </w:tr>
      <w:tr>
        <w:tblPrEx>
          <w:shd w:val="clear" w:color="auto" w:fill="ced7e7"/>
        </w:tblPrEx>
        <w:trPr>
          <w:trHeight w:val="749" w:hRule="atLeast"/>
        </w:trPr>
        <w:tc>
          <w:tcPr>
            <w:tcW w:type="dxa" w:w="16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OU Level 1</w:t>
            </w:r>
          </w:p>
        </w:tc>
        <w:tc>
          <w:tcPr>
            <w:tcW w:type="dxa" w:w="24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de-DE"/>
                <w14:textFill>
                  <w14:solidFill>
                    <w14:srgbClr w14:val="404040"/>
                  </w14:solidFill>
                </w14:textFill>
              </w:rPr>
              <w:t>EISP-Lab</w:t>
            </w:r>
          </w:p>
        </w:tc>
        <w:tc>
          <w:tcPr>
            <w:tcW w:type="dxa" w:w="336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Development and security lab workloads</w:t>
            </w:r>
          </w:p>
        </w:tc>
        <w:tc>
          <w:tcPr>
            <w:tcW w:type="dxa" w:w="2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Allow Kali/VirtualBox usage, relax some controls</w:t>
            </w:r>
          </w:p>
        </w:tc>
      </w:tr>
      <w:tr>
        <w:tblPrEx>
          <w:shd w:val="clear" w:color="auto" w:fill="ced7e7"/>
        </w:tblPrEx>
        <w:trPr>
          <w:trHeight w:val="487" w:hRule="atLeast"/>
        </w:trPr>
        <w:tc>
          <w:tcPr>
            <w:tcW w:type="dxa" w:w="16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Account (in Prod)</w:t>
            </w:r>
          </w:p>
        </w:tc>
        <w:tc>
          <w:tcPr>
            <w:tcW w:type="dxa" w:w="24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EISP-AWS-Account</w:t>
            </w:r>
          </w:p>
        </w:tc>
        <w:tc>
          <w:tcPr>
            <w:tcW w:type="dxa" w:w="336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Primary EISP AWS account</w:t>
            </w:r>
          </w:p>
        </w:tc>
        <w:tc>
          <w:tcPr>
            <w:tcW w:type="dxa" w:w="2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Inherits Production OU SCPs</w:t>
            </w:r>
          </w:p>
        </w:tc>
      </w:tr>
    </w:tbl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Arial" w:hAnsi="Arial"/>
          <w:i w:val="1"/>
          <w:iCs w:val="1"/>
          <w:outline w:val="0"/>
          <w:color w:val="595959"/>
          <w:sz w:val="20"/>
          <w:szCs w:val="20"/>
          <w:u w:color="595959"/>
          <w:rtl w:val="0"/>
          <w:lang w:val="en-US"/>
          <w14:textFill>
            <w14:solidFill>
              <w14:srgbClr w14:val="595959"/>
            </w14:solidFill>
          </w14:textFill>
        </w:rPr>
        <w:t>Table 2: AWS Organizations OU Structure</w:t>
      </w: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360"/>
      </w:tblGrid>
      <w:tr>
        <w:tblPrEx>
          <w:shd w:val="clear" w:color="auto" w:fill="ced7e7"/>
        </w:tblPrEx>
        <w:trPr>
          <w:trHeight w:val="243" w:hRule="atLeast"/>
        </w:trPr>
        <w:tc>
          <w:tcPr>
            <w:tcW w:type="dxa" w:w="93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4a007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22"/>
                <w:szCs w:val="22"/>
                <w:u w:color="ffffff"/>
                <w:shd w:val="nil" w:color="auto" w:fill="auto"/>
                <w:rtl w:val="0"/>
                <w14:textFill>
                  <w14:solidFill>
                    <w14:srgbClr w14:val="FFFFFF"/>
                  </w14:solidFill>
                </w14:textFill>
              </w:rPr>
              <w:t xml:space="preserve">3.2  Service Control Policy </w:t>
            </w:r>
            <w:r>
              <w:rPr>
                <w:rFonts w:ascii="Arial" w:hAnsi="Arial" w:hint="default"/>
                <w:b w:val="1"/>
                <w:bCs w:val="1"/>
                <w:outline w:val="0"/>
                <w:color w:val="ffffff"/>
                <w:sz w:val="22"/>
                <w:szCs w:val="22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 xml:space="preserve">— </w:t>
            </w: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22"/>
                <w:szCs w:val="22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Deny Root Account Access</w:t>
            </w:r>
          </w:p>
        </w:tc>
      </w:tr>
    </w:tbl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360"/>
      </w:tblGrid>
      <w:tr>
        <w:tblPrEx>
          <w:shd w:val="clear" w:color="auto" w:fill="ced7e7"/>
        </w:tblPrEx>
        <w:trPr>
          <w:trHeight w:val="6987" w:hRule="atLeast"/>
        </w:trPr>
        <w:tc>
          <w:tcPr>
            <w:tcW w:type="dxa" w:w="936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d5e8f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SCP: Deny-Root-Account-Access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Applied to: All OUs (via root-level attachment)</w:t>
            </w:r>
          </w:p>
          <w:p>
            <w:pPr>
              <w:pStyle w:val="Default"/>
              <w:bidi w:val="0"/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  <w:rtl w:val="0"/>
              </w:rPr>
            </w:pP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{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it-IT"/>
                <w14:textFill>
                  <w14:solidFill>
                    <w14:srgbClr w14:val="404040"/>
                  </w14:solidFill>
                </w14:textFill>
              </w:rPr>
              <w:t xml:space="preserve">  "Version": "2012-10-17",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  "Statement": [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 xml:space="preserve">    {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      "Sid": "DenyRootAccountUsage",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 xml:space="preserve">      "Effect": "Deny",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 xml:space="preserve">      "Action": "*",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 xml:space="preserve">      "Resource": "*",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 xml:space="preserve">      "Condition": {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        "StringLike": { "aws:PrincipalArn": "arn:aws:iam::*:root" }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 xml:space="preserve">      }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 xml:space="preserve">    }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 xml:space="preserve">  ]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}</w:t>
            </w:r>
          </w:p>
        </w:tc>
      </w:tr>
    </w:tbl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360"/>
      </w:tblGrid>
      <w:tr>
        <w:tblPrEx>
          <w:shd w:val="clear" w:color="auto" w:fill="ced7e7"/>
        </w:tblPrEx>
        <w:trPr>
          <w:trHeight w:val="243" w:hRule="atLeast"/>
        </w:trPr>
        <w:tc>
          <w:tcPr>
            <w:tcW w:type="dxa" w:w="93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4a007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22"/>
                <w:szCs w:val="22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 xml:space="preserve">3.3  Tag Policy </w:t>
            </w:r>
            <w:r>
              <w:rPr>
                <w:rFonts w:ascii="Arial" w:hAnsi="Arial" w:hint="default"/>
                <w:b w:val="1"/>
                <w:bCs w:val="1"/>
                <w:outline w:val="0"/>
                <w:color w:val="ffffff"/>
                <w:sz w:val="22"/>
                <w:szCs w:val="22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 xml:space="preserve">— </w:t>
            </w: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22"/>
                <w:szCs w:val="22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Mandatory Resource Tags</w:t>
            </w:r>
          </w:p>
        </w:tc>
      </w:tr>
    </w:tbl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000"/>
        <w:gridCol w:w="3000"/>
        <w:gridCol w:w="2360"/>
        <w:gridCol w:w="2000"/>
      </w:tblGrid>
      <w:tr>
        <w:tblPrEx>
          <w:shd w:val="clear" w:color="auto" w:fill="ced7e7"/>
        </w:tblPrEx>
        <w:trPr>
          <w:trHeight w:val="224" w:hRule="atLeast"/>
        </w:trPr>
        <w:tc>
          <w:tcPr>
            <w:tcW w:type="dxa" w:w="2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de-DE"/>
                <w14:textFill>
                  <w14:solidFill>
                    <w14:srgbClr w14:val="FFFFFF"/>
                  </w14:solidFill>
                </w14:textFill>
              </w:rPr>
              <w:t>Tag Key</w:t>
            </w:r>
          </w:p>
        </w:tc>
        <w:tc>
          <w:tcPr>
            <w:tcW w:type="dxa" w:w="3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Required Values</w:t>
            </w:r>
          </w:p>
        </w:tc>
        <w:tc>
          <w:tcPr>
            <w:tcW w:type="dxa" w:w="236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Applied To</w:t>
            </w:r>
          </w:p>
        </w:tc>
        <w:tc>
          <w:tcPr>
            <w:tcW w:type="dxa" w:w="2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fr-FR"/>
                <w14:textFill>
                  <w14:solidFill>
                    <w14:srgbClr w14:val="FFFFFF"/>
                  </w14:solidFill>
                </w14:textFill>
              </w:rPr>
              <w:t>Enforcement Action</w:t>
            </w:r>
          </w:p>
        </w:tc>
      </w:tr>
      <w:tr>
        <w:tblPrEx>
          <w:shd w:val="clear" w:color="auto" w:fill="ced7e7"/>
        </w:tblPrEx>
        <w:trPr>
          <w:trHeight w:val="749" w:hRule="atLeast"/>
        </w:trPr>
        <w:tc>
          <w:tcPr>
            <w:tcW w:type="dxa" w:w="2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pt-PT"/>
                <w14:textFill>
                  <w14:solidFill>
                    <w14:srgbClr w14:val="404040"/>
                  </w14:solidFill>
                </w14:textFill>
              </w:rPr>
              <w:t>Project</w:t>
            </w:r>
          </w:p>
        </w:tc>
        <w:tc>
          <w:tcPr>
            <w:tcW w:type="dxa" w:w="3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EISP</w:t>
            </w:r>
          </w:p>
        </w:tc>
        <w:tc>
          <w:tcPr>
            <w:tcW w:type="dxa" w:w="236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All EC2, S3, IAM, VPC resources</w:t>
            </w:r>
          </w:p>
        </w:tc>
        <w:tc>
          <w:tcPr>
            <w:tcW w:type="dxa" w:w="2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AWS Config rule checks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—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flag non-compliant</w:t>
            </w:r>
          </w:p>
        </w:tc>
      </w:tr>
      <w:tr>
        <w:tblPrEx>
          <w:shd w:val="clear" w:color="auto" w:fill="ced7e7"/>
        </w:tblPrEx>
        <w:trPr>
          <w:trHeight w:val="487" w:hRule="atLeast"/>
        </w:trPr>
        <w:tc>
          <w:tcPr>
            <w:tcW w:type="dxa" w:w="2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Owner</w:t>
            </w:r>
          </w:p>
        </w:tc>
        <w:tc>
          <w:tcPr>
            <w:tcW w:type="dxa" w:w="3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>Manisha Gupta</w:t>
            </w:r>
          </w:p>
        </w:tc>
        <w:tc>
          <w:tcPr>
            <w:tcW w:type="dxa" w:w="236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All EC2, IAM, S3 resources</w:t>
            </w:r>
          </w:p>
        </w:tc>
        <w:tc>
          <w:tcPr>
            <w:tcW w:type="dxa" w:w="2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Config rule finds untagged resources</w:t>
            </w:r>
          </w:p>
        </w:tc>
      </w:tr>
      <w:tr>
        <w:tblPrEx>
          <w:shd w:val="clear" w:color="auto" w:fill="ced7e7"/>
        </w:tblPrEx>
        <w:trPr>
          <w:trHeight w:val="749" w:hRule="atLeast"/>
        </w:trPr>
        <w:tc>
          <w:tcPr>
            <w:tcW w:type="dxa" w:w="2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it-IT"/>
                <w14:textFill>
                  <w14:solidFill>
                    <w14:srgbClr w14:val="404040"/>
                  </w14:solidFill>
                </w14:textFill>
              </w:rPr>
              <w:t>Classification</w:t>
            </w:r>
          </w:p>
        </w:tc>
        <w:tc>
          <w:tcPr>
            <w:tcW w:type="dxa" w:w="3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Confidential / Internal / Public</w:t>
            </w:r>
          </w:p>
        </w:tc>
        <w:tc>
          <w:tcPr>
            <w:tcW w:type="dxa" w:w="236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S3 buckets, EC2 instances</w:t>
            </w:r>
          </w:p>
        </w:tc>
        <w:tc>
          <w:tcPr>
            <w:tcW w:type="dxa" w:w="2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Flag resources without classification tag</w:t>
            </w:r>
          </w:p>
        </w:tc>
      </w:tr>
    </w:tbl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360"/>
      </w:tblGrid>
      <w:tr>
        <w:tblPrEx>
          <w:shd w:val="clear" w:color="auto" w:fill="ced7e7"/>
        </w:tblPrEx>
        <w:trPr>
          <w:trHeight w:val="790" w:hRule="atLeast"/>
        </w:trPr>
        <w:tc>
          <w:tcPr>
            <w:tcW w:type="dxa" w:w="93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4a007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outline w:val="0"/>
                <w:color w:val="ffffff"/>
                <w:sz w:val="20"/>
                <w:szCs w:val="20"/>
                <w:shd w:val="nil" w:color="auto" w:fill="auto"/>
                <w:rtl w:val="0"/>
                <w14:textFill>
                  <w14:solidFill>
                    <w14:srgbClr w14:val="FFFFFF"/>
                  </w14:solidFill>
                </w14:textFill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30"/>
                <w:szCs w:val="30"/>
                <w:u w:color="ffffff"/>
                <w:shd w:val="nil" w:color="auto" w:fill="auto"/>
                <w:rtl w:val="0"/>
                <w:lang w:val="de-DE"/>
                <w14:textFill>
                  <w14:solidFill>
                    <w14:srgbClr w14:val="FFFFFF"/>
                  </w14:solidFill>
                </w14:textFill>
              </w:rPr>
              <w:t xml:space="preserve">4. AWS Config Rules </w:t>
            </w:r>
            <w:r>
              <w:rPr>
                <w:rFonts w:ascii="Arial" w:hAnsi="Arial" w:hint="default"/>
                <w:b w:val="1"/>
                <w:bCs w:val="1"/>
                <w:outline w:val="0"/>
                <w:color w:val="ffffff"/>
                <w:sz w:val="30"/>
                <w:szCs w:val="30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 xml:space="preserve">— </w:t>
            </w: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30"/>
                <w:szCs w:val="30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Automated Compliance Checking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</w:pPr>
            <w:r>
              <w:rPr>
                <w:rFonts w:ascii="Arial" w:hAnsi="Arial"/>
                <w:outline w:val="0"/>
                <w:color w:val="bdd7ee"/>
                <w:sz w:val="19"/>
                <w:szCs w:val="19"/>
                <w:u w:color="bdd7ee"/>
                <w:shd w:val="nil" w:color="auto" w:fill="auto"/>
                <w:rtl w:val="0"/>
                <w:lang w:val="en-US"/>
                <w14:textFill>
                  <w14:solidFill>
                    <w14:srgbClr w14:val="BDD7EE"/>
                  </w14:solidFill>
                </w14:textFill>
              </w:rPr>
              <w:t xml:space="preserve">3 Managed Rules </w:t>
            </w:r>
            <w:r>
              <w:rPr>
                <w:rFonts w:ascii="Arial" w:hAnsi="Arial" w:hint="default"/>
                <w:outline w:val="0"/>
                <w:color w:val="bdd7ee"/>
                <w:sz w:val="19"/>
                <w:szCs w:val="19"/>
                <w:u w:color="bdd7ee"/>
                <w:shd w:val="nil" w:color="auto" w:fill="auto"/>
                <w:rtl w:val="0"/>
                <w:lang w:val="de-DE"/>
                <w14:textFill>
                  <w14:solidFill>
                    <w14:srgbClr w14:val="BDD7EE"/>
                  </w14:solidFill>
                </w14:textFill>
              </w:rPr>
              <w:t xml:space="preserve">· </w:t>
            </w:r>
            <w:r>
              <w:rPr>
                <w:rFonts w:ascii="Arial" w:hAnsi="Arial"/>
                <w:outline w:val="0"/>
                <w:color w:val="bdd7ee"/>
                <w:sz w:val="19"/>
                <w:szCs w:val="19"/>
                <w:u w:color="bdd7ee"/>
                <w:shd w:val="nil" w:color="auto" w:fill="auto"/>
                <w:rtl w:val="0"/>
                <w:lang w:val="en-US"/>
                <w14:textFill>
                  <w14:solidFill>
                    <w14:srgbClr w14:val="BDD7EE"/>
                  </w14:solidFill>
                </w14:textFill>
              </w:rPr>
              <w:t>Compliance Dashboard</w:t>
            </w:r>
          </w:p>
        </w:tc>
      </w:tr>
    </w:tbl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800"/>
        <w:gridCol w:w="1400"/>
        <w:gridCol w:w="3160"/>
        <w:gridCol w:w="2000"/>
      </w:tblGrid>
      <w:tr>
        <w:tblPrEx>
          <w:shd w:val="clear" w:color="auto" w:fill="ced7e7"/>
        </w:tblPrEx>
        <w:trPr>
          <w:trHeight w:val="487" w:hRule="atLeast"/>
        </w:trPr>
        <w:tc>
          <w:tcPr>
            <w:tcW w:type="dxa" w:w="28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de-DE"/>
                <w14:textFill>
                  <w14:solidFill>
                    <w14:srgbClr w14:val="FFFFFF"/>
                  </w14:solidFill>
                </w14:textFill>
              </w:rPr>
              <w:t>Rule Name</w:t>
            </w:r>
          </w:p>
        </w:tc>
        <w:tc>
          <w:tcPr>
            <w:tcW w:type="dxa" w:w="14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de-DE"/>
                <w14:textFill>
                  <w14:solidFill>
                    <w14:srgbClr w14:val="FFFFFF"/>
                  </w14:solidFill>
                </w14:textFill>
              </w:rPr>
              <w:t>Rule Type</w:t>
            </w:r>
          </w:p>
        </w:tc>
        <w:tc>
          <w:tcPr>
            <w:tcW w:type="dxa" w:w="316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What It Checks</w:t>
            </w:r>
          </w:p>
        </w:tc>
        <w:tc>
          <w:tcPr>
            <w:tcW w:type="dxa" w:w="2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1f386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outline w:val="0"/>
                <w:color w:val="ffffff"/>
                <w:sz w:val="19"/>
                <w:szCs w:val="19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Expected Result for EISP</w:t>
            </w:r>
          </w:p>
        </w:tc>
      </w:tr>
      <w:tr>
        <w:tblPrEx>
          <w:shd w:val="clear" w:color="auto" w:fill="ced7e7"/>
        </w:tblPrEx>
        <w:trPr>
          <w:trHeight w:val="749" w:hRule="atLeast"/>
        </w:trPr>
        <w:tc>
          <w:tcPr>
            <w:tcW w:type="dxa" w:w="28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nl-NL"/>
                <w14:textFill>
                  <w14:solidFill>
                    <w14:srgbClr w14:val="404040"/>
                  </w14:solidFill>
                </w14:textFill>
              </w:rPr>
              <w:t>cloudtrail-enabled</w:t>
            </w:r>
          </w:p>
        </w:tc>
        <w:tc>
          <w:tcPr>
            <w:tcW w:type="dxa" w:w="14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AWS Managed</w:t>
            </w:r>
          </w:p>
        </w:tc>
        <w:tc>
          <w:tcPr>
            <w:tcW w:type="dxa" w:w="316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Checks if CloudTrail is enabled in all regions</w:t>
            </w:r>
          </w:p>
        </w:tc>
        <w:tc>
          <w:tcPr>
            <w:tcW w:type="dxa" w:w="2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 xml:space="preserve">COMPLIANT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—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multi-region trail is active</w:t>
            </w:r>
          </w:p>
        </w:tc>
      </w:tr>
      <w:tr>
        <w:tblPrEx>
          <w:shd w:val="clear" w:color="auto" w:fill="ced7e7"/>
        </w:tblPrEx>
        <w:trPr>
          <w:trHeight w:val="1012" w:hRule="atLeast"/>
        </w:trPr>
        <w:tc>
          <w:tcPr>
            <w:tcW w:type="dxa" w:w="28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mfa-enabled-for-iam-console-access</w:t>
            </w:r>
          </w:p>
        </w:tc>
        <w:tc>
          <w:tcPr>
            <w:tcW w:type="dxa" w:w="14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AWS Managed</w:t>
            </w:r>
          </w:p>
        </w:tc>
        <w:tc>
          <w:tcPr>
            <w:tcW w:type="dxa" w:w="316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Checks if all IAM users with console access have MFA enabled</w:t>
            </w:r>
          </w:p>
        </w:tc>
        <w:tc>
          <w:tcPr>
            <w:tcW w:type="dxa" w:w="2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2f2f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 xml:space="preserve">COMPLIANT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—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SAML users have no IAM passwords; root MFA enabled</w:t>
            </w:r>
          </w:p>
        </w:tc>
      </w:tr>
      <w:tr>
        <w:tblPrEx>
          <w:shd w:val="clear" w:color="auto" w:fill="ced7e7"/>
        </w:tblPrEx>
        <w:trPr>
          <w:trHeight w:val="749" w:hRule="atLeast"/>
        </w:trPr>
        <w:tc>
          <w:tcPr>
            <w:tcW w:type="dxa" w:w="28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s3-bucket-server-side-encryption-enabled</w:t>
            </w:r>
          </w:p>
        </w:tc>
        <w:tc>
          <w:tcPr>
            <w:tcW w:type="dxa" w:w="14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AWS Managed</w:t>
            </w:r>
          </w:p>
        </w:tc>
        <w:tc>
          <w:tcPr>
            <w:tcW w:type="dxa" w:w="316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Checks if S3 buckets have default encryption enabled</w:t>
            </w:r>
          </w:p>
        </w:tc>
        <w:tc>
          <w:tcPr>
            <w:tcW w:type="dxa" w:w="200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 xml:space="preserve">COMPLIANT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—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nl-NL"/>
                <w14:textFill>
                  <w14:solidFill>
                    <w14:srgbClr w14:val="404040"/>
                  </w14:solidFill>
                </w14:textFill>
              </w:rPr>
              <w:t>eisp-cloudtrail-logs has SSE-KMS enabled</w:t>
            </w:r>
          </w:p>
        </w:tc>
      </w:tr>
    </w:tbl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>
        <w:rPr>
          <w:rFonts w:ascii="Arial" w:hAnsi="Arial"/>
          <w:i w:val="1"/>
          <w:iCs w:val="1"/>
          <w:outline w:val="0"/>
          <w:color w:val="595959"/>
          <w:sz w:val="20"/>
          <w:szCs w:val="20"/>
          <w:u w:color="595959"/>
          <w:rtl w:val="0"/>
          <w:lang w:val="en-US"/>
          <w14:textFill>
            <w14:solidFill>
              <w14:srgbClr w14:val="595959"/>
            </w14:solidFill>
          </w14:textFill>
        </w:rPr>
        <w:t>Table 3: AWS Config Managed Rules</w:t>
      </w: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360"/>
      </w:tblGrid>
      <w:tr>
        <w:tblPrEx>
          <w:shd w:val="clear" w:color="auto" w:fill="ced7e7"/>
        </w:tblPrEx>
        <w:trPr>
          <w:trHeight w:val="2760" w:hRule="atLeast"/>
        </w:trPr>
        <w:tc>
          <w:tcPr>
            <w:tcW w:type="dxa" w:w="9360"/>
            <w:tcBorders>
              <w:top w:val="single" w:color="cccccc" w:sz="4" w:space="0" w:shadow="0" w:frame="0"/>
              <w:left w:val="single" w:color="cccccc" w:sz="4" w:space="0" w:shadow="0" w:frame="0"/>
              <w:bottom w:val="single" w:color="cccccc" w:sz="4" w:space="0" w:shadow="0" w:frame="0"/>
              <w:right w:val="single" w:color="cccccc" w:sz="4" w:space="0" w:shadow="0" w:frame="0"/>
            </w:tcBorders>
            <w:shd w:val="clear" w:color="auto" w:fill="d5e8f0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How to enable AWS Config: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it-IT"/>
                <w14:textFill>
                  <w14:solidFill>
                    <w14:srgbClr w14:val="404040"/>
                  </w14:solidFill>
                </w14:textFill>
              </w:rPr>
              <w:t xml:space="preserve">1. AWS Console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 xml:space="preserve">→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de-DE"/>
                <w14:textFill>
                  <w14:solidFill>
                    <w14:srgbClr w14:val="404040"/>
                  </w14:solidFill>
                </w14:textFill>
              </w:rPr>
              <w:t xml:space="preserve">Config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 xml:space="preserve">→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Get started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2. Select: Record all resources in this region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3. Create an S3 bucket for Config snapshots: eisp-config-logs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4. Click Next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 xml:space="preserve">→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pt-PT"/>
                <w14:textFill>
                  <w14:solidFill>
                    <w14:srgbClr w14:val="404040"/>
                  </w14:solidFill>
                </w14:textFill>
              </w:rPr>
              <w:t xml:space="preserve">Skip SNS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 xml:space="preserve">→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Next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 xml:space="preserve">→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pt-PT"/>
                <w14:textFill>
                  <w14:solidFill>
                    <w14:srgbClr w14:val="404040"/>
                  </w14:solidFill>
                </w14:textFill>
              </w:rPr>
              <w:t>Confirm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5. Go to Rules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 xml:space="preserve">→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Add rule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 xml:space="preserve">→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 xml:space="preserve">search for each rule above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 xml:space="preserve">→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Add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</w:pP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fr-FR"/>
                <w14:textFill>
                  <w14:solidFill>
                    <w14:srgbClr w14:val="404040"/>
                  </w14:solidFill>
                </w14:textFill>
              </w:rPr>
              <w:t xml:space="preserve">6. Wait 5-10 minutes </w:t>
            </w:r>
            <w:r>
              <w:rPr>
                <w:rFonts w:ascii="Arial" w:hAnsi="Arial" w:hint="default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14:textFill>
                  <w14:solidFill>
                    <w14:srgbClr w14:val="404040"/>
                  </w14:solidFill>
                </w14:textFill>
              </w:rPr>
              <w:t xml:space="preserve">→ </w:t>
            </w:r>
            <w:r>
              <w:rPr>
                <w:rFonts w:ascii="Arial" w:hAnsi="Arial"/>
                <w:outline w:val="0"/>
                <w:color w:val="404040"/>
                <w:sz w:val="19"/>
                <w:szCs w:val="19"/>
                <w:u w:color="404040"/>
                <w:shd w:val="nil" w:color="auto" w:fill="auto"/>
                <w:rtl w:val="0"/>
                <w:lang w:val="en-US"/>
                <w14:textFill>
                  <w14:solidFill>
                    <w14:srgbClr w14:val="404040"/>
                  </w14:solidFill>
                </w14:textFill>
              </w:rPr>
              <w:t>view Compliance dashboard</w:t>
            </w:r>
          </w:p>
        </w:tc>
      </w:tr>
    </w:tbl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</w:pPr>
      <w:r/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mbr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>
      <w:rPr>
        <w:rFonts w:ascii="Arial" w:hAnsi="Arial"/>
        <w:outline w:val="0"/>
        <w:color w:val="595959"/>
        <w:sz w:val="16"/>
        <w:szCs w:val="16"/>
        <w:u w:color="595959"/>
        <w:rtl w:val="0"/>
        <w:lang w:val="de-DE"/>
        <w14:textFill>
          <w14:solidFill>
            <w14:srgbClr w14:val="595959"/>
          </w14:solidFill>
        </w14:textFill>
      </w:rPr>
      <w:t>Enterprise Identity Security Platform  |  Program 26FSC03  |  May 2026  |  CONFIDENTIAL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>
      <w:rPr>
        <w:rFonts w:ascii="Arial" w:hAnsi="Arial"/>
        <w:outline w:val="0"/>
        <w:color w:val="595959"/>
        <w:sz w:val="16"/>
        <w:szCs w:val="16"/>
        <w:u w:color="595959"/>
        <w:rtl w:val="0"/>
        <w:lang w:val="de-DE"/>
        <w14:textFill>
          <w14:solidFill>
            <w14:srgbClr w14:val="595959"/>
          </w14:solidFill>
        </w14:textFill>
      </w:rPr>
      <w:t>EISP_CLD_005_CloudComplianceGovernance  |  Confidential  |  Manisha Gupta</w:t>
    </w:r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