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0D5C63" w:sz="14" w:space="6"/>
        </w:pBdr>
        <w:jc w:val="center"/>
      </w:pPr>
      <w:r>
        <w:rPr>
          <w:rFonts w:ascii="Arial" w:cs="Arial" w:eastAsia="Arial" w:hAnsi="Arial"/>
          <w:b/>
          <w:bCs/>
          <w:color w:val="0D5C63"/>
          <w:sz w:val="50"/>
          <w:szCs w:val="50"/>
        </w:rPr>
        <w:t xml:space="preserve">Access Control Measures Report</w:t>
      </w:r>
    </w:p>
    <w:p>
      <w:pPr>
        <w:spacing w:after="60" w:before="60"/>
      </w:pPr>
    </w:p>
    <w:p>
      <w:pPr>
        <w:jc w:val="center"/>
      </w:pPr>
      <w:r>
        <w:rPr>
          <w:rFonts w:ascii="Arial" w:cs="Arial" w:eastAsia="Arial" w:hAnsi="Arial"/>
          <w:color w:val="595959"/>
          <w:sz w:val="26"/>
          <w:szCs w:val="26"/>
        </w:rPr>
        <w:t xml:space="preserve">EISP-NET-004</w:t>
      </w:r>
    </w:p>
    <w:p>
      <w:pPr>
        <w:spacing w:after="30" w:before="30"/>
      </w:pPr>
    </w:p>
    <w:p>
      <w:pPr>
        <w:jc w:val="center"/>
      </w:pPr>
      <w:r>
        <w:rPr>
          <w:rFonts w:ascii="Arial" w:cs="Arial" w:eastAsia="Arial" w:hAnsi="Arial"/>
          <w:i/>
          <w:iCs/>
          <w:color w:val="595959"/>
          <w:sz w:val="22"/>
          <w:szCs w:val="22"/>
        </w:rPr>
        <w:t xml:space="preserve">Rubric: Implement Access Control Measures</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EISP-NET-004</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April 2026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NIST SP 800-53 · ISO/IEC 27001 · Zero Trust Architecture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6EE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This report documents three access control implementations within the EISP environment:</w:t>
            </w:r>
          </w:p>
          <w:p>
            <w:pPr>
              <w:spacing w:after="25" w:before="25"/>
            </w:pPr>
            <w:r>
              <w:rPr>
                <w:rFonts w:ascii="Arial" w:cs="Arial" w:eastAsia="Arial" w:hAnsi="Arial"/>
                <w:color w:val="404040"/>
                <w:sz w:val="19"/>
                <w:szCs w:val="19"/>
              </w:rPr>
              <w:t xml:space="preserve">1. Network ACL — AWS Network ACL on the Private-Vault subnet</w:t>
            </w:r>
          </w:p>
          <w:p>
            <w:pPr>
              <w:spacing w:after="25" w:before="25"/>
            </w:pPr>
            <w:r>
              <w:rPr>
                <w:rFonts w:ascii="Arial" w:cs="Arial" w:eastAsia="Arial" w:hAnsi="Arial"/>
                <w:color w:val="404040"/>
                <w:sz w:val="19"/>
                <w:szCs w:val="19"/>
              </w:rPr>
              <w:t xml:space="preserve">2. Access Control Model — Role-Based Access Control (RBAC) via AWS IAM</w:t>
            </w:r>
          </w:p>
          <w:p>
            <w:pPr>
              <w:spacing w:after="25" w:before="25"/>
            </w:pPr>
            <w:r>
              <w:rPr>
                <w:rFonts w:ascii="Arial" w:cs="Arial" w:eastAsia="Arial" w:hAnsi="Arial"/>
                <w:color w:val="404040"/>
                <w:sz w:val="19"/>
                <w:szCs w:val="19"/>
              </w:rPr>
              <w:t xml:space="preserve">3. User Access Level — EISP-Developer group with validated least-privilege permissions</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1. Executive Summary and Purpose</w:t>
            </w:r>
          </w:p>
        </w:tc>
      </w:tr>
    </w:tbl>
    <w:p>
      <w:pPr>
        <w:spacing w:after="80" w:before="80"/>
      </w:pPr>
    </w:p>
    <w:p>
      <w:pPr>
        <w:spacing w:after="60" w:before="60"/>
      </w:pPr>
      <w:r>
        <w:rPr>
          <w:rFonts w:ascii="Arial" w:cs="Arial" w:eastAsia="Arial" w:hAnsi="Arial"/>
          <w:color w:val="404040"/>
          <w:sz w:val="20"/>
          <w:szCs w:val="20"/>
        </w:rPr>
        <w:t xml:space="preserve">This report documents the implementation of access control measures within the Enterprise Identity Security Platform (EISP). Access control is the foundational security discipline that governs which identities can access which resources and under what conditions. In the EISP environment, access control operates across two distinct layers: the network layer, enforced by AWS Network Access Control Lists (NACLs), and the identity layer, enforced by AWS Identity and Access Management (IAM) using a Role-Based Access Control (RBAC) model.</w:t>
      </w:r>
    </w:p>
    <w:p>
      <w:pPr>
        <w:spacing w:after="60" w:before="60"/>
      </w:pPr>
    </w:p>
    <w:p>
      <w:pPr>
        <w:spacing w:after="60" w:before="60"/>
      </w:pPr>
      <w:r>
        <w:rPr>
          <w:rFonts w:ascii="Arial" w:cs="Arial" w:eastAsia="Arial" w:hAnsi="Arial"/>
          <w:color w:val="404040"/>
          <w:sz w:val="20"/>
          <w:szCs w:val="20"/>
        </w:rPr>
        <w:t xml:space="preserve">All three rubric requirements are satisfied by existing EISP implementations. This report formalises the documentation of those implementations and provides supporting evidence.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Rubric Requirement</w:t>
            </w:r>
          </w:p>
        </w:tc>
        <w:tc>
          <w:tcPr>
            <w:tcW w:type="dxa" w:w="4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 Implementation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Access Control List (ACL) configuration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Network ACL on Private-Vault subnet (10.0.2.0/24) — allow TCP 8200 from SIEM only, deny all else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Implemented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Access control model (RBAC / DAC / MAC)</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RBAC — 3 IAM roles mapped to 3 groups, each with least-privilege policy and permission boundary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Implemented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User access level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 group — EC2 start/stop/describe, S3 on eisp-dev-* only, all IAM write denied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Validated via Policy Simulator</w:t>
            </w:r>
          </w:p>
        </w:tc>
      </w:tr>
    </w:tbl>
    <w:p>
      <w:pPr>
        <w:spacing w:after="60" w:before="60"/>
      </w:pPr>
    </w:p>
    <w:p>
      <w:pPr>
        <w:spacing w:after="60" w:before="60"/>
      </w:pPr>
      <w:r>
        <w:rPr>
          <w:rFonts w:ascii="Arial" w:cs="Arial" w:eastAsia="Arial" w:hAnsi="Arial"/>
          <w:i/>
          <w:iCs/>
          <w:color w:val="595959"/>
          <w:sz w:val="20"/>
          <w:szCs w:val="20"/>
        </w:rPr>
        <w:t xml:space="preserve">Table 1: Rubric Coverage Summary</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2. Access Control List (ACL) Configuration</w:t>
            </w:r>
          </w:p>
          <w:p>
            <w:r>
              <w:rPr>
                <w:rFonts w:ascii="Arial" w:cs="Arial" w:eastAsia="Arial" w:hAnsi="Arial"/>
                <w:color w:val="BDD7EE"/>
                <w:sz w:val="19"/>
                <w:szCs w:val="19"/>
              </w:rPr>
              <w:t xml:space="preserve">AWS Network ACL — Private-Vault Subnet 10.0.2.0/24</w:t>
            </w:r>
          </w:p>
        </w:tc>
      </w:tr>
    </w:tbl>
    <w:p>
      <w:pPr>
        <w:spacing w:after="80" w:before="80"/>
      </w:pPr>
    </w:p>
    <w:p>
      <w:pPr>
        <w:spacing w:after="60" w:before="60"/>
      </w:pPr>
      <w:r>
        <w:rPr>
          <w:rFonts w:ascii="Arial" w:cs="Arial" w:eastAsia="Arial" w:hAnsi="Arial"/>
          <w:color w:val="404040"/>
          <w:sz w:val="20"/>
          <w:szCs w:val="20"/>
        </w:rPr>
        <w:t xml:space="preserve">A Network Access Control List (NACL) is a stateless, subnet-level firewall that evaluates all traffic entering and leaving a subnet, regardless of the security groups applied to individual resources within it. Unlike Security Groups which are stateful (they remember connection state and automatically allow return traffic), NACLs evaluate every packet independently in both directions.</w:t>
      </w:r>
    </w:p>
    <w:p>
      <w:pPr>
        <w:spacing w:after="60" w:before="60"/>
      </w:pPr>
    </w:p>
    <w:p>
      <w:pPr>
        <w:spacing w:after="60" w:before="60"/>
      </w:pPr>
      <w:r>
        <w:rPr>
          <w:rFonts w:ascii="Arial" w:cs="Arial" w:eastAsia="Arial" w:hAnsi="Arial"/>
          <w:color w:val="404040"/>
          <w:sz w:val="20"/>
          <w:szCs w:val="20"/>
        </w:rPr>
        <w:t xml:space="preserve">The EISP-Private-Vault-NACL is applied to the Private-Vault subnet (10.0.2.0/24), which hosts the HashiCorp Vault secrets management server. This subnet contains the most sensitive assets in the EISP environment — all secrets, API keys, and dynamic credentials pass through Vault. Restricting access to this subnet at the NACL level provides defence-in-depth: even if a Security Group is misconfigured, the NACL enforces the outer boundary.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2.1  Inbound NACL Rules — Private-Vault Subnet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000"/>
        <w:gridCol w:w="800"/>
        <w:gridCol w:w="2000"/>
        <w:gridCol w:w="900"/>
        <w:gridCol w:w="3800"/>
      </w:tblGrid>
      <w:tr>
        <w:tc>
          <w:tcPr>
            <w:tcW w:type="dxa" w:w="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Rule #</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Protocol</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Port</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CIDR</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8200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10.0.3.0/24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Permit Vault API access from Wazuh SIEM only</w:t>
            </w:r>
          </w:p>
        </w:tc>
      </w:tr>
      <w:tr>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200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10.0.1.0/24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Permit SSH administrative access from Jump Host subnet only</w:t>
            </w:r>
          </w:p>
        </w:tc>
      </w:tr>
      <w:tr>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300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1024–65535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10.0.3.0/24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Permit ephemeral return traffic from SIEM</w:t>
            </w:r>
          </w:p>
        </w:tc>
      </w:tr>
      <w:tr>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400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1024–65535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10.0.1.0/24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Permit ephemeral return traffic from Jump Host</w:t>
            </w:r>
          </w:p>
        </w:tc>
      </w:tr>
      <w:tr>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0.0.0.0/0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DENY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Implicit deny all — no other source may reach Vault</w:t>
            </w:r>
          </w:p>
        </w:tc>
      </w:tr>
    </w:tbl>
    <w:p>
      <w:pPr>
        <w:spacing w:after="60" w:before="60"/>
      </w:pPr>
    </w:p>
    <w:p>
      <w:pPr>
        <w:spacing w:after="60" w:before="60"/>
      </w:pPr>
      <w:r>
        <w:rPr>
          <w:rFonts w:ascii="Arial" w:cs="Arial" w:eastAsia="Arial" w:hAnsi="Arial"/>
          <w:i/>
          <w:iCs/>
          <w:color w:val="595959"/>
          <w:sz w:val="20"/>
          <w:szCs w:val="20"/>
        </w:rPr>
        <w:t xml:space="preserve">Table 2: NACL Inbound Rules — EISP-Private-Vault-NACL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2.2  Outbound NACL Rules — Private-Vault Subnet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000"/>
        <w:gridCol w:w="800"/>
        <w:gridCol w:w="2200"/>
        <w:gridCol w:w="900"/>
        <w:gridCol w:w="3600"/>
      </w:tblGrid>
      <w:tr>
        <w:tc>
          <w:tcPr>
            <w:tcW w:type="dxa" w:w="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Rule #</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Protocol</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Port</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Destination CIDR</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1024–65535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10.0.3.0/24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Return traffic to Wazuh SIEM (audit log responses)</w:t>
            </w:r>
          </w:p>
        </w:tc>
      </w:tr>
      <w:tr>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200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1024–65535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10.0.1.0/24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Return traffic to Jump Host (admin SSH sessions)</w:t>
            </w:r>
          </w:p>
        </w:tc>
      </w:tr>
      <w:tr>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0.0.0.0/0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DENY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Implicit deny all — Vault cannot initiate outbound to internet</w:t>
            </w:r>
          </w:p>
        </w:tc>
      </w:tr>
    </w:tbl>
    <w:p>
      <w:pPr>
        <w:spacing w:after="60" w:before="60"/>
      </w:pPr>
    </w:p>
    <w:p>
      <w:pPr>
        <w:spacing w:after="60" w:before="60"/>
      </w:pPr>
      <w:r>
        <w:rPr>
          <w:rFonts w:ascii="Arial" w:cs="Arial" w:eastAsia="Arial" w:hAnsi="Arial"/>
          <w:i/>
          <w:iCs/>
          <w:color w:val="595959"/>
          <w:sz w:val="20"/>
          <w:szCs w:val="20"/>
        </w:rPr>
        <w:t xml:space="preserve">Table 3: NACL Outbound Rules — EISP-Private-Vault-NACL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2.3  Zero Trust Justification</w:t>
            </w:r>
          </w:p>
        </w:tc>
      </w:tr>
    </w:tbl>
    <w:p>
      <w:pPr>
        <w:spacing w:after="80" w:before="80"/>
      </w:pPr>
    </w:p>
    <w:p>
      <w:pPr>
        <w:spacing w:after="60" w:before="60"/>
      </w:pPr>
      <w:r>
        <w:rPr>
          <w:rFonts w:ascii="Arial" w:cs="Arial" w:eastAsia="Arial" w:hAnsi="Arial"/>
          <w:color w:val="404040"/>
          <w:sz w:val="20"/>
          <w:szCs w:val="20"/>
        </w:rPr>
        <w:t xml:space="preserve">The NACL configuration enforces the Zero Trust principle that no network path should be assumed safe. The rule logic reflects the following security decisions:</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Only the Wazuh SIEM (10.0.3.0/24) may contact Vault on port 8200. This is the only legitimate operational requirement — Wazuh queries Vault audit logs. No other subnet has business justification for port 8200 access.</w:t>
      </w:r>
    </w:p>
    <w:p>
      <w:pPr>
        <w:pStyle w:val="ListParagraph"/>
        <w:numPr>
          <w:ilvl w:val="0"/>
          <w:numId w:val="2"/>
        </w:numPr>
        <w:spacing w:after="40" w:before="40"/>
      </w:pPr>
      <w:r>
        <w:rPr>
          <w:rFonts w:ascii="Arial" w:cs="Arial" w:eastAsia="Arial" w:hAnsi="Arial"/>
          <w:color w:val="404040"/>
          <w:sz w:val="20"/>
          <w:szCs w:val="20"/>
        </w:rPr>
        <w:t xml:space="preserve">Only the Jump Host subnet (10.0.1.0/24) may SSH to Vault for administration. This enforces the architectural requirement that all admin access is proxied through the monitored bastion host.</w:t>
      </w:r>
    </w:p>
    <w:p>
      <w:pPr>
        <w:pStyle w:val="ListParagraph"/>
        <w:numPr>
          <w:ilvl w:val="0"/>
          <w:numId w:val="2"/>
        </w:numPr>
        <w:spacing w:after="40" w:before="40"/>
      </w:pPr>
      <w:r>
        <w:rPr>
          <w:rFonts w:ascii="Arial" w:cs="Arial" w:eastAsia="Arial" w:hAnsi="Arial"/>
          <w:color w:val="404040"/>
          <w:sz w:val="20"/>
          <w:szCs w:val="20"/>
        </w:rPr>
        <w:t xml:space="preserve">The Isolated Lab subnet (10.0.4.0/24) containing Kali Linux is explicitly excluded — it has no path to Vault under any condition, even if its Security Group is compromised.</w:t>
      </w:r>
    </w:p>
    <w:p>
      <w:pPr>
        <w:pStyle w:val="ListParagraph"/>
        <w:numPr>
          <w:ilvl w:val="0"/>
          <w:numId w:val="2"/>
        </w:numPr>
        <w:spacing w:after="40" w:before="40"/>
      </w:pPr>
      <w:r>
        <w:rPr>
          <w:rFonts w:ascii="Arial" w:cs="Arial" w:eastAsia="Arial" w:hAnsi="Arial"/>
          <w:color w:val="404040"/>
          <w:sz w:val="20"/>
          <w:szCs w:val="20"/>
        </w:rPr>
        <w:t xml:space="preserve">Outbound from Vault is restricted to return traffic only. Vault cannot initiate connections to the internet or to other subnets — preventing data exfiltration even if the Vault process is compromised.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Security Groups vs NACLs — why both are needed:</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Security Groups (stateful): Attached to EC2 instances. Automatically permit return traffic. Operate at the resource level.</w:t>
            </w:r>
          </w:p>
          <w:p>
            <w:pPr>
              <w:spacing w:after="25" w:before="25"/>
            </w:pPr>
            <w:r>
              <w:rPr>
                <w:rFonts w:ascii="Arial" w:cs="Arial" w:eastAsia="Arial" w:hAnsi="Arial"/>
                <w:color w:val="404040"/>
                <w:sz w:val="19"/>
                <w:szCs w:val="19"/>
              </w:rPr>
              <w:t xml:space="preserve">NACLs (stateless): Attached to subnets. Must explicitly permit return traffic. Operate at the subnet boundary.</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Using both creates defence-in-depth: a misconfigured Security Group does not expose a subnet if the NACL denies the traffic first.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VPC → Network ACLs → select the NACL associated with Private-Vault subnet (10.0.2.0/24)</w:t>
            </w:r>
          </w:p>
          <w:p>
            <w:pPr>
              <w:spacing w:after="20" w:before="20"/>
            </w:pPr>
            <w:r>
              <w:rPr>
                <w:rFonts w:ascii="Arial" w:cs="Arial" w:eastAsia="Arial" w:hAnsi="Arial"/>
                <w:color w:val="5C3D00"/>
                <w:sz w:val="18"/>
                <w:szCs w:val="18"/>
              </w:rPr>
              <w:t xml:space="preserve">Capture Tab 1 (Inbound rules): Show Rule 100 (ALLOW TCP 8200 from 10.0.3.0/24) and the * DENY ALL rule</w:t>
            </w:r>
          </w:p>
          <w:p>
            <w:pPr>
              <w:spacing w:after="20" w:before="20"/>
            </w:pPr>
            <w:r>
              <w:rPr>
                <w:rFonts w:ascii="Arial" w:cs="Arial" w:eastAsia="Arial" w:hAnsi="Arial"/>
                <w:color w:val="5C3D00"/>
                <w:sz w:val="18"/>
                <w:szCs w:val="18"/>
              </w:rPr>
              <w:t xml:space="preserve">Capture Tab 2 (Subnet associations): Show the Private-Vault subnet (10.0.2.0/24) listed as associated</w:t>
            </w:r>
          </w:p>
          <w:p>
            <w:pPr>
              <w:spacing w:after="20" w:before="20"/>
            </w:pPr>
            <w:r>
              <w:rPr>
                <w:rFonts w:ascii="Arial" w:cs="Arial" w:eastAsia="Arial" w:hAnsi="Arial"/>
                <w:color w:val="5C3D00"/>
                <w:sz w:val="18"/>
                <w:szCs w:val="18"/>
              </w:rPr>
              <w:t xml:space="preserve">Paste both screenshots here replacing this placeholder.</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3. Access Control Model — Role-Based Access Control (RBAC)</w:t>
            </w:r>
          </w:p>
          <w:p>
            <w:r>
              <w:rPr>
                <w:rFonts w:ascii="Arial" w:cs="Arial" w:eastAsia="Arial" w:hAnsi="Arial"/>
                <w:color w:val="BDD7EE"/>
                <w:sz w:val="19"/>
                <w:szCs w:val="19"/>
              </w:rPr>
              <w:t xml:space="preserve">AWS IAM · Three Roles · Three Groups · Permission Boundaries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120"/>
              <w:left w:type="dxa" w:w="240"/>
              <w:bottom w:type="dxa" w:w="120"/>
              <w:right w:type="dxa" w:w="240"/>
            </w:tcMar>
          </w:tcPr>
          <w:p>
            <w:r>
              <w:rPr>
                <w:rFonts w:ascii="Arial" w:cs="Arial" w:eastAsia="Arial" w:hAnsi="Arial"/>
                <w:b/>
                <w:bCs/>
                <w:color w:val="FFFFFF"/>
                <w:sz w:val="22"/>
                <w:szCs w:val="22"/>
              </w:rPr>
              <w:t xml:space="preserve">3.1  Model Selection: Why RBAC?</w:t>
            </w:r>
          </w:p>
        </w:tc>
      </w:tr>
    </w:tbl>
    <w:p>
      <w:pPr>
        <w:spacing w:after="80" w:before="80"/>
      </w:pPr>
    </w:p>
    <w:p>
      <w:pPr>
        <w:spacing w:after="60" w:before="60"/>
      </w:pPr>
      <w:r>
        <w:rPr>
          <w:rFonts w:ascii="Arial" w:cs="Arial" w:eastAsia="Arial" w:hAnsi="Arial"/>
          <w:color w:val="404040"/>
          <w:sz w:val="20"/>
          <w:szCs w:val="20"/>
        </w:rPr>
        <w:t xml:space="preserve">The EISP environment implements Role-Based Access Control (RBAC) as its governing access control model. RBAC was selected over the two alternative models — Discretionary Access Control (DAC) and Mandatory Access Control (MAC) — based on the operational requirements of a cloud IAM environment.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Definition</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Not Selected for EISP</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DAC (Discretionary)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Resource owners decide who can access their resources. Access is at the discretion of the owner.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Creates permission sprawl in cloud environments. Individual users granting ad-hoc access is unauditable and inconsistent. Violates EISP BR-IAM-04 which prohibits direct permission assignment to individuals.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MAC (Mandatory)</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 central authority assigns security labels (e.g., Top Secret) to resources and users. Access is determined by label matching.</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Designed for government and military environments with fixed classification hierarchies. Not applicable to dynamic cloud IAM where roles change frequently and permissions need to be attached/detached programmatically.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RBAC (Role-Based) ✅</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Permissions are assigned to roles; users are assigned to roles. Access is determined by job function.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Selected. Directly maps to AWS IAM Groups and Policies. Enforces least privilege at the role level. Auditable, scalable, and aligned with NIST SP 800-53 AC-2 and AC-6.</w:t>
            </w:r>
          </w:p>
        </w:tc>
      </w:tr>
    </w:tbl>
    <w:p>
      <w:pPr>
        <w:spacing w:after="60" w:before="60"/>
      </w:pPr>
    </w:p>
    <w:p>
      <w:pPr>
        <w:spacing w:after="60" w:before="60"/>
      </w:pPr>
      <w:r>
        <w:rPr>
          <w:rFonts w:ascii="Arial" w:cs="Arial" w:eastAsia="Arial" w:hAnsi="Arial"/>
          <w:i/>
          <w:iCs/>
          <w:color w:val="595959"/>
          <w:sz w:val="20"/>
          <w:szCs w:val="20"/>
        </w:rPr>
        <w:t xml:space="preserve">Table 4: Access Control Model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RBAC in the EISP context: Permissions are never assigned directly to a user. Instead:</w:t>
            </w:r>
          </w:p>
          <w:p>
            <w:pPr>
              <w:spacing w:after="25" w:before="25"/>
            </w:pPr>
            <w:r>
              <w:rPr>
                <w:rFonts w:ascii="Arial" w:cs="Arial" w:eastAsia="Arial" w:hAnsi="Arial"/>
                <w:color w:val="404040"/>
                <w:sz w:val="19"/>
                <w:szCs w:val="19"/>
              </w:rPr>
              <w:t xml:space="preserve">  User → assigned to → IAM Group → which attaches → IAM Policy → which grants → AWS permissions</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This means changing a user's access requires only changing their group membership. The policy itself never changes, ensuring consistency and auditability.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3.2  EISP RBAC Structure</w:t>
            </w:r>
          </w:p>
        </w:tc>
      </w:tr>
    </w:tbl>
    <w:p>
      <w:pPr>
        <w:spacing w:after="80" w:before="80"/>
      </w:pPr>
    </w:p>
    <w:p>
      <w:pPr>
        <w:spacing w:after="60" w:before="60"/>
      </w:pPr>
      <w:r>
        <w:rPr>
          <w:rFonts w:ascii="Arial" w:cs="Arial" w:eastAsia="Arial" w:hAnsi="Arial"/>
          <w:color w:val="404040"/>
          <w:sz w:val="20"/>
          <w:szCs w:val="20"/>
        </w:rPr>
        <w:t xml:space="preserve">The EISP RBAC implementation consists of three parallel tracks, each representing a distinct job function. Each track has a dedicated IAM Group, an IAM Role with a SAML trust policy for federation, and a custom IAM Policy enforcing least privilege:</w:t>
      </w:r>
    </w:p>
    <w:p>
      <w:pPr>
        <w:spacing w:after="80" w:before="8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960"/>
        <w:gridCol w:w="8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IAM Group</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IAM Role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IAM Policy</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Job Function</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Permission 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EISP-Developer-Role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EISP-Developer-Policy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Application development — EC2 and scoped S3 access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EISP-SecurityAnalysts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EISP-SecurityAnalyst-Role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EISP-SecurityAnalyst-Policy</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Security monitoring — read-only access to logs, IAM, GuardDuty</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EISP-IAMEngineers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EISP-IAMEngineer-Role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EISP-IAMEngineer-Policy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Identity provisioning — user/group/role management, SAML federation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w:t>
            </w:r>
          </w:p>
        </w:tc>
      </w:tr>
    </w:tbl>
    <w:p>
      <w:pPr>
        <w:spacing w:after="60" w:before="60"/>
      </w:pPr>
    </w:p>
    <w:p>
      <w:pPr>
        <w:spacing w:after="60" w:before="60"/>
      </w:pPr>
      <w:r>
        <w:rPr>
          <w:rFonts w:ascii="Arial" w:cs="Arial" w:eastAsia="Arial" w:hAnsi="Arial"/>
          <w:i/>
          <w:iCs/>
          <w:color w:val="595959"/>
          <w:sz w:val="20"/>
          <w:szCs w:val="20"/>
        </w:rPr>
        <w:t xml:space="preserve">Table 5: EISP RBAC Role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IAM → Roles → search 'EISP'</w:t>
            </w:r>
          </w:p>
          <w:p>
            <w:pPr>
              <w:spacing w:after="20" w:before="20"/>
            </w:pPr>
            <w:r>
              <w:rPr>
                <w:rFonts w:ascii="Arial" w:cs="Arial" w:eastAsia="Arial" w:hAnsi="Arial"/>
                <w:color w:val="5C3D00"/>
                <w:sz w:val="18"/>
                <w:szCs w:val="18"/>
              </w:rPr>
              <w:t xml:space="preserve">Capture: All three roles listed — EISP-Developer-Role, EISP-SecurityAnalyst-Role, EISP-IAMEngineer-Role</w:t>
            </w:r>
          </w:p>
          <w:p>
            <w:pPr>
              <w:spacing w:after="20" w:before="20"/>
            </w:pPr>
            <w:r>
              <w:rPr>
                <w:rFonts w:ascii="Arial" w:cs="Arial" w:eastAsia="Arial" w:hAnsi="Arial"/>
                <w:color w:val="5C3D00"/>
                <w:sz w:val="18"/>
                <w:szCs w:val="18"/>
              </w:rPr>
              <w:t xml:space="preserve">For each role, click to show: Permissions tab (policy attached) and Permissions boundary (EISP-PermissionBoundary set)</w:t>
            </w:r>
          </w:p>
          <w:p>
            <w:pPr>
              <w:spacing w:after="20" w:before="20"/>
            </w:pPr>
            <w:r>
              <w:rPr>
                <w:rFonts w:ascii="Arial" w:cs="Arial" w:eastAsia="Arial" w:hAnsi="Arial"/>
                <w:color w:val="5C3D00"/>
                <w:sz w:val="18"/>
                <w:szCs w:val="18"/>
              </w:rPr>
              <w:t xml:space="preserve">Paste screenshot(s) here replacing this placeholder.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3.3  Permission Boundary — Privilege Escalation Prevention</w:t>
            </w:r>
          </w:p>
        </w:tc>
      </w:tr>
    </w:tbl>
    <w:p>
      <w:pPr>
        <w:spacing w:after="80" w:before="80"/>
      </w:pPr>
    </w:p>
    <w:p>
      <w:pPr>
        <w:spacing w:after="60" w:before="60"/>
      </w:pPr>
      <w:r>
        <w:rPr>
          <w:rFonts w:ascii="Arial" w:cs="Arial" w:eastAsia="Arial" w:hAnsi="Arial"/>
          <w:color w:val="404040"/>
          <w:sz w:val="20"/>
          <w:szCs w:val="20"/>
        </w:rPr>
        <w:t xml:space="preserve">All three EISP IAM roles carry the EISP-PermissionBoundary policy as their permissions boundary. A permissions boundary sets the absolute maximum permissions an identity can ever exercise — regardless of what additional policies are attached by administrators or attackers.</w:t>
      </w:r>
    </w:p>
    <w:p>
      <w:pPr>
        <w:spacing w:after="60" w:before="60"/>
      </w:pPr>
    </w:p>
    <w:p>
      <w:pPr>
        <w:spacing w:after="60" w:before="60"/>
      </w:pPr>
      <w:r>
        <w:rPr>
          <w:rFonts w:ascii="Arial" w:cs="Arial" w:eastAsia="Arial" w:hAnsi="Arial"/>
          <w:color w:val="404040"/>
          <w:sz w:val="20"/>
          <w:szCs w:val="20"/>
        </w:rPr>
        <w:t xml:space="preserve">The effective permissions for any EISP identity are the intersection of their attached policy AND the permission boundary. If an action is allowed by the policy but not by the boundary, the action is denied.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5" w:before="15"/>
            </w:pPr>
            <w:r>
              <w:rPr>
                <w:rFonts w:ascii="Courier New" w:cs="Courier New" w:eastAsia="Courier New" w:hAnsi="Courier New"/>
                <w:color w:val="00FF7F"/>
                <w:sz w:val="18"/>
                <w:szCs w:val="18"/>
              </w:rPr>
              <w:t xml:space="preserve">{</w:t>
            </w:r>
          </w:p>
          <w:p>
            <w:pPr>
              <w:spacing w:after="15" w:before="15"/>
            </w:pPr>
            <w:r>
              <w:rPr>
                <w:rFonts w:ascii="Courier New" w:cs="Courier New" w:eastAsia="Courier New" w:hAnsi="Courier New"/>
                <w:color w:val="00FF7F"/>
                <w:sz w:val="18"/>
                <w:szCs w:val="18"/>
              </w:rPr>
              <w:t xml:space="preserve">  "Version": "2012-10-17",</w:t>
            </w:r>
          </w:p>
          <w:p>
            <w:pPr>
              <w:spacing w:after="15" w:before="15"/>
            </w:pPr>
            <w:r>
              <w:rPr>
                <w:rFonts w:ascii="Courier New" w:cs="Courier New" w:eastAsia="Courier New" w:hAnsi="Courier New"/>
                <w:color w:val="00FF7F"/>
                <w:sz w:val="18"/>
                <w:szCs w:val="18"/>
              </w:rPr>
              <w:t xml:space="preserve">  "Statement":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"Sid": "AllowEISPServicesOnly",</w:t>
            </w:r>
          </w:p>
          <w:p>
            <w:pPr>
              <w:spacing w:after="15" w:before="15"/>
            </w:pPr>
            <w:r>
              <w:rPr>
                <w:rFonts w:ascii="Courier New" w:cs="Courier New" w:eastAsia="Courier New" w:hAnsi="Courier New"/>
                <w:color w:val="00FF7F"/>
                <w:sz w:val="18"/>
                <w:szCs w:val="18"/>
              </w:rPr>
              <w:t xml:space="preserve">      "Effect": "Allow",</w:t>
            </w:r>
          </w:p>
          <w:p>
            <w:pPr>
              <w:spacing w:after="15" w:before="15"/>
            </w:pPr>
            <w:r>
              <w:rPr>
                <w:rFonts w:ascii="Courier New" w:cs="Courier New" w:eastAsia="Courier New" w:hAnsi="Courier New"/>
                <w:color w:val="00FF7F"/>
                <w:sz w:val="18"/>
                <w:szCs w:val="18"/>
              </w:rPr>
              <w:t xml:space="preserve">      "Action": ["ec2:*","s3:*","iam:*","cloudtrail:*","logs:*","guardduty:*","securityhub:*"],</w:t>
            </w:r>
          </w:p>
          <w:p>
            <w:pPr>
              <w:spacing w:after="15" w:before="15"/>
            </w:pPr>
            <w:r>
              <w:rPr>
                <w:rFonts w:ascii="Courier New" w:cs="Courier New" w:eastAsia="Courier New" w:hAnsi="Courier New"/>
                <w:color w:val="00FF7F"/>
                <w:sz w:val="18"/>
                <w:szCs w:val="18"/>
              </w:rPr>
              <w:t xml:space="preserve">      "Resource": "*",</w:t>
            </w:r>
          </w:p>
          <w:p>
            <w:pPr>
              <w:spacing w:after="15" w:before="15"/>
            </w:pPr>
            <w:r>
              <w:rPr>
                <w:rFonts w:ascii="Courier New" w:cs="Courier New" w:eastAsia="Courier New" w:hAnsi="Courier New"/>
                <w:color w:val="00FF7F"/>
                <w:sz w:val="18"/>
                <w:szCs w:val="18"/>
              </w:rPr>
              <w:t xml:space="preserve">      "Condition": { "StringEquals": { "aws:RequestedRegion": "us-east-1" }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"Sid": "DenyRootAndBilling",</w:t>
            </w:r>
          </w:p>
          <w:p>
            <w:pPr>
              <w:spacing w:after="15" w:before="15"/>
            </w:pPr>
            <w:r>
              <w:rPr>
                <w:rFonts w:ascii="Courier New" w:cs="Courier New" w:eastAsia="Courier New" w:hAnsi="Courier New"/>
                <w:color w:val="00FF7F"/>
                <w:sz w:val="18"/>
                <w:szCs w:val="18"/>
              </w:rPr>
              <w:t xml:space="preserve">      "Effect": "Deny",</w:t>
            </w:r>
          </w:p>
          <w:p>
            <w:pPr>
              <w:spacing w:after="15" w:before="15"/>
            </w:pPr>
            <w:r>
              <w:rPr>
                <w:rFonts w:ascii="Courier New" w:cs="Courier New" w:eastAsia="Courier New" w:hAnsi="Courier New"/>
                <w:color w:val="00FF7F"/>
                <w:sz w:val="18"/>
                <w:szCs w:val="18"/>
              </w:rPr>
              <w:t xml:space="preserve">      "Action": ["aws-portal:*","organizations:*","account:*"],</w:t>
            </w:r>
          </w:p>
          <w:p>
            <w:pPr>
              <w:spacing w:after="15" w:before="15"/>
            </w:pPr>
            <w:r>
              <w:rPr>
                <w:rFonts w:ascii="Courier New" w:cs="Courier New" w:eastAsia="Courier New" w:hAnsi="Courier New"/>
                <w:color w:val="00FF7F"/>
                <w:sz w:val="18"/>
                <w:szCs w:val="18"/>
              </w:rPr>
              <w:t xml:space="preserve">      "Resource":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w:t>
            </w:r>
          </w:p>
        </w:tc>
      </w:tr>
    </w:tbl>
    <w:p>
      <w:pPr>
        <w:spacing w:after="40" w:before="40"/>
      </w:pPr>
    </w:p>
    <w:p>
      <w:pPr>
        <w:spacing w:after="60" w:before="60"/>
      </w:pPr>
      <w:r>
        <w:rPr>
          <w:rFonts w:ascii="Arial" w:cs="Arial" w:eastAsia="Arial" w:hAnsi="Arial"/>
          <w:i/>
          <w:iCs/>
          <w:color w:val="595959"/>
          <w:sz w:val="20"/>
          <w:szCs w:val="20"/>
        </w:rPr>
        <w:t xml:space="preserve">EISP-PermissionBoundary JSON — applied to all three EISP IAM roles</w:t>
      </w:r>
    </w:p>
    <w:p>
      <w:pPr>
        <w:spacing w:after="80" w:before="80"/>
      </w:pPr>
    </w:p>
    <w:p>
      <w:pPr>
        <w:spacing w:after="60" w:before="60"/>
      </w:pPr>
      <w:r>
        <w:rPr>
          <w:rFonts w:ascii="Arial" w:cs="Arial" w:eastAsia="Arial" w:hAnsi="Arial"/>
          <w:color w:val="404040"/>
          <w:sz w:val="20"/>
          <w:szCs w:val="20"/>
        </w:rPr>
        <w:t xml:space="preserve">The boundary enforces two controls: (1) EISP services are permitted only in us-east-1 — no cross-region API calls regardless of what the policy allows; (2) billing, root account, and organisational management actions are unconditionally denied — these can never be granted even by attaching AdministratorAccess.</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4. User Access Level — EISP-Developer</w:t>
            </w:r>
          </w:p>
          <w:p>
            <w:r>
              <w:rPr>
                <w:rFonts w:ascii="Arial" w:cs="Arial" w:eastAsia="Arial" w:hAnsi="Arial"/>
                <w:color w:val="BDD7EE"/>
                <w:sz w:val="19"/>
                <w:szCs w:val="19"/>
              </w:rPr>
              <w:t xml:space="preserve">EISP-Developers Group · EISP-Developer-Policy · Validated via IAM Policy Simulator</w:t>
            </w:r>
          </w:p>
        </w:tc>
      </w:tr>
    </w:tbl>
    <w:p>
      <w:pPr>
        <w:spacing w:after="80" w:before="80"/>
      </w:pPr>
    </w:p>
    <w:p>
      <w:pPr>
        <w:spacing w:after="60" w:before="60"/>
      </w:pPr>
      <w:r>
        <w:rPr>
          <w:rFonts w:ascii="Arial" w:cs="Arial" w:eastAsia="Arial" w:hAnsi="Arial"/>
          <w:color w:val="404040"/>
          <w:sz w:val="20"/>
          <w:szCs w:val="20"/>
        </w:rPr>
        <w:t xml:space="preserve">This section documents the concrete access level implemented for the Developer user tier — one of the three EISP RBAC roles. The Developer access level is the most appropriate choice for demonstrating the rubric requirement because it has a clearly defined set of both permitted and denied actions, and has been validated using the AWS IAM Policy Simulator.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4.1  Access Level Definition</w:t>
            </w:r>
          </w:p>
        </w:tc>
      </w:tr>
    </w:tbl>
    <w:p>
      <w:pPr>
        <w:spacing w:after="8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200"/>
        <w:gridCol w:w="18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Service</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Permitted Actions</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Scope Restriction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Denied Actions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EC2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Describe* (all describe/list operations)</w:t>
            </w:r>
          </w:p>
          <w:p>
            <w:pPr>
              <w:spacing w:after="20" w:before="20"/>
            </w:pPr>
            <w:r>
              <w:rPr>
                <w:rFonts w:ascii="Arial" w:cs="Arial" w:eastAsia="Arial" w:hAnsi="Arial"/>
                <w:color w:val="404040"/>
                <w:sz w:val="19"/>
                <w:szCs w:val="19"/>
              </w:rPr>
              <w:t xml:space="preserve">StartInstances</w:t>
            </w:r>
          </w:p>
          <w:p>
            <w:pPr>
              <w:spacing w:after="20" w:before="20"/>
            </w:pPr>
            <w:r>
              <w:rPr>
                <w:rFonts w:ascii="Arial" w:cs="Arial" w:eastAsia="Arial" w:hAnsi="Arial"/>
                <w:color w:val="404040"/>
                <w:sz w:val="19"/>
                <w:szCs w:val="19"/>
              </w:rPr>
              <w:t xml:space="preserve">StopInstances</w:t>
            </w:r>
          </w:p>
          <w:p>
            <w:pPr>
              <w:spacing w:after="20" w:before="20"/>
            </w:pPr>
            <w:r>
              <w:rPr>
                <w:rFonts w:ascii="Arial" w:cs="Arial" w:eastAsia="Arial" w:hAnsi="Arial"/>
                <w:color w:val="404040"/>
                <w:sz w:val="19"/>
                <w:szCs w:val="19"/>
              </w:rPr>
              <w:t xml:space="preserve">RebootInstances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us-east-1 region only</w:t>
            </w:r>
          </w:p>
          <w:p>
            <w:pPr>
              <w:spacing w:after="20" w:before="20"/>
            </w:pPr>
            <w:r>
              <w:rPr>
                <w:rFonts w:ascii="Arial" w:cs="Arial" w:eastAsia="Arial" w:hAnsi="Arial"/>
                <w:color w:val="404040"/>
                <w:sz w:val="19"/>
                <w:szCs w:val="19"/>
              </w:rPr>
              <w:t xml:space="preserve">(aws:RequestedRegion condition)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RunInstances (launch new)</w:t>
            </w:r>
          </w:p>
          <w:p>
            <w:pPr>
              <w:spacing w:after="20" w:before="20"/>
            </w:pPr>
            <w:r>
              <w:rPr>
                <w:rFonts w:ascii="Arial" w:cs="Arial" w:eastAsia="Arial" w:hAnsi="Arial"/>
                <w:color w:val="404040"/>
                <w:sz w:val="19"/>
                <w:szCs w:val="19"/>
              </w:rPr>
              <w:t xml:space="preserve">TerminateInstances</w:t>
            </w:r>
          </w:p>
          <w:p>
            <w:pPr>
              <w:spacing w:after="20" w:before="20"/>
            </w:pPr>
            <w:r>
              <w:rPr>
                <w:rFonts w:ascii="Arial" w:cs="Arial" w:eastAsia="Arial" w:hAnsi="Arial"/>
                <w:color w:val="404040"/>
                <w:sz w:val="19"/>
                <w:szCs w:val="19"/>
              </w:rPr>
              <w:t xml:space="preserve">CreateVpc / DeleteVpc</w:t>
            </w:r>
          </w:p>
          <w:p>
            <w:pPr>
              <w:spacing w:after="20" w:before="20"/>
            </w:pPr>
            <w:r>
              <w:rPr>
                <w:rFonts w:ascii="Arial" w:cs="Arial" w:eastAsia="Arial" w:hAnsi="Arial"/>
                <w:color w:val="404040"/>
                <w:sz w:val="19"/>
                <w:szCs w:val="19"/>
              </w:rPr>
              <w:t xml:space="preserve">ModifyVpcAttribute</w:t>
            </w:r>
          </w:p>
          <w:p>
            <w:pPr>
              <w:spacing w:after="20" w:before="20"/>
            </w:pPr>
            <w:r>
              <w:rPr>
                <w:rFonts w:ascii="Arial" w:cs="Arial" w:eastAsia="Arial" w:hAnsi="Arial"/>
                <w:color w:val="404040"/>
                <w:sz w:val="19"/>
                <w:szCs w:val="19"/>
              </w:rPr>
              <w:t xml:space="preserve">Any action outside us-east-1</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S3</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GetObject</w:t>
            </w:r>
          </w:p>
          <w:p>
            <w:pPr>
              <w:spacing w:after="20" w:before="20"/>
            </w:pPr>
            <w:r>
              <w:rPr>
                <w:rFonts w:ascii="Arial" w:cs="Arial" w:eastAsia="Arial" w:hAnsi="Arial"/>
                <w:color w:val="404040"/>
                <w:sz w:val="19"/>
                <w:szCs w:val="19"/>
              </w:rPr>
              <w:t xml:space="preserve">PutObject</w:t>
            </w:r>
          </w:p>
          <w:p>
            <w:pPr>
              <w:spacing w:after="20" w:before="20"/>
            </w:pPr>
            <w:r>
              <w:rPr>
                <w:rFonts w:ascii="Arial" w:cs="Arial" w:eastAsia="Arial" w:hAnsi="Arial"/>
                <w:color w:val="404040"/>
                <w:sz w:val="19"/>
                <w:szCs w:val="19"/>
              </w:rPr>
              <w:t xml:space="preserve">DeleteObject</w:t>
            </w:r>
          </w:p>
          <w:p>
            <w:pPr>
              <w:spacing w:after="20" w:before="20"/>
            </w:pPr>
            <w:r>
              <w:rPr>
                <w:rFonts w:ascii="Arial" w:cs="Arial" w:eastAsia="Arial" w:hAnsi="Arial"/>
                <w:color w:val="404040"/>
                <w:sz w:val="19"/>
                <w:szCs w:val="19"/>
              </w:rPr>
              <w:t xml:space="preserve">ListBucket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Buckets with prefix eisp-dev-* only</w:t>
            </w:r>
          </w:p>
          <w:p>
            <w:pPr>
              <w:spacing w:after="20" w:before="20"/>
            </w:pPr>
            <w:r>
              <w:rPr>
                <w:rFonts w:ascii="Arial" w:cs="Arial" w:eastAsia="Arial" w:hAnsi="Arial"/>
                <w:color w:val="404040"/>
                <w:sz w:val="19"/>
                <w:szCs w:val="19"/>
              </w:rPr>
              <w:t xml:space="preserve">(Resource ARN scope)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Access to eisp-prod-*, eisp-logs-*, or any other prefix</w:t>
            </w:r>
          </w:p>
          <w:p>
            <w:pPr>
              <w:spacing w:after="20" w:before="20"/>
            </w:pPr>
            <w:r>
              <w:rPr>
                <w:rFonts w:ascii="Arial" w:cs="Arial" w:eastAsia="Arial" w:hAnsi="Arial"/>
                <w:color w:val="404040"/>
                <w:sz w:val="19"/>
                <w:szCs w:val="19"/>
              </w:rPr>
              <w:t xml:space="preserve">S3 bucket policy changes</w:t>
            </w:r>
          </w:p>
          <w:p>
            <w:pPr>
              <w:spacing w:after="20" w:before="20"/>
            </w:pPr>
            <w:r>
              <w:rPr>
                <w:rFonts w:ascii="Arial" w:cs="Arial" w:eastAsia="Arial" w:hAnsi="Arial"/>
                <w:color w:val="404040"/>
                <w:sz w:val="19"/>
                <w:szCs w:val="19"/>
              </w:rPr>
              <w:t xml:space="preserve">S3 ACL modifications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IAM</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 — all IAM write actions explicitly denied via DenyIAMModifications statement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CreateUser, DeleteUser</w:t>
            </w:r>
          </w:p>
          <w:p>
            <w:pPr>
              <w:spacing w:after="20" w:before="20"/>
            </w:pPr>
            <w:r>
              <w:rPr>
                <w:rFonts w:ascii="Arial" w:cs="Arial" w:eastAsia="Arial" w:hAnsi="Arial"/>
                <w:color w:val="404040"/>
                <w:sz w:val="19"/>
                <w:szCs w:val="19"/>
              </w:rPr>
              <w:t xml:space="preserve">AttachUserPolicy</w:t>
            </w:r>
          </w:p>
          <w:p>
            <w:pPr>
              <w:spacing w:after="20" w:before="20"/>
            </w:pPr>
            <w:r>
              <w:rPr>
                <w:rFonts w:ascii="Arial" w:cs="Arial" w:eastAsia="Arial" w:hAnsi="Arial"/>
                <w:color w:val="404040"/>
                <w:sz w:val="19"/>
                <w:szCs w:val="19"/>
              </w:rPr>
              <w:t xml:space="preserve">CreateRole, AttachRolePolicy</w:t>
            </w:r>
          </w:p>
          <w:p>
            <w:pPr>
              <w:spacing w:after="20" w:before="20"/>
            </w:pPr>
            <w:r>
              <w:rPr>
                <w:rFonts w:ascii="Arial" w:cs="Arial" w:eastAsia="Arial" w:hAnsi="Arial"/>
                <w:color w:val="404040"/>
                <w:sz w:val="19"/>
                <w:szCs w:val="19"/>
              </w:rPr>
              <w:t xml:space="preserve">PutRolePolicy, CreatePolicy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Services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Only the above — all other services are implicitly denied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us-east-1 restriction via boundary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Billing, Organizations</w:t>
            </w:r>
          </w:p>
          <w:p>
            <w:pPr>
              <w:spacing w:after="20" w:before="20"/>
            </w:pPr>
            <w:r>
              <w:rPr>
                <w:rFonts w:ascii="Arial" w:cs="Arial" w:eastAsia="Arial" w:hAnsi="Arial"/>
                <w:color w:val="404040"/>
                <w:sz w:val="19"/>
                <w:szCs w:val="19"/>
              </w:rPr>
              <w:t xml:space="preserve">Cross-region access</w:t>
            </w:r>
          </w:p>
          <w:p>
            <w:pPr>
              <w:spacing w:after="20" w:before="20"/>
            </w:pPr>
            <w:r>
              <w:rPr>
                <w:rFonts w:ascii="Arial" w:cs="Arial" w:eastAsia="Arial" w:hAnsi="Arial"/>
                <w:color w:val="404040"/>
                <w:sz w:val="19"/>
                <w:szCs w:val="19"/>
              </w:rPr>
              <w:t xml:space="preserve">All security tooling (GuardDuty, Macie, Inspector write)</w:t>
            </w:r>
          </w:p>
        </w:tc>
      </w:tr>
    </w:tbl>
    <w:p>
      <w:pPr>
        <w:spacing w:after="60" w:before="60"/>
      </w:pPr>
    </w:p>
    <w:p>
      <w:pPr>
        <w:spacing w:after="60" w:before="60"/>
      </w:pPr>
      <w:r>
        <w:rPr>
          <w:rFonts w:ascii="Arial" w:cs="Arial" w:eastAsia="Arial" w:hAnsi="Arial"/>
          <w:i/>
          <w:iCs/>
          <w:color w:val="595959"/>
          <w:sz w:val="20"/>
          <w:szCs w:val="20"/>
        </w:rPr>
        <w:t xml:space="preserve">Table 6: EISP-Developer Access Level Definition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4.2  IAM Policy JSON — EISP-Developer-Policy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5" w:before="15"/>
            </w:pPr>
            <w:r>
              <w:rPr>
                <w:rFonts w:ascii="Courier New" w:cs="Courier New" w:eastAsia="Courier New" w:hAnsi="Courier New"/>
                <w:color w:val="00FF7F"/>
                <w:sz w:val="18"/>
                <w:szCs w:val="18"/>
              </w:rPr>
              <w:t xml:space="preserve">{</w:t>
            </w:r>
          </w:p>
          <w:p>
            <w:pPr>
              <w:spacing w:after="15" w:before="15"/>
            </w:pPr>
            <w:r>
              <w:rPr>
                <w:rFonts w:ascii="Courier New" w:cs="Courier New" w:eastAsia="Courier New" w:hAnsi="Courier New"/>
                <w:color w:val="00FF7F"/>
                <w:sz w:val="18"/>
                <w:szCs w:val="18"/>
              </w:rPr>
              <w:t xml:space="preserve">  "Version": "2012-10-17",</w:t>
            </w:r>
          </w:p>
          <w:p>
            <w:pPr>
              <w:spacing w:after="15" w:before="15"/>
            </w:pPr>
            <w:r>
              <w:rPr>
                <w:rFonts w:ascii="Courier New" w:cs="Courier New" w:eastAsia="Courier New" w:hAnsi="Courier New"/>
                <w:color w:val="00FF7F"/>
                <w:sz w:val="18"/>
                <w:szCs w:val="18"/>
              </w:rPr>
              <w:t xml:space="preserve">  "Statement":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"Sid": "EC2DeveloperAccess",</w:t>
            </w:r>
          </w:p>
          <w:p>
            <w:pPr>
              <w:spacing w:after="15" w:before="15"/>
            </w:pPr>
            <w:r>
              <w:rPr>
                <w:rFonts w:ascii="Courier New" w:cs="Courier New" w:eastAsia="Courier New" w:hAnsi="Courier New"/>
                <w:color w:val="00FF7F"/>
                <w:sz w:val="18"/>
                <w:szCs w:val="18"/>
              </w:rPr>
              <w:t xml:space="preserve">      "Effect": "Allow",</w:t>
            </w:r>
          </w:p>
          <w:p>
            <w:pPr>
              <w:spacing w:after="15" w:before="15"/>
            </w:pPr>
            <w:r>
              <w:rPr>
                <w:rFonts w:ascii="Courier New" w:cs="Courier New" w:eastAsia="Courier New" w:hAnsi="Courier New"/>
                <w:color w:val="00FF7F"/>
                <w:sz w:val="18"/>
                <w:szCs w:val="18"/>
              </w:rPr>
              <w:t xml:space="preserve">      "Action": ["ec2:Describe*","ec2:StartInstances","ec2:StopInstances","ec2:RebootInstances"],</w:t>
            </w:r>
          </w:p>
          <w:p>
            <w:pPr>
              <w:spacing w:after="15" w:before="15"/>
            </w:pPr>
            <w:r>
              <w:rPr>
                <w:rFonts w:ascii="Courier New" w:cs="Courier New" w:eastAsia="Courier New" w:hAnsi="Courier New"/>
                <w:color w:val="00FF7F"/>
                <w:sz w:val="18"/>
                <w:szCs w:val="18"/>
              </w:rPr>
              <w:t xml:space="preserve">      "Resource": "*",</w:t>
            </w:r>
          </w:p>
          <w:p>
            <w:pPr>
              <w:spacing w:after="15" w:before="15"/>
            </w:pPr>
            <w:r>
              <w:rPr>
                <w:rFonts w:ascii="Courier New" w:cs="Courier New" w:eastAsia="Courier New" w:hAnsi="Courier New"/>
                <w:color w:val="00FF7F"/>
                <w:sz w:val="18"/>
                <w:szCs w:val="18"/>
              </w:rPr>
              <w:t xml:space="preserve">      "Condition": { "StringEquals": { "aws:RequestedRegion": "us-east-1" }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"Sid": "S3DeveloperAccess",</w:t>
            </w:r>
          </w:p>
          <w:p>
            <w:pPr>
              <w:spacing w:after="15" w:before="15"/>
            </w:pPr>
            <w:r>
              <w:rPr>
                <w:rFonts w:ascii="Courier New" w:cs="Courier New" w:eastAsia="Courier New" w:hAnsi="Courier New"/>
                <w:color w:val="00FF7F"/>
                <w:sz w:val="18"/>
                <w:szCs w:val="18"/>
              </w:rPr>
              <w:t xml:space="preserve">      "Effect": "Allow",</w:t>
            </w:r>
          </w:p>
          <w:p>
            <w:pPr>
              <w:spacing w:after="15" w:before="15"/>
            </w:pPr>
            <w:r>
              <w:rPr>
                <w:rFonts w:ascii="Courier New" w:cs="Courier New" w:eastAsia="Courier New" w:hAnsi="Courier New"/>
                <w:color w:val="00FF7F"/>
                <w:sz w:val="18"/>
                <w:szCs w:val="18"/>
              </w:rPr>
              <w:t xml:space="preserve">      "Action": ["s3:GetObject","s3:PutObject","s3:DeleteObject","s3:ListBucket"],</w:t>
            </w:r>
          </w:p>
          <w:p>
            <w:pPr>
              <w:spacing w:after="15" w:before="15"/>
            </w:pPr>
            <w:r>
              <w:rPr>
                <w:rFonts w:ascii="Courier New" w:cs="Courier New" w:eastAsia="Courier New" w:hAnsi="Courier New"/>
                <w:color w:val="00FF7F"/>
                <w:sz w:val="18"/>
                <w:szCs w:val="18"/>
              </w:rPr>
              <w:t xml:space="preserve">      "Resource": ["arn:aws:s3:::eisp-dev-*","arn:aws:s3:::eisp-dev-*/*"]</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"Sid": "DenyIAMModifications",</w:t>
            </w:r>
          </w:p>
          <w:p>
            <w:pPr>
              <w:spacing w:after="15" w:before="15"/>
            </w:pPr>
            <w:r>
              <w:rPr>
                <w:rFonts w:ascii="Courier New" w:cs="Courier New" w:eastAsia="Courier New" w:hAnsi="Courier New"/>
                <w:color w:val="00FF7F"/>
                <w:sz w:val="18"/>
                <w:szCs w:val="18"/>
              </w:rPr>
              <w:t xml:space="preserve">      "Effect": "Deny",</w:t>
            </w:r>
          </w:p>
          <w:p>
            <w:pPr>
              <w:spacing w:after="15" w:before="15"/>
            </w:pPr>
            <w:r>
              <w:rPr>
                <w:rFonts w:ascii="Courier New" w:cs="Courier New" w:eastAsia="Courier New" w:hAnsi="Courier New"/>
                <w:color w:val="00FF7F"/>
                <w:sz w:val="18"/>
                <w:szCs w:val="18"/>
              </w:rPr>
              <w:t xml:space="preserve">      "Action": ["iam:CreateUser","iam:DeleteUser","iam:AttachUserPolicy",</w:t>
            </w:r>
          </w:p>
          <w:p>
            <w:pPr>
              <w:spacing w:after="15" w:before="15"/>
            </w:pPr>
            <w:r>
              <w:rPr>
                <w:rFonts w:ascii="Courier New" w:cs="Courier New" w:eastAsia="Courier New" w:hAnsi="Courier New"/>
                <w:color w:val="00FF7F"/>
                <w:sz w:val="18"/>
                <w:szCs w:val="18"/>
              </w:rPr>
              <w:t xml:space="preserve">                 "iam:CreateRole","iam:AttachRolePolicy","iam:PutRolePolicy","iam:CreatePolicy"],</w:t>
            </w:r>
          </w:p>
          <w:p>
            <w:pPr>
              <w:spacing w:after="15" w:before="15"/>
            </w:pPr>
            <w:r>
              <w:rPr>
                <w:rFonts w:ascii="Courier New" w:cs="Courier New" w:eastAsia="Courier New" w:hAnsi="Courier New"/>
                <w:color w:val="00FF7F"/>
                <w:sz w:val="18"/>
                <w:szCs w:val="18"/>
              </w:rPr>
              <w:t xml:space="preserve">      "Resource":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"Sid": "DenyVPCModifications",</w:t>
            </w:r>
          </w:p>
          <w:p>
            <w:pPr>
              <w:spacing w:after="15" w:before="15"/>
            </w:pPr>
            <w:r>
              <w:rPr>
                <w:rFonts w:ascii="Courier New" w:cs="Courier New" w:eastAsia="Courier New" w:hAnsi="Courier New"/>
                <w:color w:val="00FF7F"/>
                <w:sz w:val="18"/>
                <w:szCs w:val="18"/>
              </w:rPr>
              <w:t xml:space="preserve">      "Effect": "Deny",</w:t>
            </w:r>
          </w:p>
          <w:p>
            <w:pPr>
              <w:spacing w:after="15" w:before="15"/>
            </w:pPr>
            <w:r>
              <w:rPr>
                <w:rFonts w:ascii="Courier New" w:cs="Courier New" w:eastAsia="Courier New" w:hAnsi="Courier New"/>
                <w:color w:val="00FF7F"/>
                <w:sz w:val="18"/>
                <w:szCs w:val="18"/>
              </w:rPr>
              <w:t xml:space="preserve">      "Action": ["ec2:CreateVpc","ec2:DeleteVpc","ec2:ModifyVpcAttribute",</w:t>
            </w:r>
          </w:p>
          <w:p>
            <w:pPr>
              <w:spacing w:after="15" w:before="15"/>
            </w:pPr>
            <w:r>
              <w:rPr>
                <w:rFonts w:ascii="Courier New" w:cs="Courier New" w:eastAsia="Courier New" w:hAnsi="Courier New"/>
                <w:color w:val="00FF7F"/>
                <w:sz w:val="18"/>
                <w:szCs w:val="18"/>
              </w:rPr>
              <w:t xml:space="preserve">                 "ec2:AttachInternetGateway","ec2:DeleteSubnet","ec2:DeleteRouteTable"],</w:t>
            </w:r>
          </w:p>
          <w:p>
            <w:pPr>
              <w:spacing w:after="15" w:before="15"/>
            </w:pPr>
            <w:r>
              <w:rPr>
                <w:rFonts w:ascii="Courier New" w:cs="Courier New" w:eastAsia="Courier New" w:hAnsi="Courier New"/>
                <w:color w:val="00FF7F"/>
                <w:sz w:val="18"/>
                <w:szCs w:val="18"/>
              </w:rPr>
              <w:t xml:space="preserve">      "Resource":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  ]</w:t>
            </w:r>
          </w:p>
          <w:p>
            <w:pPr>
              <w:spacing w:after="15" w:before="15"/>
            </w:pPr>
            <w:r>
              <w:rPr>
                <w:rFonts w:ascii="Courier New" w:cs="Courier New" w:eastAsia="Courier New" w:hAnsi="Courier New"/>
                <w:color w:val="00FF7F"/>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4.3  IAM Policy Simulator Validation</w:t>
            </w:r>
          </w:p>
        </w:tc>
      </w:tr>
    </w:tbl>
    <w:p>
      <w:pPr>
        <w:spacing w:after="80" w:before="80"/>
      </w:pPr>
    </w:p>
    <w:p>
      <w:pPr>
        <w:spacing w:after="60" w:before="60"/>
      </w:pPr>
      <w:r>
        <w:rPr>
          <w:rFonts w:ascii="Arial" w:cs="Arial" w:eastAsia="Arial" w:hAnsi="Arial"/>
          <w:color w:val="404040"/>
          <w:sz w:val="20"/>
          <w:szCs w:val="20"/>
        </w:rPr>
        <w:t xml:space="preserve">The EISP-Developer-Policy was validated using the AWS IAM Policy Simulator. The following tests confirm that the policy enforces the intended access level: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1760"/>
        <w:gridCol w:w="180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Service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Context Key Applied</w:t>
            </w:r>
          </w:p>
        </w:tc>
        <w:tc>
          <w:tcPr>
            <w:tcW w:type="dxa" w:w="1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Expected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Simulator Result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EC2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DescribeInstances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aws:RequestedRegion = us-east-1</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Allowed — EC2DeveloperAccess statement matched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EC2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DescribeInstances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region context (simulator default)</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Denied — condition unresolvable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Denied — condition not evaluated (expected behaviour)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IAM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CreateUser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 required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Denied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Denied — DenyIAMModifications explicit deny matched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S3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GetObject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Bucket: eisp-dev-test</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Allowed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Allowed — S3DeveloperAccess statement matched on eisp-dev-* prefix</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S3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GetObject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Bucket: eisp-prod-data</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Denied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Denied — resource scope mismatch; no matching allow</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Amazon EC2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RunInstances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us-east-1</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Denied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Denied — no allow statement for RunInstances; implicit deny</w:t>
            </w:r>
          </w:p>
        </w:tc>
      </w:tr>
    </w:tbl>
    <w:p>
      <w:pPr>
        <w:spacing w:after="60" w:before="60"/>
      </w:pPr>
    </w:p>
    <w:p>
      <w:pPr>
        <w:spacing w:after="60" w:before="60"/>
      </w:pPr>
      <w:r>
        <w:rPr>
          <w:rFonts w:ascii="Arial" w:cs="Arial" w:eastAsia="Arial" w:hAnsi="Arial"/>
          <w:i/>
          <w:iCs/>
          <w:color w:val="595959"/>
          <w:sz w:val="20"/>
          <w:szCs w:val="20"/>
        </w:rPr>
        <w:t xml:space="preserve">Table 7: IAM Policy Simulator Validation Results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Important note on region context in the Policy Simulator:</w:t>
            </w:r>
          </w:p>
          <w:p>
            <w:pPr>
              <w:spacing w:after="25" w:before="25"/>
            </w:pPr>
            <w:r>
              <w:rPr>
                <w:rFonts w:ascii="Arial" w:cs="Arial" w:eastAsia="Arial" w:hAnsi="Arial"/>
                <w:color w:val="404040"/>
                <w:sz w:val="19"/>
                <w:szCs w:val="19"/>
              </w:rPr>
              <w:t xml:space="preserve">When aws:RequestedRegion is not set in the simulator, the StringEquals condition on EC2DeveloperAccess cannot be evaluated and the action is denied. This is expected and correct simulator behaviour — in a real AWS API call, the region is always present in the request context. To reproduce the Allowed result: click Global Settings → Add context key → aws:RequestedRegion → String → us-east-1 → Run Simulation.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IAM → Policy Simulator → select EISP-Developer-Policy</w:t>
            </w:r>
          </w:p>
          <w:p>
            <w:pPr>
              <w:spacing w:after="20" w:before="20"/>
            </w:pPr>
            <w:r>
              <w:rPr>
                <w:rFonts w:ascii="Arial" w:cs="Arial" w:eastAsia="Arial" w:hAnsi="Arial"/>
                <w:color w:val="5C3D00"/>
                <w:sz w:val="18"/>
                <w:szCs w:val="18"/>
              </w:rPr>
              <w:t xml:space="preserve">Test 1: Service = Amazon EC2, Action = DescribeInstances, Global Settings → add context key aws:RequestedRegion = us-east-1</w:t>
            </w:r>
          </w:p>
          <w:p>
            <w:pPr>
              <w:spacing w:after="20" w:before="20"/>
            </w:pPr>
            <w:r>
              <w:rPr>
                <w:rFonts w:ascii="Arial" w:cs="Arial" w:eastAsia="Arial" w:hAnsi="Arial"/>
                <w:color w:val="5C3D00"/>
                <w:sz w:val="18"/>
                <w:szCs w:val="18"/>
              </w:rPr>
              <w:t xml:space="preserve">Test 2: Service = AWS IAM, Action = CreateUser</w:t>
            </w:r>
          </w:p>
          <w:p>
            <w:pPr>
              <w:spacing w:after="20" w:before="20"/>
            </w:pPr>
            <w:r>
              <w:rPr>
                <w:rFonts w:ascii="Arial" w:cs="Arial" w:eastAsia="Arial" w:hAnsi="Arial"/>
                <w:color w:val="5C3D00"/>
                <w:sz w:val="18"/>
                <w:szCs w:val="18"/>
              </w:rPr>
              <w:t xml:space="preserve">Capture: Results pane showing DescribeInstances = Allowed AND CreateUser = Denied</w:t>
            </w:r>
          </w:p>
          <w:p>
            <w:pPr>
              <w:spacing w:after="20" w:before="20"/>
            </w:pPr>
            <w:r>
              <w:rPr>
                <w:rFonts w:ascii="Arial" w:cs="Arial" w:eastAsia="Arial" w:hAnsi="Arial"/>
                <w:color w:val="5C3D00"/>
                <w:sz w:val="18"/>
                <w:szCs w:val="18"/>
              </w:rPr>
              <w:t xml:space="preserve">Paste your Policy Simulator screenshot here replacing this placeholder.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IAM → User groups → EISP-Developers</w:t>
            </w:r>
          </w:p>
          <w:p>
            <w:pPr>
              <w:spacing w:after="20" w:before="20"/>
            </w:pPr>
            <w:r>
              <w:rPr>
                <w:rFonts w:ascii="Arial" w:cs="Arial" w:eastAsia="Arial" w:hAnsi="Arial"/>
                <w:color w:val="5C3D00"/>
                <w:sz w:val="18"/>
                <w:szCs w:val="18"/>
              </w:rPr>
              <w:t xml:space="preserve">Capture: Group detail showing Permissions tab (EISP-Developer-Policy attached) and Users tab (group members listed)</w:t>
            </w:r>
          </w:p>
          <w:p>
            <w:pPr>
              <w:spacing w:after="20" w:before="20"/>
            </w:pPr>
            <w:r>
              <w:rPr>
                <w:rFonts w:ascii="Arial" w:cs="Arial" w:eastAsia="Arial" w:hAnsi="Arial"/>
                <w:color w:val="5C3D00"/>
                <w:sz w:val="18"/>
                <w:szCs w:val="18"/>
              </w:rPr>
              <w:t xml:space="preserve">Paste your IAM Group screenshot here replacing this placeholder.</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5. NIST SP 800-53 Control Alignment and Conclusion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Name</w:t>
            </w:r>
          </w:p>
        </w:tc>
        <w:tc>
          <w:tcPr>
            <w:tcW w:type="dxa" w:w="5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 Implementation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Account Management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IAM Groups (EISP-Developers, SecurityAnalysts, IAMEngineers) manage user membership. No direct permission assignment to individuals (BR-IAM-04).</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Access Enforcement</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IAM policies enforce RBAC. Explicit deny statements (DenyIAMModifications, DenyVPCModifications) prevent lateral movement even if additional policies are attached.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Least Privilege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Each policy grants minimum permissions for the job function. Developer cannot access IAM. Analyst cannot create resources. IAM Engineer cannot access S3 data.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AC-17</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Remote Access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AWS Console access requires SAML authentication through authentik with MFA enforced. No password-only IAM user access permitted.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Boundary Protection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Private-Vault NACL restricts access to port 8200 from SIEM only. Vault cannot be reached from any other subnet regardless of resource-level Security Groups.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SI-7</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Software and Firmware Integrity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Permission boundaries prevent any identity from exceeding its defined ceiling. AdministratorAccess cannot be attached to any EISP role.</w:t>
            </w:r>
          </w:p>
        </w:tc>
      </w:tr>
    </w:tbl>
    <w:p>
      <w:pPr>
        <w:spacing w:after="60" w:before="60"/>
      </w:pPr>
    </w:p>
    <w:p>
      <w:pPr>
        <w:spacing w:after="60" w:before="60"/>
      </w:pPr>
      <w:r>
        <w:rPr>
          <w:rFonts w:ascii="Arial" w:cs="Arial" w:eastAsia="Arial" w:hAnsi="Arial"/>
          <w:i/>
          <w:iCs/>
          <w:color w:val="595959"/>
          <w:sz w:val="20"/>
          <w:szCs w:val="20"/>
        </w:rPr>
        <w:t xml:space="preserve">Table 8: NIST SP 800-53 Control Alignment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120"/>
              <w:left w:type="dxa" w:w="240"/>
              <w:bottom w:type="dxa" w:w="120"/>
              <w:right w:type="dxa" w:w="240"/>
            </w:tcMar>
          </w:tcPr>
          <w:p>
            <w:r>
              <w:rPr>
                <w:rFonts w:ascii="Arial" w:cs="Arial" w:eastAsia="Arial" w:hAnsi="Arial"/>
                <w:b/>
                <w:bCs/>
                <w:color w:val="FFFFFF"/>
                <w:sz w:val="22"/>
                <w:szCs w:val="22"/>
              </w:rPr>
              <w:t xml:space="preserve">5.1  Conclusion</w:t>
            </w:r>
          </w:p>
        </w:tc>
      </w:tr>
    </w:tbl>
    <w:p>
      <w:pPr>
        <w:spacing w:after="80" w:before="80"/>
      </w:pPr>
    </w:p>
    <w:p>
      <w:pPr>
        <w:spacing w:after="60" w:before="60"/>
      </w:pPr>
      <w:r>
        <w:rPr>
          <w:rFonts w:ascii="Arial" w:cs="Arial" w:eastAsia="Arial" w:hAnsi="Arial"/>
          <w:color w:val="404040"/>
          <w:sz w:val="20"/>
          <w:szCs w:val="20"/>
        </w:rPr>
        <w:t xml:space="preserve">The EISP environment fully satisfies the three rubric requirements for access control measures. The AWS Network ACL on the Private-Vault subnet (10.0.2.0/24) provides stateless subnet-level boundary enforcement that permits only explicitly authorised traffic. The RBAC model — implemented through AWS IAM Groups, Roles, and Policies — is justified as the correct model for cloud IAM over DAC and MAC, and is applied consistently across all three EISP job functions. The Developer user access level is formally documented and validated through the IAM Policy Simulator, confirming that permitted actions are allowed and denied actions are blocked as intended.</w:t>
      </w:r>
    </w:p>
    <w:p>
      <w:pPr>
        <w:spacing w:after="60" w:before="60"/>
      </w:pPr>
    </w:p>
    <w:p>
      <w:pPr>
        <w:spacing w:after="60" w:before="60"/>
      </w:pPr>
      <w:r>
        <w:rPr>
          <w:rFonts w:ascii="Arial" w:cs="Arial" w:eastAsia="Arial" w:hAnsi="Arial"/>
          <w:color w:val="404040"/>
          <w:sz w:val="20"/>
          <w:szCs w:val="20"/>
        </w:rPr>
        <w:t xml:space="preserve">All three controls are backed by the EISP-PermissionBoundary, which acts as an immutable ceiling preventing privilege escalation regardless of administrative action. Together, these access control measures implement a layered, auditable, and Zero Trust-aligned access governance framework.</w:t>
      </w:r>
    </w:p>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5C63" w:sz="4" w:space="4"/>
      </w:pBdr>
      <w:jc w:val="center"/>
    </w:pPr>
    <w:r>
      <w:rPr>
        <w:rFonts w:ascii="Arial" w:cs="Arial" w:eastAsia="Arial" w:hAnsi="Arial"/>
        <w:color w:val="595959"/>
        <w:sz w:val="16"/>
        <w:szCs w:val="16"/>
      </w:rPr>
      <w:t xml:space="preserve">Enterprise Identity Security Platform  |  Program 26FSC03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C63" w:sz="4" w:space="4"/>
      </w:pBdr>
      <w:jc w:val="right"/>
    </w:pPr>
    <w:r>
      <w:rPr>
        <w:rFonts w:ascii="Arial" w:cs="Arial" w:eastAsia="Arial" w:hAnsi="Arial"/>
        <w:color w:val="595959"/>
        <w:sz w:val="16"/>
        <w:szCs w:val="16"/>
      </w:rPr>
      <w:t xml:space="preserve">EISP-NET-004 — Access Control Measures Report  |  Confidential  |  Manisha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2026-04-28T17:53:26.470Z</dcterms:created>
  <dcterms:modified xsi:type="dcterms:W3CDTF">2026-04-28T17:53:26.472Z</dcterms:modified>
</cp:coreProperties>
</file>

<file path=docProps/custom.xml><?xml version="1.0" encoding="utf-8"?>
<Properties xmlns="http://schemas.openxmlformats.org/officeDocument/2006/custom-properties" xmlns:vt="http://schemas.openxmlformats.org/officeDocument/2006/docPropsVTypes"/>
</file>