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PROJECT NAME:</w:t>
      </w:r>
      <w:r w:rsidR="009D1248" w:rsidRPr="00A86CFF">
        <w:rPr>
          <w:sz w:val="40"/>
          <w:szCs w:val="40"/>
        </w:rPr>
        <w:t>MARKET BASKET INSIGHTS</w:t>
      </w:r>
    </w:p>
    <w:p w14:paraId="70CF04B6" w14:textId="1D367D56" w:rsidR="00F9171E" w:rsidRDefault="00F10DAA" w:rsidP="00BD1CCF">
      <w:pPr>
        <w:jc w:val="center"/>
        <w:rPr>
          <w:sz w:val="40"/>
          <w:szCs w:val="40"/>
        </w:rPr>
      </w:pPr>
      <w:r>
        <w:rPr>
          <w:sz w:val="40"/>
          <w:szCs w:val="40"/>
        </w:rPr>
        <w:t>SUBMITTED BY</w:t>
      </w:r>
      <w:r w:rsidR="005D2062">
        <w:rPr>
          <w:sz w:val="40"/>
          <w:szCs w:val="40"/>
        </w:rPr>
        <w:t>:</w:t>
      </w:r>
      <w:r w:rsidR="00F9171E">
        <w:rPr>
          <w:sz w:val="40"/>
          <w:szCs w:val="40"/>
        </w:rPr>
        <w:t xml:space="preserve"> </w:t>
      </w:r>
      <w:r w:rsidR="00563D57">
        <w:rPr>
          <w:sz w:val="40"/>
          <w:szCs w:val="40"/>
        </w:rPr>
        <w:t xml:space="preserve">STEPHEN </w:t>
      </w:r>
      <w:r w:rsidR="000159D9">
        <w:rPr>
          <w:sz w:val="40"/>
          <w:szCs w:val="40"/>
        </w:rPr>
        <w:t>M</w:t>
      </w:r>
    </w:p>
    <w:p w14:paraId="1A18D848" w14:textId="584C28DE" w:rsidR="00D22686" w:rsidRDefault="00A158E4" w:rsidP="00BD1CCF">
      <w:pPr>
        <w:jc w:val="center"/>
        <w:rPr>
          <w:b/>
          <w:bCs/>
          <w:sz w:val="40"/>
          <w:szCs w:val="40"/>
        </w:rPr>
      </w:pPr>
      <w:r>
        <w:rPr>
          <w:sz w:val="40"/>
          <w:szCs w:val="40"/>
        </w:rPr>
        <w:t>MAIL ID:</w:t>
      </w:r>
      <w:r w:rsidR="00077CA4" w:rsidRPr="00077CA4">
        <w:rPr>
          <w:sz w:val="28"/>
          <w:szCs w:val="28"/>
        </w:rPr>
        <w:t xml:space="preserve"> </w:t>
      </w:r>
      <w:r w:rsidR="00563D57">
        <w:rPr>
          <w:b/>
          <w:bCs/>
          <w:sz w:val="40"/>
          <w:szCs w:val="40"/>
        </w:rPr>
        <w:t>manistephen78@gmail.com</w:t>
      </w:r>
    </w:p>
    <w:p w14:paraId="3335CBFB" w14:textId="1AF73E2C"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Applying data mining techniques, such as  or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Use association rule mining techniques like  or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Furthermore, market basket analysis has shed light on seasonality and trends. Retailers can identify which products are popular during specific times of the year and adjust their inventory accordingly. For example, ice cream and sunscreen may 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2"/>
  </w:num>
  <w:num w:numId="2" w16cid:durableId="1106654853">
    <w:abstractNumId w:val="3"/>
  </w:num>
  <w:num w:numId="3" w16cid:durableId="430012444">
    <w:abstractNumId w:val="0"/>
  </w:num>
  <w:num w:numId="4" w16cid:durableId="1156459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59D9"/>
    <w:rsid w:val="00016B3F"/>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306384"/>
    <w:rsid w:val="00325FCB"/>
    <w:rsid w:val="003345A8"/>
    <w:rsid w:val="003829D3"/>
    <w:rsid w:val="003D3812"/>
    <w:rsid w:val="003E0EF1"/>
    <w:rsid w:val="004267FA"/>
    <w:rsid w:val="00461C64"/>
    <w:rsid w:val="004945F3"/>
    <w:rsid w:val="00505911"/>
    <w:rsid w:val="0052593B"/>
    <w:rsid w:val="005305B0"/>
    <w:rsid w:val="00563D57"/>
    <w:rsid w:val="005D2062"/>
    <w:rsid w:val="005D5379"/>
    <w:rsid w:val="00613DF4"/>
    <w:rsid w:val="00680143"/>
    <w:rsid w:val="006A26CA"/>
    <w:rsid w:val="006E526A"/>
    <w:rsid w:val="006F57BD"/>
    <w:rsid w:val="007004FD"/>
    <w:rsid w:val="00702D98"/>
    <w:rsid w:val="0071573A"/>
    <w:rsid w:val="007564AC"/>
    <w:rsid w:val="00791502"/>
    <w:rsid w:val="007A3497"/>
    <w:rsid w:val="007B418B"/>
    <w:rsid w:val="007D5B3E"/>
    <w:rsid w:val="00800E56"/>
    <w:rsid w:val="00805854"/>
    <w:rsid w:val="008503FB"/>
    <w:rsid w:val="008D609E"/>
    <w:rsid w:val="00904D66"/>
    <w:rsid w:val="0092241C"/>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B050AE"/>
    <w:rsid w:val="00B2547A"/>
    <w:rsid w:val="00B70A63"/>
    <w:rsid w:val="00B7191B"/>
    <w:rsid w:val="00B72E47"/>
    <w:rsid w:val="00B73A77"/>
    <w:rsid w:val="00B8042C"/>
    <w:rsid w:val="00B829DC"/>
    <w:rsid w:val="00BA72A5"/>
    <w:rsid w:val="00BB09CE"/>
    <w:rsid w:val="00BB313A"/>
    <w:rsid w:val="00BB61E0"/>
    <w:rsid w:val="00BC5AE9"/>
    <w:rsid w:val="00BD1CCF"/>
    <w:rsid w:val="00BE3FC5"/>
    <w:rsid w:val="00BF2365"/>
    <w:rsid w:val="00C117DE"/>
    <w:rsid w:val="00C11A13"/>
    <w:rsid w:val="00C27589"/>
    <w:rsid w:val="00C544F4"/>
    <w:rsid w:val="00C7258D"/>
    <w:rsid w:val="00C80446"/>
    <w:rsid w:val="00C81B56"/>
    <w:rsid w:val="00CA1716"/>
    <w:rsid w:val="00CC549C"/>
    <w:rsid w:val="00CE11CB"/>
    <w:rsid w:val="00CE3DFB"/>
    <w:rsid w:val="00CE70E5"/>
    <w:rsid w:val="00D22686"/>
    <w:rsid w:val="00D25AC2"/>
    <w:rsid w:val="00D32A0F"/>
    <w:rsid w:val="00D63867"/>
    <w:rsid w:val="00D644AC"/>
    <w:rsid w:val="00DC08B4"/>
    <w:rsid w:val="00DE1354"/>
    <w:rsid w:val="00DE1AEC"/>
    <w:rsid w:val="00E02090"/>
    <w:rsid w:val="00EA4C56"/>
    <w:rsid w:val="00F10DAA"/>
    <w:rsid w:val="00F40EBC"/>
    <w:rsid w:val="00F8449D"/>
    <w:rsid w:val="00F9171E"/>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2</cp:revision>
  <dcterms:created xsi:type="dcterms:W3CDTF">2023-09-29T13:11:00Z</dcterms:created>
  <dcterms:modified xsi:type="dcterms:W3CDTF">2023-09-29T13:11:00Z</dcterms:modified>
</cp:coreProperties>
</file>