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Data Analyst with a strong foundation in SQL, Python, and business intelligence tools like Tableau and Power BI. Proven ability to analyze complex data sets, identify patterns, and deliver actionable business conclusions through interactive dashboards and data-driven reporting.</w:t>
      </w:r>
    </w:p>
    <w:p>
      <w:pPr>
        <w:pStyle w:val="Heading2"/>
      </w:pPr>
      <w:r>
        <w:t>Skills</w:t>
      </w:r>
    </w:p>
    <w:p>
      <w:r>
        <w:t>SQL, Tableau, Power BI, Python, Data Visualization, Excel, Query Optimization, Database Design</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workflows within a Deloitte business simulation to support organizational decision-making.</w:t>
      </w:r>
    </w:p>
    <w:p>
      <w:pPr>
        <w:pStyle w:val="ListBullet"/>
      </w:pPr>
      <w:r>
        <w:t>Developed interactive data dashboards using Tableau to visualize complex datasets and key performance indicators.</w:t>
      </w:r>
    </w:p>
    <w:p>
      <w:pPr>
        <w:pStyle w:val="ListBullet"/>
      </w:pPr>
      <w:r>
        <w:t>Leveraged Excel for data classification and pattern identification to derive and report actionable business conclusions.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Applied critical thinking and analytical skills to identify and resolve complex technical issues in SoC designs, improving overall system reliability.</w:t>
      </w:r>
    </w:p>
    <w:p>
      <w:pPr>
        <w:pStyle w:val="ListBullet"/>
      </w:pPr>
      <w:r>
        <w:t>Analyzed digital fraud patterns and phishing techniques to develop comprehensive awareness materials and conduct educational sessions on cyber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