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Analytical professional with a foundation in data analytics and business intelligence, proficient in SQL, Python, and Tableau. Experienced in identifying patterns within complex datasets and utilizing Excel to classify data and derive actionable business conclusions to support operational decision-making.</w:t>
      </w:r>
    </w:p>
    <w:p>
      <w:pPr>
        <w:pStyle w:val="Heading2"/>
      </w:pPr>
      <w:r>
        <w:t>Skills</w:t>
      </w:r>
    </w:p>
    <w:p>
      <w:r>
        <w:t>SQL, Python, Tableau, Power BI, Data Visualization, Excel, Query Optimization, Database Design</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tasks within a professional business simulation environment.</w:t>
      </w:r>
    </w:p>
    <w:p>
      <w:pPr>
        <w:pStyle w:val="ListBullet"/>
      </w:pPr>
      <w:r>
        <w:t>Developed interactive data dashboards using Tableau to visualize patterns and support operational decision-making.</w:t>
      </w:r>
    </w:p>
    <w:p>
      <w:pPr>
        <w:pStyle w:val="ListBullet"/>
      </w:pPr>
      <w:r>
        <w:t>Utilized Excel for data classification and analysis to derive actionable business insights and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complex technical patterns in SoC designs to improve system reliability and mitigate risks.</w:t>
      </w:r>
    </w:p>
    <w:p>
      <w:pPr>
        <w:pStyle w:val="ListBullet"/>
      </w:pPr>
      <w:r>
        <w:t>Conducted research and prepared materials on digital fraud prevention, demonstrating strong attention to detail and due diligence in data-driven awareness.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