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Proposed Solution Template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15 February 2025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[Enter Team ID]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Auto Ticket Classification Using Flow Designer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Proposed Solution Template:</w:t>
      </w:r>
    </w:p>
    <w:p>
      <w:pPr>
        <w:spacing w:after="200"/>
      </w:pPr>
      <w:r>
        <w:t xml:space="preserve">Project team shall fill the following information in the proposed solution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20"/>
        <w:gridCol w:w="6300"/>
      </w:tblGrid>
      <w:tr>
        <w:trPr>
          <w:tblHeader/>
        </w:trPr>
        <w:tc>
          <w:tcPr>
            <w:tcW w:type="dxa" w:w="54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S.No.</w:t>
            </w:r>
          </w:p>
        </w:tc>
        <w:tc>
          <w:tcPr>
            <w:tcW w:type="dxa" w:w="252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3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1.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Problem Statement (Problem to be solved)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IT support teams receive a large volume of tickets covering network, hardware, password/access, performance, and general issues. Manual classification of each ticket is time-consuming and often inconsistent, which delays routing to the correct support team and slows down resolution.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2.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Idea / Solution description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ServiceNow Flow Designer workflow that triggers automatically whenever a new incident/ticket is created. The Flow reads the ticket details, evaluates them against a set of conditional (If/Else) rules, updates the incident's category, subcategory and assignment group accordingly, and sends a notification confirming the classification - all without manual intervention.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3.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Novelty / Uniqueness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Uses ServiceNow's native, no-code Flow Designer instead of custom scripting, making the logic transparent and easy for non-developers to maintain. The entire configuration is packaged in a single Update Set, so it can be reviewed, version-controlled and migrated between instances like any other ServiceNow customization.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4.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Social Impact / Customer Satisfaction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Faster, more consistent ticket handling means employees get their IT issues routed to the right team immediately instead of waiting for manual triage - reducing downtime and improving overall satisfaction with the IT support experience.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5.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Business Model (Revenue Model)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Primarily an internal efficiency/cost-saving model: it reduces the agent-hours spent on first-line triage, lowering support operating cost. The Flow and its Update Set can also be packaged as a reusable component and offered to other ServiceNow customers as a lightweight automation add-on.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6.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Scalability of the Solution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</w:rPr>
              <w:t xml:space="preserve">The condition set can be extended to cover more ticket categories, additional tables (e.g., Request, Problem, Change), automatic assignment to specific groups, priority calculation, SLA-based automation, and eventually AI/ML-based classification for free-text descriptions - all built on the same Flow Designer foundation.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2026-10-03T17:14:17.602Z</dcterms:created>
  <dcterms:modified xsi:type="dcterms:W3CDTF">2026-10-03T17:14:17.608Z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