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80BE"/>
          <w:spacing w:val="0"/>
          <w:position w:val="0"/>
          <w:sz w:val="24"/>
          <w:shd w:fill="auto" w:val="clear"/>
        </w:rPr>
        <w:t xml:space="preserve">Your Rights to Continue Coverage: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There are agencies that can help if you want to continue your coverage after it ends. The contact information for those agencies is: Other coverage options may be available to you too, including buying individual insurance coverage through the Health Insurance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Marketplace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 For more information about the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Marketplace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, visit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Garamond" w:hAnsi="Garamond" w:cs="Garamond" w:eastAsia="Garamon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www.HealthCare.gov</w:t>
        </w:r>
      </w:hyperlink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or call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1-800-318-2596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80BE"/>
          <w:spacing w:val="0"/>
          <w:position w:val="0"/>
          <w:sz w:val="24"/>
          <w:shd w:fill="auto" w:val="clear"/>
        </w:rPr>
        <w:t xml:space="preserve">Your Grievance and Appeals Rights: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There are agencies that can help if you have a complaint against your </w:t>
      </w:r>
      <w:hyperlink xmlns:r="http://schemas.openxmlformats.org/officeDocument/2006/relationships" r:id="docRId1">
        <w:r>
          <w:rPr>
            <w:rFonts w:ascii="Garamond" w:hAnsi="Garamond" w:cs="Garamond" w:eastAsia="Garamon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plan</w:t>
        </w:r>
      </w:hyperlink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for a denial of a </w:t>
      </w:r>
      <w:hyperlink xmlns:r="http://schemas.openxmlformats.org/officeDocument/2006/relationships" r:id="docRId2">
        <w:r>
          <w:rPr>
            <w:rFonts w:ascii="Garamond" w:hAnsi="Garamond" w:cs="Garamond" w:eastAsia="Garamon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claim</w:t>
        </w:r>
      </w:hyperlink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 This complaint is called a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grievance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or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appeal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 For more information about your rights, look at the explanation of benefits you will receive for that medical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claim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 Your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plan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documents also provide complete information to submit a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claim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appeal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or a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grievance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for any reason to your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plan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 For more information about your rights, this notice, or assistance, contact: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70C0"/>
          <w:spacing w:val="0"/>
          <w:position w:val="0"/>
          <w:sz w:val="24"/>
          <w:shd w:fill="auto" w:val="clear"/>
        </w:rPr>
        <w:t xml:space="preserve">Does this plan provide Minimum Essential Coverage?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Yes </w:t>
      </w:r>
    </w:p>
    <w:p>
      <w:pPr>
        <w:spacing w:before="0" w:after="24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If you don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 have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Minimum</w:t>
      </w:r>
      <w:r>
        <w:rPr>
          <w:rFonts w:ascii="Garamond" w:hAnsi="Garamond" w:cs="Garamond" w:eastAsia="Garamond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Essential</w:t>
      </w:r>
      <w:r>
        <w:rPr>
          <w:rFonts w:ascii="Garamond" w:hAnsi="Garamond" w:cs="Garamond" w:eastAsia="Garamond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Garamond" w:hAnsi="Garamond" w:cs="Garamond" w:eastAsia="Garamond"/>
          <w:color w:val="0000FF"/>
          <w:spacing w:val="0"/>
          <w:position w:val="0"/>
          <w:sz w:val="24"/>
          <w:u w:val="single"/>
          <w:shd w:fill="auto" w:val="clear"/>
        </w:rPr>
        <w:t xml:space="preserve">Coverage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for a month, you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ll have to make a payment when you file your tax return unless you qualify for an exemption from the requirement that you have health coverage for that month.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BF0D87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70C0"/>
          <w:spacing w:val="0"/>
          <w:position w:val="0"/>
          <w:sz w:val="24"/>
          <w:shd w:fill="auto" w:val="clear"/>
        </w:rPr>
        <w:t xml:space="preserve">Does this plan meet the Minimum Value Standards?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ealthcare.gov/sbc-glossary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healthcare.gov/" Id="docRId0" Type="http://schemas.openxmlformats.org/officeDocument/2006/relationships/hyperlink" /><Relationship TargetMode="External" Target="https://www.healthcare.gov/sbc-glossary/" Id="docRId2" Type="http://schemas.openxmlformats.org/officeDocument/2006/relationships/hyperlink" /><Relationship Target="styles.xml" Id="docRId4" Type="http://schemas.openxmlformats.org/officeDocument/2006/relationships/styles" /></Relationships>
</file>