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61B4" w:rsidRDefault="00D961B4" w:rsidP="00D961B4">
      <w:pPr>
        <w:rPr>
          <w:rFonts w:ascii="Arial" w:hAnsi="Arial"/>
          <w:sz w:val="20"/>
        </w:rPr>
      </w:pPr>
      <w:r>
        <w:rPr>
          <w:rFonts w:ascii="Arial" w:hAnsi="Arial"/>
          <w:sz w:val="20"/>
        </w:rPr>
        <w:t xml:space="preserve">This email contains the documentation of customizing </w:t>
      </w:r>
      <w:proofErr w:type="spellStart"/>
      <w:r>
        <w:rPr>
          <w:rFonts w:ascii="Arial" w:hAnsi="Arial"/>
          <w:sz w:val="20"/>
        </w:rPr>
        <w:t>perl</w:t>
      </w:r>
      <w:proofErr w:type="spellEnd"/>
      <w:r>
        <w:rPr>
          <w:rFonts w:ascii="Arial" w:hAnsi="Arial"/>
          <w:sz w:val="20"/>
        </w:rPr>
        <w:t xml:space="preserve"> script based files and creating container repo with in the PEP Repo.</w:t>
      </w:r>
    </w:p>
    <w:p w:rsidR="00D961B4" w:rsidRDefault="00D961B4" w:rsidP="00D961B4">
      <w:pPr>
        <w:rPr>
          <w:rFonts w:ascii="Arial" w:hAnsi="Arial"/>
          <w:sz w:val="20"/>
        </w:rPr>
      </w:pPr>
    </w:p>
    <w:p w:rsidR="00D961B4" w:rsidRDefault="00D961B4" w:rsidP="00D961B4">
      <w:pPr>
        <w:pStyle w:val="Listenabsatz"/>
        <w:numPr>
          <w:ilvl w:val="0"/>
          <w:numId w:val="1"/>
        </w:numPr>
        <w:rPr>
          <w:rFonts w:ascii="Arial" w:hAnsi="Arial"/>
          <w:sz w:val="20"/>
        </w:rPr>
      </w:pPr>
      <w:r>
        <w:rPr>
          <w:rFonts w:ascii="Arial" w:hAnsi="Arial"/>
          <w:sz w:val="20"/>
        </w:rPr>
        <w:t xml:space="preserve">Ensure that PEP Repo is available on the server. If not available, Please create the repo with name </w:t>
      </w:r>
      <w:proofErr w:type="spellStart"/>
      <w:r>
        <w:rPr>
          <w:rFonts w:ascii="Arial" w:hAnsi="Arial"/>
          <w:sz w:val="20"/>
        </w:rPr>
        <w:t>Projects.XXX</w:t>
      </w:r>
      <w:proofErr w:type="spellEnd"/>
      <w:r>
        <w:rPr>
          <w:rFonts w:ascii="Arial" w:hAnsi="Arial"/>
          <w:sz w:val="20"/>
        </w:rPr>
        <w:t xml:space="preserve"> upon consultation with repo owners. Use VisualSVN Server Manager to create the repo.</w:t>
      </w:r>
    </w:p>
    <w:p w:rsidR="00D961B4" w:rsidRDefault="00D961B4" w:rsidP="00D961B4">
      <w:pPr>
        <w:rPr>
          <w:rFonts w:ascii="Arial" w:hAnsi="Arial"/>
          <w:sz w:val="20"/>
        </w:rPr>
      </w:pPr>
    </w:p>
    <w:p w:rsidR="00D961B4" w:rsidRDefault="00D961B4" w:rsidP="00D961B4">
      <w:pPr>
        <w:pStyle w:val="Listenabsatz"/>
        <w:numPr>
          <w:ilvl w:val="0"/>
          <w:numId w:val="1"/>
        </w:numPr>
        <w:rPr>
          <w:rFonts w:ascii="Arial" w:hAnsi="Arial"/>
          <w:sz w:val="20"/>
        </w:rPr>
      </w:pPr>
      <w:r>
        <w:rPr>
          <w:rFonts w:ascii="Arial" w:hAnsi="Arial"/>
          <w:sz w:val="20"/>
        </w:rPr>
        <w:t xml:space="preserve">After the creation, Ensure that you have created the </w:t>
      </w:r>
      <w:proofErr w:type="gramStart"/>
      <w:r>
        <w:rPr>
          <w:rFonts w:ascii="Arial" w:hAnsi="Arial"/>
          <w:sz w:val="20"/>
        </w:rPr>
        <w:t>3</w:t>
      </w:r>
      <w:proofErr w:type="gramEnd"/>
      <w:r>
        <w:rPr>
          <w:rFonts w:ascii="Arial" w:hAnsi="Arial"/>
          <w:sz w:val="20"/>
        </w:rPr>
        <w:t xml:space="preserve"> default folders are available. If not available, then please create the default folders with in the PEP Repo using VisualSVN Server Manager.</w:t>
      </w:r>
    </w:p>
    <w:p w:rsidR="00D961B4" w:rsidRDefault="00D961B4" w:rsidP="00D961B4">
      <w:pPr>
        <w:ind w:left="720"/>
        <w:rPr>
          <w:rFonts w:ascii="Arial" w:hAnsi="Arial"/>
          <w:sz w:val="20"/>
        </w:rPr>
      </w:pPr>
      <w:r>
        <w:rPr>
          <w:noProof/>
          <w:lang w:val="de-DE" w:eastAsia="de-DE"/>
        </w:rPr>
        <w:drawing>
          <wp:inline distT="0" distB="0" distL="0" distR="0">
            <wp:extent cx="1569720" cy="688975"/>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69720" cy="688975"/>
                    </a:xfrm>
                    <a:prstGeom prst="rect">
                      <a:avLst/>
                    </a:prstGeom>
                    <a:noFill/>
                    <a:ln>
                      <a:noFill/>
                    </a:ln>
                  </pic:spPr>
                </pic:pic>
              </a:graphicData>
            </a:graphic>
          </wp:inline>
        </w:drawing>
      </w:r>
    </w:p>
    <w:p w:rsidR="00D961B4" w:rsidRDefault="00D961B4" w:rsidP="00D961B4">
      <w:pPr>
        <w:pStyle w:val="Listenabsatz"/>
        <w:rPr>
          <w:rFonts w:ascii="Arial" w:hAnsi="Arial"/>
          <w:sz w:val="20"/>
        </w:rPr>
      </w:pPr>
    </w:p>
    <w:p w:rsidR="00D961B4" w:rsidRDefault="00D961B4" w:rsidP="00D961B4">
      <w:pPr>
        <w:pStyle w:val="Listenabsatz"/>
        <w:numPr>
          <w:ilvl w:val="0"/>
          <w:numId w:val="1"/>
        </w:numPr>
        <w:rPr>
          <w:rFonts w:ascii="Arial" w:hAnsi="Arial"/>
          <w:sz w:val="20"/>
        </w:rPr>
      </w:pPr>
      <w:r>
        <w:rPr>
          <w:rFonts w:ascii="Arial" w:hAnsi="Arial"/>
          <w:sz w:val="20"/>
        </w:rPr>
        <w:t>For the repo to be available in the drop down list of PERL GUI Scripts, You must include the name of the repository in @</w:t>
      </w:r>
      <w:proofErr w:type="spellStart"/>
      <w:r>
        <w:rPr>
          <w:rFonts w:ascii="Arial" w:hAnsi="Arial"/>
          <w:sz w:val="20"/>
        </w:rPr>
        <w:t>ProjectsRepositorys</w:t>
      </w:r>
      <w:proofErr w:type="spellEnd"/>
      <w:r>
        <w:rPr>
          <w:rFonts w:ascii="Arial" w:hAnsi="Arial"/>
          <w:sz w:val="20"/>
        </w:rPr>
        <w:t xml:space="preserve"> in Configuration.PM file available in </w:t>
      </w:r>
      <w:r w:rsidRPr="005D2E5F">
        <w:rPr>
          <w:rFonts w:ascii="Arial" w:hAnsi="Arial"/>
          <w:sz w:val="20"/>
        </w:rPr>
        <w:t>D:\DMS_301\data\scripte</w:t>
      </w:r>
      <w:r w:rsidR="005D2E5F">
        <w:rPr>
          <w:rFonts w:ascii="Arial" w:hAnsi="Arial"/>
          <w:sz w:val="20"/>
        </w:rPr>
        <w:t xml:space="preserve"> in both variables</w:t>
      </w:r>
    </w:p>
    <w:p w:rsidR="005D2E5F" w:rsidRDefault="005D2E5F" w:rsidP="005D2E5F">
      <w:pPr>
        <w:rPr>
          <w:rFonts w:ascii="Arial" w:hAnsi="Arial"/>
          <w:sz w:val="20"/>
        </w:rPr>
      </w:pPr>
      <w:r w:rsidRPr="005D2E5F">
        <w:rPr>
          <w:rFonts w:ascii="Arial" w:hAnsi="Arial"/>
          <w:sz w:val="20"/>
        </w:rPr>
        <w:drawing>
          <wp:inline distT="0" distB="0" distL="0" distR="0" wp14:anchorId="1E49EFDC" wp14:editId="188D44F6">
            <wp:extent cx="5991142" cy="948520"/>
            <wp:effectExtent l="152400" t="152400" r="353060" b="366395"/>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037937" cy="955929"/>
                    </a:xfrm>
                    <a:prstGeom prst="rect">
                      <a:avLst/>
                    </a:prstGeom>
                    <a:ln>
                      <a:noFill/>
                    </a:ln>
                    <a:effectLst>
                      <a:outerShdw blurRad="292100" dist="139700" dir="2700000" algn="tl" rotWithShape="0">
                        <a:srgbClr val="333333">
                          <a:alpha val="65000"/>
                        </a:srgbClr>
                      </a:outerShdw>
                    </a:effectLst>
                  </pic:spPr>
                </pic:pic>
              </a:graphicData>
            </a:graphic>
          </wp:inline>
        </w:drawing>
      </w:r>
    </w:p>
    <w:p w:rsidR="005D2E5F" w:rsidRDefault="005D2E5F" w:rsidP="005D2E5F">
      <w:pPr>
        <w:rPr>
          <w:rFonts w:ascii="Arial" w:hAnsi="Arial"/>
          <w:sz w:val="20"/>
        </w:rPr>
      </w:pPr>
    </w:p>
    <w:p w:rsidR="005D2E5F" w:rsidRPr="005D2E5F" w:rsidRDefault="005D2E5F" w:rsidP="005D2E5F">
      <w:pPr>
        <w:rPr>
          <w:rFonts w:ascii="Arial" w:hAnsi="Arial"/>
          <w:sz w:val="20"/>
        </w:rPr>
      </w:pPr>
      <w:bookmarkStart w:id="0" w:name="_GoBack"/>
      <w:r w:rsidRPr="005D2E5F">
        <w:rPr>
          <w:rFonts w:ascii="Arial" w:hAnsi="Arial"/>
          <w:sz w:val="20"/>
        </w:rPr>
        <w:drawing>
          <wp:inline distT="0" distB="0" distL="0" distR="0" wp14:anchorId="2B163E41" wp14:editId="5C573AF5">
            <wp:extent cx="6527879" cy="2293364"/>
            <wp:effectExtent l="152400" t="152400" r="368300" b="354965"/>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546708" cy="2299979"/>
                    </a:xfrm>
                    <a:prstGeom prst="rect">
                      <a:avLst/>
                    </a:prstGeom>
                    <a:ln>
                      <a:noFill/>
                    </a:ln>
                    <a:effectLst>
                      <a:outerShdw blurRad="292100" dist="139700" dir="2700000" algn="tl" rotWithShape="0">
                        <a:srgbClr val="333333">
                          <a:alpha val="65000"/>
                        </a:srgbClr>
                      </a:outerShdw>
                    </a:effectLst>
                  </pic:spPr>
                </pic:pic>
              </a:graphicData>
            </a:graphic>
          </wp:inline>
        </w:drawing>
      </w:r>
      <w:bookmarkEnd w:id="0"/>
    </w:p>
    <w:p w:rsidR="00D961B4" w:rsidRDefault="00D961B4" w:rsidP="00D961B4">
      <w:pPr>
        <w:pStyle w:val="Listenabsatz"/>
        <w:rPr>
          <w:rFonts w:ascii="Arial" w:hAnsi="Arial"/>
          <w:sz w:val="20"/>
        </w:rPr>
      </w:pPr>
    </w:p>
    <w:p w:rsidR="00D961B4" w:rsidRDefault="00D961B4" w:rsidP="00D961B4">
      <w:pPr>
        <w:pStyle w:val="Listenabsatz"/>
        <w:rPr>
          <w:rFonts w:ascii="Arial" w:hAnsi="Arial"/>
          <w:sz w:val="20"/>
        </w:rPr>
      </w:pPr>
    </w:p>
    <w:p w:rsidR="00D961B4" w:rsidRDefault="00D961B4" w:rsidP="00D961B4">
      <w:pPr>
        <w:pStyle w:val="Listenabsatz"/>
        <w:numPr>
          <w:ilvl w:val="0"/>
          <w:numId w:val="1"/>
        </w:numPr>
        <w:rPr>
          <w:rFonts w:ascii="Arial" w:hAnsi="Arial"/>
          <w:sz w:val="20"/>
        </w:rPr>
      </w:pPr>
      <w:r>
        <w:rPr>
          <w:rFonts w:ascii="Arial" w:hAnsi="Arial"/>
          <w:sz w:val="20"/>
        </w:rPr>
        <w:t>Once added the name of repository, You can see that name of the repo is available in the PERL GUI Script</w:t>
      </w:r>
    </w:p>
    <w:p w:rsidR="00D961B4" w:rsidRDefault="00D961B4" w:rsidP="00D961B4">
      <w:pPr>
        <w:ind w:left="720"/>
        <w:rPr>
          <w:rFonts w:ascii="Arial" w:hAnsi="Arial"/>
          <w:sz w:val="20"/>
        </w:rPr>
      </w:pPr>
      <w:r>
        <w:rPr>
          <w:noProof/>
          <w:lang w:val="de-DE" w:eastAsia="de-DE"/>
        </w:rPr>
        <w:lastRenderedPageBreak/>
        <w:drawing>
          <wp:inline distT="0" distB="0" distL="0" distR="0">
            <wp:extent cx="3821430" cy="3507740"/>
            <wp:effectExtent l="0" t="0" r="762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21430" cy="3507740"/>
                    </a:xfrm>
                    <a:prstGeom prst="rect">
                      <a:avLst/>
                    </a:prstGeom>
                    <a:noFill/>
                    <a:ln>
                      <a:noFill/>
                    </a:ln>
                  </pic:spPr>
                </pic:pic>
              </a:graphicData>
            </a:graphic>
          </wp:inline>
        </w:drawing>
      </w:r>
    </w:p>
    <w:p w:rsidR="00D961B4" w:rsidRDefault="00D961B4" w:rsidP="00D961B4">
      <w:pPr>
        <w:pStyle w:val="Listenabsatz"/>
        <w:numPr>
          <w:ilvl w:val="0"/>
          <w:numId w:val="1"/>
        </w:numPr>
        <w:rPr>
          <w:rFonts w:ascii="Arial" w:hAnsi="Arial"/>
          <w:sz w:val="20"/>
        </w:rPr>
      </w:pPr>
      <w:r>
        <w:rPr>
          <w:rFonts w:ascii="Arial" w:hAnsi="Arial"/>
          <w:sz w:val="20"/>
        </w:rPr>
        <w:t xml:space="preserve">After the above steps are done, </w:t>
      </w:r>
      <w:proofErr w:type="gramStart"/>
      <w:r>
        <w:rPr>
          <w:rFonts w:ascii="Arial" w:hAnsi="Arial"/>
          <w:sz w:val="20"/>
        </w:rPr>
        <w:t>We</w:t>
      </w:r>
      <w:proofErr w:type="gramEnd"/>
      <w:r>
        <w:rPr>
          <w:rFonts w:ascii="Arial" w:hAnsi="Arial"/>
          <w:sz w:val="20"/>
        </w:rPr>
        <w:t xml:space="preserve"> now need to understand the project template that has to applied to the repo for the folder structure the container repo will be having. You can select one of templates from the PERL GUI Script that will create the folder structure as defined in that template.</w:t>
      </w:r>
    </w:p>
    <w:p w:rsidR="00D961B4" w:rsidRDefault="00D961B4" w:rsidP="00D961B4">
      <w:pPr>
        <w:pStyle w:val="Listenabsatz"/>
        <w:rPr>
          <w:rFonts w:ascii="Arial" w:hAnsi="Arial"/>
          <w:sz w:val="20"/>
        </w:rPr>
      </w:pPr>
      <w:r>
        <w:rPr>
          <w:noProof/>
          <w:lang w:val="de-DE" w:eastAsia="de-DE"/>
        </w:rPr>
        <w:drawing>
          <wp:inline distT="0" distB="0" distL="0" distR="0">
            <wp:extent cx="5459095" cy="3493770"/>
            <wp:effectExtent l="0" t="0" r="8255"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59095" cy="3493770"/>
                    </a:xfrm>
                    <a:prstGeom prst="rect">
                      <a:avLst/>
                    </a:prstGeom>
                    <a:noFill/>
                    <a:ln>
                      <a:noFill/>
                    </a:ln>
                  </pic:spPr>
                </pic:pic>
              </a:graphicData>
            </a:graphic>
          </wp:inline>
        </w:drawing>
      </w:r>
    </w:p>
    <w:p w:rsidR="00D961B4" w:rsidRDefault="00D961B4" w:rsidP="00D961B4">
      <w:pPr>
        <w:pStyle w:val="Listenabsatz"/>
        <w:rPr>
          <w:rFonts w:ascii="Arial" w:hAnsi="Arial"/>
          <w:sz w:val="20"/>
        </w:rPr>
      </w:pPr>
    </w:p>
    <w:p w:rsidR="00D961B4" w:rsidRDefault="00D961B4" w:rsidP="00D961B4">
      <w:pPr>
        <w:pStyle w:val="Listenabsatz"/>
        <w:numPr>
          <w:ilvl w:val="0"/>
          <w:numId w:val="1"/>
        </w:numPr>
        <w:rPr>
          <w:rFonts w:ascii="Arial" w:hAnsi="Arial"/>
          <w:sz w:val="20"/>
        </w:rPr>
      </w:pPr>
      <w:r>
        <w:rPr>
          <w:rFonts w:ascii="Arial" w:hAnsi="Arial"/>
          <w:sz w:val="20"/>
        </w:rPr>
        <w:t xml:space="preserve">Once the folder structure </w:t>
      </w:r>
      <w:proofErr w:type="gramStart"/>
      <w:r>
        <w:rPr>
          <w:rFonts w:ascii="Arial" w:hAnsi="Arial"/>
          <w:sz w:val="20"/>
        </w:rPr>
        <w:t>is created</w:t>
      </w:r>
      <w:proofErr w:type="gramEnd"/>
      <w:r>
        <w:rPr>
          <w:rFonts w:ascii="Arial" w:hAnsi="Arial"/>
          <w:sz w:val="20"/>
        </w:rPr>
        <w:t>, you can then apply the authorization access rules by either creating an access template in the D:\DMS_301\data\config\path_based_acl (or) by leaving as it is through inherent folder rights access of VisualSVN. You can do this by ensure that proper AD Groups are available. If not available, Please create necessary AD Groups for that PEP Repo accordingly.</w:t>
      </w:r>
    </w:p>
    <w:p w:rsidR="00D961B4" w:rsidRDefault="00D961B4" w:rsidP="00D961B4">
      <w:pPr>
        <w:rPr>
          <w:rFonts w:ascii="Arial" w:hAnsi="Arial"/>
          <w:sz w:val="20"/>
        </w:rPr>
      </w:pPr>
    </w:p>
    <w:p w:rsidR="00D961B4" w:rsidRDefault="00D961B4" w:rsidP="00D961B4">
      <w:pPr>
        <w:pStyle w:val="Listenabsatz"/>
        <w:numPr>
          <w:ilvl w:val="0"/>
          <w:numId w:val="1"/>
        </w:numPr>
        <w:rPr>
          <w:rFonts w:ascii="Arial" w:hAnsi="Arial"/>
          <w:sz w:val="20"/>
        </w:rPr>
      </w:pPr>
      <w:r>
        <w:rPr>
          <w:rFonts w:ascii="Arial" w:hAnsi="Arial"/>
          <w:sz w:val="20"/>
        </w:rPr>
        <w:lastRenderedPageBreak/>
        <w:t xml:space="preserve">Then you can refer to </w:t>
      </w:r>
      <w:proofErr w:type="spellStart"/>
      <w:proofErr w:type="gramStart"/>
      <w:r>
        <w:rPr>
          <w:rFonts w:ascii="Arial" w:hAnsi="Arial"/>
          <w:sz w:val="20"/>
        </w:rPr>
        <w:t>a</w:t>
      </w:r>
      <w:proofErr w:type="spellEnd"/>
      <w:proofErr w:type="gramEnd"/>
      <w:r>
        <w:rPr>
          <w:rFonts w:ascii="Arial" w:hAnsi="Arial"/>
          <w:sz w:val="20"/>
        </w:rPr>
        <w:t xml:space="preserve"> existing template from D:\DMS_301\data\config\path_based_acl and create a template with name “ACL_TMPL_&lt;PEP Repo Name&gt;.txt” and then define the access rules as defined by the PEP Repo Owner.</w:t>
      </w:r>
    </w:p>
    <w:p w:rsidR="00D961B4" w:rsidRDefault="00D961B4" w:rsidP="00D961B4">
      <w:pPr>
        <w:ind w:left="720"/>
        <w:rPr>
          <w:rFonts w:ascii="Arial" w:hAnsi="Arial"/>
          <w:sz w:val="20"/>
        </w:rPr>
      </w:pPr>
      <w:r>
        <w:rPr>
          <w:noProof/>
          <w:lang w:val="de-DE" w:eastAsia="de-DE"/>
        </w:rPr>
        <w:drawing>
          <wp:inline distT="0" distB="0" distL="0" distR="0">
            <wp:extent cx="5370195" cy="3486785"/>
            <wp:effectExtent l="0" t="0" r="1905"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70195" cy="3486785"/>
                    </a:xfrm>
                    <a:prstGeom prst="rect">
                      <a:avLst/>
                    </a:prstGeom>
                    <a:noFill/>
                    <a:ln>
                      <a:noFill/>
                    </a:ln>
                  </pic:spPr>
                </pic:pic>
              </a:graphicData>
            </a:graphic>
          </wp:inline>
        </w:drawing>
      </w:r>
    </w:p>
    <w:p w:rsidR="00CF46D8" w:rsidRDefault="00CF46D8"/>
    <w:sectPr w:rsidR="00CF46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auto"/>
    <w:pitch w:val="variable"/>
    <w:sig w:usb0="00000001" w:usb1="08080000" w:usb2="00000010" w:usb3="00000000" w:csb0="001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7F0A1D"/>
    <w:multiLevelType w:val="hybridMultilevel"/>
    <w:tmpl w:val="AD2AB978"/>
    <w:lvl w:ilvl="0" w:tplc="C3AAC5C4">
      <w:numFmt w:val="bullet"/>
      <w:lvlText w:val=""/>
      <w:lvlJc w:val="left"/>
      <w:pPr>
        <w:ind w:left="720" w:hanging="360"/>
      </w:pPr>
      <w:rPr>
        <w:rFonts w:ascii="Wingdings" w:eastAsia="PMingLiU" w:hAnsi="Wingdings"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num w:numId="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61B4"/>
    <w:rsid w:val="005D2E5F"/>
    <w:rsid w:val="00CF46D8"/>
    <w:rsid w:val="00D961B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0672E"/>
  <w15:chartTrackingRefBased/>
  <w15:docId w15:val="{251D7094-E8C2-4A95-BB7D-4F7D56D6D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D961B4"/>
    <w:pPr>
      <w:spacing w:after="0" w:line="240" w:lineRule="auto"/>
    </w:pPr>
    <w:rPr>
      <w:rFonts w:ascii="Calibri" w:eastAsia="PMingLiU" w:hAnsi="Calibri" w:cs="Times New Roman"/>
      <w:lang w:val="en-US" w:eastAsia="zh-TW"/>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D961B4"/>
    <w:pPr>
      <w:ind w:left="720"/>
    </w:pPr>
  </w:style>
  <w:style w:type="table" w:styleId="Tabellenraster">
    <w:name w:val="Table Grid"/>
    <w:basedOn w:val="NormaleTabelle"/>
    <w:uiPriority w:val="39"/>
    <w:rsid w:val="00D961B4"/>
    <w:pPr>
      <w:spacing w:after="0" w:line="240" w:lineRule="auto"/>
    </w:pPr>
    <w:rPr>
      <w:rFonts w:ascii="Calibri" w:eastAsia="PMingLiU" w:hAnsi="Calibri" w:cs="Times New Roman"/>
      <w:lang w:val="en-US" w:eastAsia="zh-TW"/>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3156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242</Words>
  <Characters>1529</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
    </vt:vector>
  </TitlesOfParts>
  <Company>BOSCH Group</Company>
  <LinksUpToDate>false</LinksUpToDate>
  <CharactersWithSpaces>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Zatari Haron (ETAS/ICO1)</dc:creator>
  <cp:keywords/>
  <dc:description/>
  <cp:lastModifiedBy>Zatari Haron (ETAS/ICO1)</cp:lastModifiedBy>
  <cp:revision>2</cp:revision>
  <dcterms:created xsi:type="dcterms:W3CDTF">2018-03-28T11:28:00Z</dcterms:created>
  <dcterms:modified xsi:type="dcterms:W3CDTF">2018-03-28T11:38:00Z</dcterms:modified>
</cp:coreProperties>
</file>