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pStyle w:val="Title"/>
        <w:jc w:val="center"/>
      </w:pPr>
      <w:r>
        <w:t>Machine Learning</w:t>
        <w:br/>
        <w:t>Assignment 2</w:t>
      </w:r>
    </w:p>
    <w:p>
      <w:pPr>
        <w:pStyle w:val="Subtitle"/>
        <w:jc w:val="center"/>
      </w:pPr>
      <w:r>
        <w:t>TumorScope ML Classification Studio</w:t>
      </w:r>
    </w:p>
    <w:p>
      <w:pPr>
        <w:jc w:val="center"/>
      </w:pPr>
      <w:r>
        <w:rPr>
          <w:rFonts w:ascii="Liberation Sans" w:hAnsi="Liberation Sans"/>
          <w:b/>
          <w:color w:val="17365D"/>
          <w:sz w:val="22"/>
        </w:rPr>
        <w:t>M.Tech (AIML / DSE) | Work Integrated Learning Programmes</w:t>
      </w:r>
    </w:p>
    <w:p/>
    <w:tbl>
      <w:tblPr>
        <w:tblW w:type="auto" w:w="0"/>
        <w:jc w:val="center"/>
        <w:tblLayout w:type="fixed"/>
        <w:tblLook w:firstColumn="1" w:firstRow="1" w:lastColumn="0" w:lastRow="0" w:noHBand="0" w:noVBand="1" w:val="04A0"/>
      </w:tblPr>
      <w:tblGrid>
        <w:gridCol w:w="2448"/>
        <w:gridCol w:w="6912"/>
      </w:tblGrid>
      <w:tr>
        <w:trPr>
          <w:cantSplit/>
        </w:trPr>
        <w:tc>
          <w:tcPr>
            <w:tcW w:type="dxa" w:w="4989"/>
            <w:vAlign w:val="center"/>
            <w:shd w:fill="E9EEF8"/>
            <w:tcMar>
              <w:top w:w="120" w:type="dxa"/>
              <w:start w:w="120" w:type="dxa"/>
              <w:bottom w:w="120" w:type="dxa"/>
              <w:end w:w="120" w:type="dxa"/>
            </w:tcMar>
            <w:tcBorders>
              <w:top w:val="single" w:sz="6" w:color="D9DEE7"/>
              <w:left w:val="single" w:sz="6" w:color="D9DEE7"/>
              <w:bottom w:val="single" w:sz="6" w:color="D9DEE7"/>
              <w:right w:val="single" w:sz="6" w:color="D9DEE7"/>
            </w:tcBorders>
          </w:tcPr>
          <w:p>
            <w:r>
              <w:rPr>
                <w:b/>
              </w:rPr>
              <w:t>Student Name</w:t>
            </w:r>
          </w:p>
        </w:tc>
        <w:tc>
          <w:tcPr>
            <w:tcW w:type="dxa" w:w="4989"/>
            <w:vAlign w:val="center"/>
            <w:tcMar>
              <w:top w:w="120" w:type="dxa"/>
              <w:start w:w="120" w:type="dxa"/>
              <w:bottom w:w="120" w:type="dxa"/>
              <w:end w:w="120" w:type="dxa"/>
            </w:tcMar>
            <w:tcBorders>
              <w:top w:val="single" w:sz="6" w:color="D9DEE7"/>
              <w:left w:val="single" w:sz="6" w:color="D9DEE7"/>
              <w:bottom w:val="single" w:sz="6" w:color="D9DEE7"/>
              <w:right w:val="single" w:sz="6" w:color="D9DEE7"/>
            </w:tcBorders>
          </w:tcPr>
          <w:p>
            <w:r>
              <w:t>REPLACE WITH YOUR NAME</w:t>
            </w:r>
          </w:p>
        </w:tc>
      </w:tr>
      <w:tr>
        <w:trPr>
          <w:cantSplit/>
        </w:trPr>
        <w:tc>
          <w:tcPr>
            <w:tcW w:type="dxa" w:w="4989"/>
            <w:vAlign w:val="center"/>
            <w:shd w:fill="E9EEF8"/>
            <w:tcMar>
              <w:top w:w="120" w:type="dxa"/>
              <w:start w:w="120" w:type="dxa"/>
              <w:bottom w:w="120" w:type="dxa"/>
              <w:end w:w="120" w:type="dxa"/>
            </w:tcMar>
            <w:tcBorders>
              <w:top w:val="single" w:sz="6" w:color="D9DEE7"/>
              <w:left w:val="single" w:sz="6" w:color="D9DEE7"/>
              <w:bottom w:val="single" w:sz="6" w:color="D9DEE7"/>
              <w:right w:val="single" w:sz="6" w:color="D9DEE7"/>
            </w:tcBorders>
          </w:tcPr>
          <w:p>
            <w:r>
              <w:rPr>
                <w:b/>
              </w:rPr>
              <w:t>Student ID</w:t>
            </w:r>
          </w:p>
        </w:tc>
        <w:tc>
          <w:tcPr>
            <w:tcW w:type="dxa" w:w="4989"/>
            <w:vAlign w:val="center"/>
            <w:tcMar>
              <w:top w:w="120" w:type="dxa"/>
              <w:start w:w="120" w:type="dxa"/>
              <w:bottom w:w="120" w:type="dxa"/>
              <w:end w:w="120" w:type="dxa"/>
            </w:tcMar>
            <w:tcBorders>
              <w:top w:val="single" w:sz="6" w:color="D9DEE7"/>
              <w:left w:val="single" w:sz="6" w:color="D9DEE7"/>
              <w:bottom w:val="single" w:sz="6" w:color="D9DEE7"/>
              <w:right w:val="single" w:sz="6" w:color="D9DEE7"/>
            </w:tcBorders>
          </w:tcPr>
          <w:p>
            <w:r>
              <w:t>2025ad05067</w:t>
            </w:r>
          </w:p>
        </w:tc>
      </w:tr>
      <w:tr>
        <w:trPr>
          <w:cantSplit/>
        </w:trPr>
        <w:tc>
          <w:tcPr>
            <w:tcW w:type="dxa" w:w="4989"/>
            <w:vAlign w:val="center"/>
            <w:shd w:fill="E9EEF8"/>
            <w:tcMar>
              <w:top w:w="120" w:type="dxa"/>
              <w:start w:w="120" w:type="dxa"/>
              <w:bottom w:w="120" w:type="dxa"/>
              <w:end w:w="120" w:type="dxa"/>
            </w:tcMar>
            <w:tcBorders>
              <w:top w:val="single" w:sz="6" w:color="D9DEE7"/>
              <w:left w:val="single" w:sz="6" w:color="D9DEE7"/>
              <w:bottom w:val="single" w:sz="6" w:color="D9DEE7"/>
              <w:right w:val="single" w:sz="6" w:color="D9DEE7"/>
            </w:tcBorders>
          </w:tcPr>
          <w:p>
            <w:r>
              <w:rPr>
                <w:b/>
              </w:rPr>
              <w:t>Dataset</w:t>
            </w:r>
          </w:p>
        </w:tc>
        <w:tc>
          <w:tcPr>
            <w:tcW w:type="dxa" w:w="4989"/>
            <w:vAlign w:val="center"/>
            <w:tcMar>
              <w:top w:w="120" w:type="dxa"/>
              <w:start w:w="120" w:type="dxa"/>
              <w:bottom w:w="120" w:type="dxa"/>
              <w:end w:w="120" w:type="dxa"/>
            </w:tcMar>
            <w:tcBorders>
              <w:top w:val="single" w:sz="6" w:color="D9DEE7"/>
              <w:left w:val="single" w:sz="6" w:color="D9DEE7"/>
              <w:bottom w:val="single" w:sz="6" w:color="D9DEE7"/>
              <w:right w:val="single" w:sz="6" w:color="D9DEE7"/>
            </w:tcBorders>
          </w:tcPr>
          <w:p>
            <w:r>
              <w:t>Breast Cancer Wisconsin (Diagnostic)</w:t>
            </w:r>
          </w:p>
        </w:tc>
      </w:tr>
      <w:tr>
        <w:trPr>
          <w:cantSplit/>
        </w:trPr>
        <w:tc>
          <w:tcPr>
            <w:tcW w:type="dxa" w:w="4989"/>
            <w:vAlign w:val="center"/>
            <w:shd w:fill="E9EEF8"/>
            <w:tcMar>
              <w:top w:w="120" w:type="dxa"/>
              <w:start w:w="120" w:type="dxa"/>
              <w:bottom w:w="120" w:type="dxa"/>
              <w:end w:w="120" w:type="dxa"/>
            </w:tcMar>
            <w:tcBorders>
              <w:top w:val="single" w:sz="6" w:color="D9DEE7"/>
              <w:left w:val="single" w:sz="6" w:color="D9DEE7"/>
              <w:bottom w:val="single" w:sz="6" w:color="D9DEE7"/>
              <w:right w:val="single" w:sz="6" w:color="D9DEE7"/>
            </w:tcBorders>
          </w:tcPr>
          <w:p>
            <w:r>
              <w:rPr>
                <w:b/>
              </w:rPr>
              <w:t>Submission Date</w:t>
            </w:r>
          </w:p>
        </w:tc>
        <w:tc>
          <w:tcPr>
            <w:tcW w:type="dxa" w:w="4989"/>
            <w:vAlign w:val="center"/>
            <w:tcMar>
              <w:top w:w="120" w:type="dxa"/>
              <w:start w:w="120" w:type="dxa"/>
              <w:bottom w:w="120" w:type="dxa"/>
              <w:end w:w="120" w:type="dxa"/>
            </w:tcMar>
            <w:tcBorders>
              <w:top w:val="single" w:sz="6" w:color="D9DEE7"/>
              <w:left w:val="single" w:sz="6" w:color="D9DEE7"/>
              <w:bottom w:val="single" w:sz="6" w:color="D9DEE7"/>
              <w:right w:val="single" w:sz="6" w:color="D9DEE7"/>
            </w:tcBorders>
          </w:tcPr>
          <w:p>
            <w:r>
              <w:t>REPLACE WITH FINAL SUBMISSION DATE</w:t>
            </w:r>
          </w:p>
        </w:tc>
      </w:tr>
    </w:tbl>
    <w:p/>
    <w:tbl>
      <w:tblPr>
        <w:tblW w:type="auto" w:w="0"/>
        <w:jc w:val="center"/>
        <w:tblLook w:firstColumn="1" w:firstRow="1" w:lastColumn="0" w:lastRow="0" w:noHBand="0" w:noVBand="1" w:val="04A0"/>
      </w:tblPr>
      <w:tblGrid>
        <w:gridCol w:w="9978"/>
      </w:tblGrid>
      <w:tr>
        <w:tc>
          <w:tcPr>
            <w:tcW w:type="dxa" w:w="9978"/>
            <w:shd w:fill="E8F5F2"/>
            <w:tcMar>
              <w:top w:w="160" w:type="dxa"/>
              <w:start w:w="180" w:type="dxa"/>
              <w:bottom w:w="160" w:type="dxa"/>
              <w:end w:w="180" w:type="dxa"/>
            </w:tcMar>
            <w:tcBorders>
              <w:top w:val="single" w:sz="8" w:color="178A7A"/>
              <w:left w:val="single" w:sz="8" w:color="178A7A"/>
              <w:bottom w:val="single" w:sz="8" w:color="178A7A"/>
              <w:right w:val="single" w:sz="8" w:color="178A7A"/>
            </w:tcBorders>
          </w:tcPr>
          <w:p>
            <w:pPr>
              <w:jc w:val="center"/>
            </w:pPr>
            <w:r>
              <w:rPr>
                <w:b/>
                <w:color w:val="178A7A"/>
              </w:rPr>
              <w:t>Six classification pipelines | 30 features | 569 instances | Interactive Streamlit deployment</w:t>
            </w:r>
          </w:p>
        </w:tc>
      </w:tr>
    </w:tbl>
    <w:p>
      <w:r>
        <w:br w:type="page"/>
      </w:r>
    </w:p>
    <w:p>
      <w:pPr>
        <w:pStyle w:val="Heading1"/>
        <w:pageBreakBefore w:val="0"/>
      </w:pPr>
      <w:r>
        <w:t>1. Mandatory Submission Links</w:t>
      </w:r>
    </w:p>
    <w:p>
      <w:r>
        <w:t>The final submission PDF must contain clickable links to the complete GitHub repository and the deployed Streamlit application.</w:t>
      </w:r>
    </w:p>
    <w:tbl>
      <w:tblPr>
        <w:tblW w:type="auto" w:w="0"/>
        <w:jc w:val="center"/>
        <w:tblLayout w:type="fixed"/>
        <w:tblLook w:firstColumn="1" w:firstRow="1" w:lastColumn="0" w:lastRow="0" w:noHBand="0" w:noVBand="1" w:val="04A0"/>
      </w:tblPr>
      <w:tblGrid>
        <w:gridCol w:w="2880"/>
        <w:gridCol w:w="6480"/>
      </w:tblGrid>
      <w:tr>
        <w:trPr>
          <w:cantSplit/>
        </w:trPr>
        <w:tc>
          <w:tcPr>
            <w:tcW w:type="dxa" w:w="4989"/>
            <w:shd w:fill="E9EEF8"/>
            <w:vAlign w:val="center"/>
            <w:tcMar>
              <w:top w:w="115" w:type="dxa"/>
              <w:start w:w="115" w:type="dxa"/>
              <w:bottom w:w="115" w:type="dxa"/>
              <w:end w:w="115" w:type="dxa"/>
            </w:tcMar>
            <w:tcBorders>
              <w:top w:val="single" w:sz="5" w:color="D9DEE7"/>
              <w:left w:val="single" w:sz="5" w:color="D9DEE7"/>
              <w:bottom w:val="single" w:sz="5" w:color="D9DEE7"/>
              <w:right w:val="single" w:sz="5" w:color="D9DEE7"/>
            </w:tcBorders>
          </w:tcPr>
          <w:p>
            <w:r>
              <w:rPr>
                <w:b/>
              </w:rPr>
              <w:t>GitHub Repository</w:t>
            </w:r>
          </w:p>
        </w:tc>
        <w:tc>
          <w:tcPr>
            <w:tcW w:type="dxa" w:w="4989"/>
            <w:vAlign w:val="center"/>
            <w:tcMar>
              <w:top w:w="115" w:type="dxa"/>
              <w:start w:w="115" w:type="dxa"/>
              <w:bottom w:w="115" w:type="dxa"/>
              <w:end w:w="115" w:type="dxa"/>
            </w:tcMar>
            <w:tcBorders>
              <w:top w:val="single" w:sz="5" w:color="D9DEE7"/>
              <w:left w:val="single" w:sz="5" w:color="D9DEE7"/>
              <w:bottom w:val="single" w:sz="5" w:color="D9DEE7"/>
              <w:right w:val="single" w:sz="5" w:color="D9DEE7"/>
            </w:tcBorders>
          </w:tcPr>
          <w:p>
            <w:r>
              <w:t>REPLACE WITH YOUR GITHUB REPOSITORY URL</w:t>
            </w:r>
          </w:p>
        </w:tc>
      </w:tr>
      <w:tr>
        <w:trPr>
          <w:cantSplit/>
        </w:trPr>
        <w:tc>
          <w:tcPr>
            <w:tcW w:type="dxa" w:w="4989"/>
            <w:shd w:fill="E9EEF8"/>
            <w:vAlign w:val="center"/>
            <w:tcMar>
              <w:top w:w="115" w:type="dxa"/>
              <w:start w:w="115" w:type="dxa"/>
              <w:bottom w:w="115" w:type="dxa"/>
              <w:end w:w="115" w:type="dxa"/>
            </w:tcMar>
            <w:tcBorders>
              <w:top w:val="single" w:sz="5" w:color="D9DEE7"/>
              <w:left w:val="single" w:sz="5" w:color="D9DEE7"/>
              <w:bottom w:val="single" w:sz="5" w:color="D9DEE7"/>
              <w:right w:val="single" w:sz="5" w:color="D9DEE7"/>
            </w:tcBorders>
          </w:tcPr>
          <w:p>
            <w:r>
              <w:rPr>
                <w:b/>
              </w:rPr>
              <w:t>Live Streamlit App</w:t>
            </w:r>
          </w:p>
        </w:tc>
        <w:tc>
          <w:tcPr>
            <w:tcW w:type="dxa" w:w="4989"/>
            <w:vAlign w:val="center"/>
            <w:tcMar>
              <w:top w:w="115" w:type="dxa"/>
              <w:start w:w="115" w:type="dxa"/>
              <w:bottom w:w="115" w:type="dxa"/>
              <w:end w:w="115" w:type="dxa"/>
            </w:tcMar>
            <w:tcBorders>
              <w:top w:val="single" w:sz="5" w:color="D9DEE7"/>
              <w:left w:val="single" w:sz="5" w:color="D9DEE7"/>
              <w:bottom w:val="single" w:sz="5" w:color="D9DEE7"/>
              <w:right w:val="single" w:sz="5" w:color="D9DEE7"/>
            </w:tcBorders>
          </w:tcPr>
          <w:p>
            <w:r>
              <w:t>REPLACE WITH YOUR LIVE STREAMLIT URL</w:t>
            </w:r>
          </w:p>
        </w:tc>
      </w:tr>
      <w:tr>
        <w:trPr>
          <w:cantSplit/>
        </w:trPr>
        <w:tc>
          <w:tcPr>
            <w:tcW w:type="dxa" w:w="4989"/>
            <w:shd w:fill="E9EEF8"/>
            <w:vAlign w:val="center"/>
            <w:tcMar>
              <w:top w:w="115" w:type="dxa"/>
              <w:start w:w="115" w:type="dxa"/>
              <w:bottom w:w="115" w:type="dxa"/>
              <w:end w:w="115" w:type="dxa"/>
            </w:tcMar>
            <w:tcBorders>
              <w:top w:val="single" w:sz="5" w:color="D9DEE7"/>
              <w:left w:val="single" w:sz="5" w:color="D9DEE7"/>
              <w:bottom w:val="single" w:sz="5" w:color="D9DEE7"/>
              <w:right w:val="single" w:sz="5" w:color="D9DEE7"/>
            </w:tcBorders>
          </w:tcPr>
          <w:p>
            <w:r>
              <w:rPr>
                <w:b/>
              </w:rPr>
              <w:t>Entry Point</w:t>
            </w:r>
          </w:p>
        </w:tc>
        <w:tc>
          <w:tcPr>
            <w:tcW w:type="dxa" w:w="4989"/>
            <w:vAlign w:val="center"/>
            <w:tcMar>
              <w:top w:w="115" w:type="dxa"/>
              <w:start w:w="115" w:type="dxa"/>
              <w:bottom w:w="115" w:type="dxa"/>
              <w:end w:w="115" w:type="dxa"/>
            </w:tcMar>
            <w:tcBorders>
              <w:top w:val="single" w:sz="5" w:color="D9DEE7"/>
              <w:left w:val="single" w:sz="5" w:color="D9DEE7"/>
              <w:bottom w:val="single" w:sz="5" w:color="D9DEE7"/>
              <w:right w:val="single" w:sz="5" w:color="D9DEE7"/>
            </w:tcBorders>
          </w:tcPr>
          <w:p>
            <w:r>
              <w:t>app.py</w:t>
            </w:r>
          </w:p>
        </w:tc>
      </w:tr>
      <w:tr>
        <w:trPr>
          <w:cantSplit/>
        </w:trPr>
        <w:tc>
          <w:tcPr>
            <w:tcW w:type="dxa" w:w="4989"/>
            <w:shd w:fill="E9EEF8"/>
            <w:vAlign w:val="center"/>
            <w:tcMar>
              <w:top w:w="115" w:type="dxa"/>
              <w:start w:w="115" w:type="dxa"/>
              <w:bottom w:w="115" w:type="dxa"/>
              <w:end w:w="115" w:type="dxa"/>
            </w:tcMar>
            <w:tcBorders>
              <w:top w:val="single" w:sz="5" w:color="D9DEE7"/>
              <w:left w:val="single" w:sz="5" w:color="D9DEE7"/>
              <w:bottom w:val="single" w:sz="5" w:color="D9DEE7"/>
              <w:right w:val="single" w:sz="5" w:color="D9DEE7"/>
            </w:tcBorders>
          </w:tcPr>
          <w:p>
            <w:r>
              <w:rPr>
                <w:b/>
              </w:rPr>
              <w:t>Test Data</w:t>
            </w:r>
          </w:p>
        </w:tc>
        <w:tc>
          <w:tcPr>
            <w:tcW w:type="dxa" w:w="4989"/>
            <w:vAlign w:val="center"/>
            <w:tcMar>
              <w:top w:w="115" w:type="dxa"/>
              <w:start w:w="115" w:type="dxa"/>
              <w:bottom w:w="115" w:type="dxa"/>
              <w:end w:w="115" w:type="dxa"/>
            </w:tcMar>
            <w:tcBorders>
              <w:top w:val="single" w:sz="5" w:color="D9DEE7"/>
              <w:left w:val="single" w:sz="5" w:color="D9DEE7"/>
              <w:bottom w:val="single" w:sz="5" w:color="D9DEE7"/>
              <w:right w:val="single" w:sz="5" w:color="D9DEE7"/>
            </w:tcBorders>
          </w:tcPr>
          <w:p>
            <w:r>
              <w:t>test_data.csv</w:t>
            </w:r>
          </w:p>
        </w:tc>
      </w:tr>
    </w:tbl>
    <w:tbl>
      <w:tblPr>
        <w:tblW w:type="auto" w:w="0"/>
        <w:jc w:val="center"/>
        <w:tblLook w:firstColumn="1" w:firstRow="1" w:lastColumn="0" w:lastRow="0" w:noHBand="0" w:noVBand="1" w:val="04A0"/>
      </w:tblPr>
      <w:tblGrid>
        <w:gridCol w:w="9978"/>
      </w:tblGrid>
      <w:tr>
        <w:tc>
          <w:tcPr>
            <w:tcW w:type="dxa" w:w="9978"/>
            <w:shd w:fill="FFF4D6"/>
            <w:tcMar>
              <w:top w:w="130" w:type="dxa"/>
              <w:start w:w="150" w:type="dxa"/>
              <w:bottom w:w="130" w:type="dxa"/>
              <w:end w:w="150" w:type="dxa"/>
            </w:tcMar>
            <w:tcBorders>
              <w:top w:val="single" w:sz="8" w:color="D89A00"/>
              <w:left w:val="single" w:sz="8" w:color="D89A00"/>
              <w:bottom w:val="single" w:sz="8" w:color="D89A00"/>
              <w:right w:val="single" w:sz="8" w:color="D89A00"/>
            </w:tcBorders>
          </w:tcPr>
          <w:p>
            <w:r>
              <w:rPr>
                <w:b/>
                <w:color w:val="D89A00"/>
              </w:rPr>
              <w:t xml:space="preserve">Action required: </w:t>
            </w:r>
            <w:r>
              <w:t>Replace both link placeholders after the repository and app are live. Rebuild the report before submission.</w:t>
            </w:r>
          </w:p>
        </w:tc>
      </w:tr>
    </w:tbl>
    <w:p>
      <w:pPr>
        <w:spacing w:after="20"/>
      </w:pPr>
    </w:p>
    <w:p>
      <w:pPr>
        <w:pStyle w:val="Heading1"/>
        <w:pageBreakBefore w:val="0"/>
      </w:pPr>
      <w:r>
        <w:t>2. Problem Statement</w:t>
      </w:r>
    </w:p>
    <w:p>
      <w:r>
        <w:t>The objective is to implement multiple classification models on one public dataset, evaluate every model with Accuracy, AUC, Precision, Recall, F1 Score, and Matthews Correlation Coefficient, and demonstrate the saved models through an interactive Streamlit web application.</w:t>
      </w:r>
    </w:p>
    <w:tbl>
      <w:tblPr>
        <w:tblW w:type="auto" w:w="0"/>
        <w:jc w:val="center"/>
        <w:tblLook w:firstColumn="1" w:firstRow="1" w:lastColumn="0" w:lastRow="0" w:noHBand="0" w:noVBand="1" w:val="04A0"/>
      </w:tblPr>
      <w:tblGrid>
        <w:gridCol w:w="9978"/>
      </w:tblGrid>
      <w:tr>
        <w:tc>
          <w:tcPr>
            <w:tcW w:type="dxa" w:w="9978"/>
            <w:shd w:fill="E9EEF8"/>
            <w:tcMar>
              <w:top w:w="130" w:type="dxa"/>
              <w:start w:w="150" w:type="dxa"/>
              <w:bottom w:w="130" w:type="dxa"/>
              <w:end w:w="150" w:type="dxa"/>
            </w:tcMar>
            <w:tcBorders>
              <w:top w:val="single" w:sz="8" w:color="315BBF"/>
              <w:left w:val="single" w:sz="8" w:color="315BBF"/>
              <w:bottom w:val="single" w:sz="8" w:color="315BBF"/>
              <w:right w:val="single" w:sz="8" w:color="315BBF"/>
            </w:tcBorders>
          </w:tcPr>
          <w:p>
            <w:r>
              <w:rPr>
                <w:b/>
                <w:color w:val="315BBF"/>
              </w:rPr>
              <w:t xml:space="preserve">Model-count interpretation: </w:t>
            </w:r>
            <w:r>
              <w:t>The brief names five mandatory models but also refers to six models. This project includes every named model and adds a Support Vector Machine as the sixth classifier.</w:t>
            </w:r>
          </w:p>
        </w:tc>
      </w:tr>
    </w:tbl>
    <w:p>
      <w:pPr>
        <w:spacing w:after="20"/>
      </w:pPr>
    </w:p>
    <w:p>
      <w:pPr>
        <w:pStyle w:val="Heading1"/>
        <w:pageBreakBefore w:val="0"/>
      </w:pPr>
      <w:r>
        <w:t>3. Dataset Description</w:t>
      </w:r>
    </w:p>
    <w:p>
      <w:r>
        <w:t>The Breast Cancer Wisconsin (Diagnostic) dataset is used because it satisfies the minimum size constraints and supports a clear binary classification task. The predictors are numeric measurements derived from digitized images of breast-mass cell nuclei.</w:t>
      </w:r>
    </w:p>
    <w:tbl>
      <w:tblPr>
        <w:tblW w:type="auto" w:w="0"/>
        <w:jc w:val="center"/>
        <w:tblLayout w:type="fixed"/>
        <w:tblLook w:firstColumn="1" w:firstRow="1" w:lastColumn="0" w:lastRow="0" w:noHBand="0" w:noVBand="1" w:val="04A0"/>
      </w:tblPr>
      <w:tblGrid>
        <w:gridCol w:w="2880"/>
        <w:gridCol w:w="6480"/>
      </w:tblGrid>
      <w:tr>
        <w:trPr>
          <w:tblHeader w:val="true"/>
        </w:trPr>
        <w:tc>
          <w:tcPr>
            <w:tcW w:type="dxa" w:w="4989"/>
            <w:shd w:fill="17365D"/>
            <w:tcMar>
              <w:top w:w="100" w:type="dxa"/>
              <w:start w:w="110" w:type="dxa"/>
              <w:bottom w:w="100" w:type="dxa"/>
              <w:end w:w="110" w:type="dxa"/>
            </w:tcMar>
          </w:tcPr>
          <w:p>
            <w:r>
              <w:rPr>
                <w:b/>
                <w:color w:val="FFFFFF"/>
              </w:rPr>
              <w:t>Dataset Field</w:t>
            </w:r>
          </w:p>
        </w:tc>
        <w:tc>
          <w:tcPr>
            <w:tcW w:type="dxa" w:w="4989"/>
            <w:shd w:fill="17365D"/>
            <w:tcMar>
              <w:top w:w="100" w:type="dxa"/>
              <w:start w:w="110" w:type="dxa"/>
              <w:bottom w:w="100" w:type="dxa"/>
              <w:end w:w="110" w:type="dxa"/>
            </w:tcMar>
          </w:tcPr>
          <w:p>
            <w:r>
              <w:rPr>
                <w:b/>
                <w:color w:val="FFFFFF"/>
              </w:rPr>
              <w:t>Value</w:t>
            </w:r>
          </w:p>
        </w:tc>
      </w:tr>
      <w:tr>
        <w:trPr>
          <w:cantSplit/>
        </w:trPr>
        <w:tc>
          <w:tcPr>
            <w:tcW w:type="dxa" w:w="2880"/>
            <w:shd w:fill="F4F6F8"/>
            <w:vAlign w:val="center"/>
            <w:tcMar>
              <w:top w:w="95" w:type="dxa"/>
              <w:start w:w="110" w:type="dxa"/>
              <w:bottom w:w="95" w:type="dxa"/>
              <w:end w:w="110" w:type="dxa"/>
            </w:tcMar>
            <w:tcBorders>
              <w:top w:val="single" w:sz="4" w:color="D9DEE7"/>
              <w:left w:val="single" w:sz="4" w:color="D9DEE7"/>
              <w:bottom w:val="single" w:sz="4" w:color="D9DEE7"/>
              <w:right w:val="single" w:sz="4" w:color="D9DEE7"/>
            </w:tcBorders>
          </w:tcPr>
          <w:p>
            <w:r>
              <w:rPr>
                <w:b/>
              </w:rPr>
              <w:t>Dataset</w:t>
            </w:r>
          </w:p>
        </w:tc>
        <w:tc>
          <w:tcPr>
            <w:tcW w:type="dxa" w:w="6480"/>
            <w:vAlign w:val="center"/>
            <w:tcMar>
              <w:top w:w="95" w:type="dxa"/>
              <w:start w:w="110" w:type="dxa"/>
              <w:bottom w:w="95" w:type="dxa"/>
              <w:end w:w="110" w:type="dxa"/>
            </w:tcMar>
            <w:tcBorders>
              <w:top w:val="single" w:sz="4" w:color="D9DEE7"/>
              <w:left w:val="single" w:sz="4" w:color="D9DEE7"/>
              <w:bottom w:val="single" w:sz="4" w:color="D9DEE7"/>
              <w:right w:val="single" w:sz="4" w:color="D9DEE7"/>
            </w:tcBorders>
          </w:tcPr>
          <w:p>
            <w:r>
              <w:t>Breast Cancer Wisconsin (Diagnostic)</w:t>
            </w:r>
          </w:p>
        </w:tc>
      </w:tr>
      <w:tr>
        <w:trPr>
          <w:cantSplit/>
        </w:trPr>
        <w:tc>
          <w:tcPr>
            <w:tcW w:type="dxa" w:w="2880"/>
            <w:shd w:fill="F4F6F8"/>
            <w:vAlign w:val="center"/>
            <w:tcMar>
              <w:top w:w="95" w:type="dxa"/>
              <w:start w:w="110" w:type="dxa"/>
              <w:bottom w:w="95" w:type="dxa"/>
              <w:end w:w="110" w:type="dxa"/>
            </w:tcMar>
            <w:tcBorders>
              <w:top w:val="single" w:sz="4" w:color="D9DEE7"/>
              <w:left w:val="single" w:sz="4" w:color="D9DEE7"/>
              <w:bottom w:val="single" w:sz="4" w:color="D9DEE7"/>
              <w:right w:val="single" w:sz="4" w:color="D9DEE7"/>
            </w:tcBorders>
          </w:tcPr>
          <w:p>
            <w:r>
              <w:rPr>
                <w:b/>
              </w:rPr>
              <w:t>Repository</w:t>
            </w:r>
          </w:p>
        </w:tc>
        <w:tc>
          <w:tcPr>
            <w:tcW w:type="dxa" w:w="6480"/>
            <w:vAlign w:val="center"/>
            <w:tcMar>
              <w:top w:w="95" w:type="dxa"/>
              <w:start w:w="110" w:type="dxa"/>
              <w:bottom w:w="95" w:type="dxa"/>
              <w:end w:w="110" w:type="dxa"/>
            </w:tcMar>
            <w:tcBorders>
              <w:top w:val="single" w:sz="4" w:color="D9DEE7"/>
              <w:left w:val="single" w:sz="4" w:color="D9DEE7"/>
              <w:bottom w:val="single" w:sz="4" w:color="D9DEE7"/>
              <w:right w:val="single" w:sz="4" w:color="D9DEE7"/>
            </w:tcBorders>
          </w:tcPr>
          <w:p>
            <w:r>
              <w:t>UCI Machine Learning Repository</w:t>
            </w:r>
          </w:p>
        </w:tc>
      </w:tr>
      <w:tr>
        <w:trPr>
          <w:cantSplit/>
        </w:trPr>
        <w:tc>
          <w:tcPr>
            <w:tcW w:type="dxa" w:w="2880"/>
            <w:shd w:fill="F4F6F8"/>
            <w:vAlign w:val="center"/>
            <w:tcMar>
              <w:top w:w="95" w:type="dxa"/>
              <w:start w:w="110" w:type="dxa"/>
              <w:bottom w:w="95" w:type="dxa"/>
              <w:end w:w="110" w:type="dxa"/>
            </w:tcMar>
            <w:tcBorders>
              <w:top w:val="single" w:sz="4" w:color="D9DEE7"/>
              <w:left w:val="single" w:sz="4" w:color="D9DEE7"/>
              <w:bottom w:val="single" w:sz="4" w:color="D9DEE7"/>
              <w:right w:val="single" w:sz="4" w:color="D9DEE7"/>
            </w:tcBorders>
          </w:tcPr>
          <w:p>
            <w:r>
              <w:rPr>
                <w:b/>
              </w:rPr>
              <w:t>Instances</w:t>
            </w:r>
          </w:p>
        </w:tc>
        <w:tc>
          <w:tcPr>
            <w:tcW w:type="dxa" w:w="6480"/>
            <w:vAlign w:val="center"/>
            <w:tcMar>
              <w:top w:w="95" w:type="dxa"/>
              <w:start w:w="110" w:type="dxa"/>
              <w:bottom w:w="95" w:type="dxa"/>
              <w:end w:w="110" w:type="dxa"/>
            </w:tcMar>
            <w:tcBorders>
              <w:top w:val="single" w:sz="4" w:color="D9DEE7"/>
              <w:left w:val="single" w:sz="4" w:color="D9DEE7"/>
              <w:bottom w:val="single" w:sz="4" w:color="D9DEE7"/>
              <w:right w:val="single" w:sz="4" w:color="D9DEE7"/>
            </w:tcBorders>
          </w:tcPr>
          <w:p>
            <w:r>
              <w:t>569</w:t>
            </w:r>
          </w:p>
        </w:tc>
      </w:tr>
      <w:tr>
        <w:trPr>
          <w:cantSplit/>
        </w:trPr>
        <w:tc>
          <w:tcPr>
            <w:tcW w:type="dxa" w:w="2880"/>
            <w:shd w:fill="F4F6F8"/>
            <w:vAlign w:val="center"/>
            <w:tcMar>
              <w:top w:w="95" w:type="dxa"/>
              <w:start w:w="110" w:type="dxa"/>
              <w:bottom w:w="95" w:type="dxa"/>
              <w:end w:w="110" w:type="dxa"/>
            </w:tcMar>
            <w:tcBorders>
              <w:top w:val="single" w:sz="4" w:color="D9DEE7"/>
              <w:left w:val="single" w:sz="4" w:color="D9DEE7"/>
              <w:bottom w:val="single" w:sz="4" w:color="D9DEE7"/>
              <w:right w:val="single" w:sz="4" w:color="D9DEE7"/>
            </w:tcBorders>
          </w:tcPr>
          <w:p>
            <w:r>
              <w:rPr>
                <w:b/>
              </w:rPr>
              <w:t>Predictor Features</w:t>
            </w:r>
          </w:p>
        </w:tc>
        <w:tc>
          <w:tcPr>
            <w:tcW w:type="dxa" w:w="6480"/>
            <w:vAlign w:val="center"/>
            <w:tcMar>
              <w:top w:w="95" w:type="dxa"/>
              <w:start w:w="110" w:type="dxa"/>
              <w:bottom w:w="95" w:type="dxa"/>
              <w:end w:w="110" w:type="dxa"/>
            </w:tcMar>
            <w:tcBorders>
              <w:top w:val="single" w:sz="4" w:color="D9DEE7"/>
              <w:left w:val="single" w:sz="4" w:color="D9DEE7"/>
              <w:bottom w:val="single" w:sz="4" w:color="D9DEE7"/>
              <w:right w:val="single" w:sz="4" w:color="D9DEE7"/>
            </w:tcBorders>
          </w:tcPr>
          <w:p>
            <w:r>
              <w:t>30</w:t>
            </w:r>
          </w:p>
        </w:tc>
      </w:tr>
      <w:tr>
        <w:trPr>
          <w:cantSplit/>
        </w:trPr>
        <w:tc>
          <w:tcPr>
            <w:tcW w:type="dxa" w:w="2880"/>
            <w:shd w:fill="F4F6F8"/>
            <w:vAlign w:val="center"/>
            <w:tcMar>
              <w:top w:w="95" w:type="dxa"/>
              <w:start w:w="110" w:type="dxa"/>
              <w:bottom w:w="95" w:type="dxa"/>
              <w:end w:w="110" w:type="dxa"/>
            </w:tcMar>
            <w:tcBorders>
              <w:top w:val="single" w:sz="4" w:color="D9DEE7"/>
              <w:left w:val="single" w:sz="4" w:color="D9DEE7"/>
              <w:bottom w:val="single" w:sz="4" w:color="D9DEE7"/>
              <w:right w:val="single" w:sz="4" w:color="D9DEE7"/>
            </w:tcBorders>
          </w:tcPr>
          <w:p>
            <w:r>
              <w:rPr>
                <w:b/>
              </w:rPr>
              <w:t>Task</w:t>
            </w:r>
          </w:p>
        </w:tc>
        <w:tc>
          <w:tcPr>
            <w:tcW w:type="dxa" w:w="6480"/>
            <w:vAlign w:val="center"/>
            <w:tcMar>
              <w:top w:w="95" w:type="dxa"/>
              <w:start w:w="110" w:type="dxa"/>
              <w:bottom w:w="95" w:type="dxa"/>
              <w:end w:w="110" w:type="dxa"/>
            </w:tcMar>
            <w:tcBorders>
              <w:top w:val="single" w:sz="4" w:color="D9DEE7"/>
              <w:left w:val="single" w:sz="4" w:color="D9DEE7"/>
              <w:bottom w:val="single" w:sz="4" w:color="D9DEE7"/>
              <w:right w:val="single" w:sz="4" w:color="D9DEE7"/>
            </w:tcBorders>
          </w:tcPr>
          <w:p>
            <w:r>
              <w:t>Binary classification</w:t>
            </w:r>
          </w:p>
        </w:tc>
      </w:tr>
      <w:tr>
        <w:trPr>
          <w:cantSplit/>
        </w:trPr>
        <w:tc>
          <w:tcPr>
            <w:tcW w:type="dxa" w:w="2880"/>
            <w:shd w:fill="F4F6F8"/>
            <w:vAlign w:val="center"/>
            <w:tcMar>
              <w:top w:w="95" w:type="dxa"/>
              <w:start w:w="110" w:type="dxa"/>
              <w:bottom w:w="95" w:type="dxa"/>
              <w:end w:w="110" w:type="dxa"/>
            </w:tcMar>
            <w:tcBorders>
              <w:top w:val="single" w:sz="4" w:color="D9DEE7"/>
              <w:left w:val="single" w:sz="4" w:color="D9DEE7"/>
              <w:bottom w:val="single" w:sz="4" w:color="D9DEE7"/>
              <w:right w:val="single" w:sz="4" w:color="D9DEE7"/>
            </w:tcBorders>
          </w:tcPr>
          <w:p>
            <w:r>
              <w:rPr>
                <w:b/>
              </w:rPr>
              <w:t>Training Rows</w:t>
            </w:r>
          </w:p>
        </w:tc>
        <w:tc>
          <w:tcPr>
            <w:tcW w:type="dxa" w:w="6480"/>
            <w:vAlign w:val="center"/>
            <w:tcMar>
              <w:top w:w="95" w:type="dxa"/>
              <w:start w:w="110" w:type="dxa"/>
              <w:bottom w:w="95" w:type="dxa"/>
              <w:end w:w="110" w:type="dxa"/>
            </w:tcMar>
            <w:tcBorders>
              <w:top w:val="single" w:sz="4" w:color="D9DEE7"/>
              <w:left w:val="single" w:sz="4" w:color="D9DEE7"/>
              <w:bottom w:val="single" w:sz="4" w:color="D9DEE7"/>
              <w:right w:val="single" w:sz="4" w:color="D9DEE7"/>
            </w:tcBorders>
          </w:tcPr>
          <w:p>
            <w:r>
              <w:t>455</w:t>
            </w:r>
          </w:p>
        </w:tc>
      </w:tr>
      <w:tr>
        <w:trPr>
          <w:cantSplit/>
        </w:trPr>
        <w:tc>
          <w:tcPr>
            <w:tcW w:type="dxa" w:w="2880"/>
            <w:shd w:fill="F4F6F8"/>
            <w:vAlign w:val="center"/>
            <w:tcMar>
              <w:top w:w="95" w:type="dxa"/>
              <w:start w:w="110" w:type="dxa"/>
              <w:bottom w:w="95" w:type="dxa"/>
              <w:end w:w="110" w:type="dxa"/>
            </w:tcMar>
            <w:tcBorders>
              <w:top w:val="single" w:sz="4" w:color="D9DEE7"/>
              <w:left w:val="single" w:sz="4" w:color="D9DEE7"/>
              <w:bottom w:val="single" w:sz="4" w:color="D9DEE7"/>
              <w:right w:val="single" w:sz="4" w:color="D9DEE7"/>
            </w:tcBorders>
          </w:tcPr>
          <w:p>
            <w:r>
              <w:rPr>
                <w:b/>
              </w:rPr>
              <w:t>Test Rows</w:t>
            </w:r>
          </w:p>
        </w:tc>
        <w:tc>
          <w:tcPr>
            <w:tcW w:type="dxa" w:w="6480"/>
            <w:vAlign w:val="center"/>
            <w:tcMar>
              <w:top w:w="95" w:type="dxa"/>
              <w:start w:w="110" w:type="dxa"/>
              <w:bottom w:w="95" w:type="dxa"/>
              <w:end w:w="110" w:type="dxa"/>
            </w:tcMar>
            <w:tcBorders>
              <w:top w:val="single" w:sz="4" w:color="D9DEE7"/>
              <w:left w:val="single" w:sz="4" w:color="D9DEE7"/>
              <w:bottom w:val="single" w:sz="4" w:color="D9DEE7"/>
              <w:right w:val="single" w:sz="4" w:color="D9DEE7"/>
            </w:tcBorders>
          </w:tcPr>
          <w:p>
            <w:r>
              <w:t>114</w:t>
            </w:r>
          </w:p>
        </w:tc>
      </w:tr>
      <w:tr>
        <w:trPr>
          <w:cantSplit/>
        </w:trPr>
        <w:tc>
          <w:tcPr>
            <w:tcW w:type="dxa" w:w="2880"/>
            <w:shd w:fill="F4F6F8"/>
            <w:vAlign w:val="center"/>
            <w:tcMar>
              <w:top w:w="95" w:type="dxa"/>
              <w:start w:w="110" w:type="dxa"/>
              <w:bottom w:w="95" w:type="dxa"/>
              <w:end w:w="110" w:type="dxa"/>
            </w:tcMar>
            <w:tcBorders>
              <w:top w:val="single" w:sz="4" w:color="D9DEE7"/>
              <w:left w:val="single" w:sz="4" w:color="D9DEE7"/>
              <w:bottom w:val="single" w:sz="4" w:color="D9DEE7"/>
              <w:right w:val="single" w:sz="4" w:color="D9DEE7"/>
            </w:tcBorders>
          </w:tcPr>
          <w:p>
            <w:r>
              <w:rPr>
                <w:b/>
              </w:rPr>
              <w:t>Split</w:t>
            </w:r>
          </w:p>
        </w:tc>
        <w:tc>
          <w:tcPr>
            <w:tcW w:type="dxa" w:w="6480"/>
            <w:vAlign w:val="center"/>
            <w:tcMar>
              <w:top w:w="95" w:type="dxa"/>
              <w:start w:w="110" w:type="dxa"/>
              <w:bottom w:w="95" w:type="dxa"/>
              <w:end w:w="110" w:type="dxa"/>
            </w:tcMar>
            <w:tcBorders>
              <w:top w:val="single" w:sz="4" w:color="D9DEE7"/>
              <w:left w:val="single" w:sz="4" w:color="D9DEE7"/>
              <w:bottom w:val="single" w:sz="4" w:color="D9DEE7"/>
              <w:right w:val="single" w:sz="4" w:color="D9DEE7"/>
            </w:tcBorders>
          </w:tcPr>
          <w:p>
            <w:r>
              <w:t>Stratified 80:20 split</w:t>
            </w:r>
          </w:p>
        </w:tc>
      </w:tr>
      <w:tr>
        <w:trPr>
          <w:cantSplit/>
        </w:trPr>
        <w:tc>
          <w:tcPr>
            <w:tcW w:type="dxa" w:w="2880"/>
            <w:shd w:fill="F4F6F8"/>
            <w:vAlign w:val="center"/>
            <w:tcMar>
              <w:top w:w="95" w:type="dxa"/>
              <w:start w:w="110" w:type="dxa"/>
              <w:bottom w:w="95" w:type="dxa"/>
              <w:end w:w="110" w:type="dxa"/>
            </w:tcMar>
            <w:tcBorders>
              <w:top w:val="single" w:sz="4" w:color="D9DEE7"/>
              <w:left w:val="single" w:sz="4" w:color="D9DEE7"/>
              <w:bottom w:val="single" w:sz="4" w:color="D9DEE7"/>
              <w:right w:val="single" w:sz="4" w:color="D9DEE7"/>
            </w:tcBorders>
          </w:tcPr>
          <w:p>
            <w:r>
              <w:rPr>
                <w:b/>
              </w:rPr>
              <w:t>Random State</w:t>
            </w:r>
          </w:p>
        </w:tc>
        <w:tc>
          <w:tcPr>
            <w:tcW w:type="dxa" w:w="6480"/>
            <w:vAlign w:val="center"/>
            <w:tcMar>
              <w:top w:w="95" w:type="dxa"/>
              <w:start w:w="110" w:type="dxa"/>
              <w:bottom w:w="95" w:type="dxa"/>
              <w:end w:w="110" w:type="dxa"/>
            </w:tcMar>
            <w:tcBorders>
              <w:top w:val="single" w:sz="4" w:color="D9DEE7"/>
              <w:left w:val="single" w:sz="4" w:color="D9DEE7"/>
              <w:bottom w:val="single" w:sz="4" w:color="D9DEE7"/>
              <w:right w:val="single" w:sz="4" w:color="D9DEE7"/>
            </w:tcBorders>
          </w:tcPr>
          <w:p>
            <w:r>
              <w:t>42</w:t>
            </w:r>
          </w:p>
        </w:tc>
      </w:tr>
      <w:tr>
        <w:trPr>
          <w:cantSplit/>
        </w:trPr>
        <w:tc>
          <w:tcPr>
            <w:tcW w:type="dxa" w:w="2880"/>
            <w:shd w:fill="F4F6F8"/>
            <w:vAlign w:val="center"/>
            <w:tcMar>
              <w:top w:w="95" w:type="dxa"/>
              <w:start w:w="110" w:type="dxa"/>
              <w:bottom w:w="95" w:type="dxa"/>
              <w:end w:w="110" w:type="dxa"/>
            </w:tcMar>
            <w:tcBorders>
              <w:top w:val="single" w:sz="4" w:color="D9DEE7"/>
              <w:left w:val="single" w:sz="4" w:color="D9DEE7"/>
              <w:bottom w:val="single" w:sz="4" w:color="D9DEE7"/>
              <w:right w:val="single" w:sz="4" w:color="D9DEE7"/>
            </w:tcBorders>
          </w:tcPr>
          <w:p>
            <w:r>
              <w:rPr>
                <w:b/>
              </w:rPr>
              <w:t>Target Mapping</w:t>
            </w:r>
          </w:p>
        </w:tc>
        <w:tc>
          <w:tcPr>
            <w:tcW w:type="dxa" w:w="6480"/>
            <w:vAlign w:val="center"/>
            <w:tcMar>
              <w:top w:w="95" w:type="dxa"/>
              <w:start w:w="110" w:type="dxa"/>
              <w:bottom w:w="95" w:type="dxa"/>
              <w:end w:w="110" w:type="dxa"/>
            </w:tcMar>
            <w:tcBorders>
              <w:top w:val="single" w:sz="4" w:color="D9DEE7"/>
              <w:left w:val="single" w:sz="4" w:color="D9DEE7"/>
              <w:bottom w:val="single" w:sz="4" w:color="D9DEE7"/>
              <w:right w:val="single" w:sz="4" w:color="D9DEE7"/>
            </w:tcBorders>
          </w:tcPr>
          <w:p>
            <w:r>
              <w:t>0 = Benign, 1 = Malignant</w:t>
            </w:r>
          </w:p>
        </w:tc>
      </w:tr>
      <w:tr>
        <w:trPr>
          <w:cantSplit/>
        </w:trPr>
        <w:tc>
          <w:tcPr>
            <w:tcW w:type="dxa" w:w="2880"/>
            <w:shd w:fill="F4F6F8"/>
            <w:vAlign w:val="center"/>
            <w:tcMar>
              <w:top w:w="95" w:type="dxa"/>
              <w:start w:w="110" w:type="dxa"/>
              <w:bottom w:w="95" w:type="dxa"/>
              <w:end w:w="110" w:type="dxa"/>
            </w:tcMar>
            <w:tcBorders>
              <w:top w:val="single" w:sz="4" w:color="D9DEE7"/>
              <w:left w:val="single" w:sz="4" w:color="D9DEE7"/>
              <w:bottom w:val="single" w:sz="4" w:color="D9DEE7"/>
              <w:right w:val="single" w:sz="4" w:color="D9DEE7"/>
            </w:tcBorders>
          </w:tcPr>
          <w:p>
            <w:r>
              <w:rPr>
                <w:b/>
              </w:rPr>
              <w:t>Positive Class</w:t>
            </w:r>
          </w:p>
        </w:tc>
        <w:tc>
          <w:tcPr>
            <w:tcW w:type="dxa" w:w="6480"/>
            <w:vAlign w:val="center"/>
            <w:tcMar>
              <w:top w:w="95" w:type="dxa"/>
              <w:start w:w="110" w:type="dxa"/>
              <w:bottom w:w="95" w:type="dxa"/>
              <w:end w:w="110" w:type="dxa"/>
            </w:tcMar>
            <w:tcBorders>
              <w:top w:val="single" w:sz="4" w:color="D9DEE7"/>
              <w:left w:val="single" w:sz="4" w:color="D9DEE7"/>
              <w:bottom w:val="single" w:sz="4" w:color="D9DEE7"/>
              <w:right w:val="single" w:sz="4" w:color="D9DEE7"/>
            </w:tcBorders>
          </w:tcPr>
          <w:p>
            <w:r>
              <w:t>Malignant (1)</w:t>
            </w:r>
          </w:p>
        </w:tc>
      </w:tr>
    </w:tbl>
    <w:p>
      <w:r>
        <w:rPr>
          <w:b/>
        </w:rPr>
        <w:t xml:space="preserve">Dataset source: </w:t>
      </w:r>
      <w:hyperlink r:id="rId10">
        <w:r>
          <w:rPr>
            <w:color w:val="315BBF"/>
            <w:u w:val="single"/>
          </w:rPr>
          <w:t>https://archive.ics.uci.edu/dataset/17/breast+cancer+wisconsin+diagnostic</w:t>
        </w:r>
      </w:hyperlink>
    </w:p>
    <w:p>
      <w:pPr>
        <w:pStyle w:val="Heading2"/>
      </w:pPr>
      <w:r>
        <w:t>Feature organization</w:t>
      </w:r>
    </w:p>
    <w:p>
      <w:r>
        <w:t>The 30 predictors contain ten base measurements represented as mean values, standard-error values, and worst/extreme values. The full feature dictionary is included in data/feature_dictionary.csv.</w:t>
      </w:r>
    </w:p>
    <w:p>
      <w:pPr>
        <w:pStyle w:val="Heading1"/>
        <w:pageBreakBefore w:val="0"/>
      </w:pPr>
      <w:r>
        <w:t>4. Modeling Methodology</w:t>
      </w:r>
    </w:p>
    <w:p>
      <w:pPr>
        <w:pStyle w:val="ListBullet"/>
      </w:pPr>
      <w:r>
        <w:t>Normalize all predictor names to lowercase snake_case.</w:t>
      </w:r>
    </w:p>
    <w:p>
      <w:pPr>
        <w:pStyle w:val="ListBullet"/>
      </w:pPr>
      <w:r>
        <w:t>Remap the target to 0 = Benign and 1 = Malignant.</w:t>
      </w:r>
    </w:p>
    <w:p>
      <w:pPr>
        <w:pStyle w:val="ListBullet"/>
      </w:pPr>
      <w:r>
        <w:t>Create one stratified 80:20 train-test split with random_state=42.</w:t>
      </w:r>
    </w:p>
    <w:p>
      <w:pPr>
        <w:pStyle w:val="ListBullet"/>
      </w:pPr>
      <w:r>
        <w:t>Use median imputation in every saved pipeline so uploaded CSV files can contain missing numeric cells.</w:t>
      </w:r>
    </w:p>
    <w:p>
      <w:pPr>
        <w:pStyle w:val="ListBullet"/>
      </w:pPr>
      <w:r>
        <w:t>Standardize features for distance-based, linear, probabilistic, and kernel models.</w:t>
      </w:r>
    </w:p>
    <w:p>
      <w:pPr>
        <w:pStyle w:val="ListBullet"/>
      </w:pPr>
      <w:r>
        <w:t>Train all six classifiers on the same training rows and evaluate them on the same 114 test rows.</w:t>
      </w:r>
    </w:p>
    <w:p>
      <w:pPr>
        <w:pStyle w:val="ListBullet"/>
      </w:pPr>
      <w:r>
        <w:t>Save each fitted pipeline as a joblib artifact for Streamlit deployment.</w:t>
      </w:r>
    </w:p>
    <w:p>
      <w:pPr>
        <w:pStyle w:val="Heading2"/>
      </w:pPr>
      <w:r>
        <w:t>Implemented models</w:t>
      </w:r>
    </w:p>
    <w:tbl>
      <w:tblPr>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376"/>
            <w:shd w:fill="17365D"/>
            <w:tcMar>
              <w:top w:w="100" w:type="dxa"/>
              <w:start w:w="90" w:type="dxa"/>
              <w:bottom w:w="100" w:type="dxa"/>
              <w:end w:w="90" w:type="dxa"/>
            </w:tcMar>
          </w:tcPr>
          <w:p>
            <w:r>
              <w:rPr>
                <w:b/>
                <w:color w:val="FFFFFF"/>
              </w:rPr>
              <w:t>Model</w:t>
            </w:r>
          </w:p>
        </w:tc>
        <w:tc>
          <w:tcPr>
            <w:tcW w:type="dxa" w:w="3240"/>
            <w:shd w:fill="17365D"/>
            <w:tcMar>
              <w:top w:w="100" w:type="dxa"/>
              <w:start w:w="90" w:type="dxa"/>
              <w:bottom w:w="100" w:type="dxa"/>
              <w:end w:w="90" w:type="dxa"/>
            </w:tcMar>
          </w:tcPr>
          <w:p>
            <w:r>
              <w:rPr>
                <w:b/>
                <w:color w:val="FFFFFF"/>
              </w:rPr>
              <w:t>Preprocessing</w:t>
            </w:r>
          </w:p>
        </w:tc>
        <w:tc>
          <w:tcPr>
            <w:tcW w:type="dxa" w:w="3744"/>
            <w:shd w:fill="17365D"/>
            <w:tcMar>
              <w:top w:w="100" w:type="dxa"/>
              <w:start w:w="90" w:type="dxa"/>
              <w:bottom w:w="100" w:type="dxa"/>
              <w:end w:w="90" w:type="dxa"/>
            </w:tcMar>
          </w:tcPr>
          <w:p>
            <w:r>
              <w:rPr>
                <w:b/>
                <w:color w:val="FFFFFF"/>
              </w:rPr>
              <w:t>Key Configuration</w:t>
            </w:r>
          </w:p>
        </w:tc>
      </w:tr>
      <w:tr>
        <w:trPr>
          <w:cantSplit/>
        </w:trPr>
        <w:tc>
          <w:tcPr>
            <w:tcW w:type="dxa" w:w="2376"/>
            <w:vAlign w:val="center"/>
            <w:tcMar>
              <w:top w:w="95" w:type="dxa"/>
              <w:start w:w="90" w:type="dxa"/>
              <w:bottom w:w="95" w:type="dxa"/>
              <w:end w:w="90" w:type="dxa"/>
            </w:tcMar>
            <w:tcBorders>
              <w:top w:val="single" w:sz="4" w:color="D9DEE7"/>
              <w:left w:val="single" w:sz="4" w:color="D9DEE7"/>
              <w:bottom w:val="single" w:sz="4" w:color="D9DEE7"/>
              <w:right w:val="single" w:sz="4" w:color="D9DEE7"/>
            </w:tcBorders>
            <w:shd w:fill="F4F6F8"/>
          </w:tcPr>
          <w:p>
            <w:r>
              <w:rPr>
                <w:b/>
              </w:rPr>
              <w:t>Logistic Regression</w:t>
            </w:r>
          </w:p>
        </w:tc>
        <w:tc>
          <w:tcPr>
            <w:tcW w:type="dxa" w:w="3240"/>
            <w:vAlign w:val="center"/>
            <w:tcMar>
              <w:top w:w="95" w:type="dxa"/>
              <w:start w:w="90" w:type="dxa"/>
              <w:bottom w:w="95" w:type="dxa"/>
              <w:end w:w="90" w:type="dxa"/>
            </w:tcMar>
            <w:tcBorders>
              <w:top w:val="single" w:sz="4" w:color="D9DEE7"/>
              <w:left w:val="single" w:sz="4" w:color="D9DEE7"/>
              <w:bottom w:val="single" w:sz="4" w:color="D9DEE7"/>
              <w:right w:val="single" w:sz="4" w:color="D9DEE7"/>
            </w:tcBorders>
          </w:tcPr>
          <w:p>
            <w:r>
              <w:t>Median imputation + standardization</w:t>
            </w:r>
          </w:p>
        </w:tc>
        <w:tc>
          <w:tcPr>
            <w:tcW w:type="dxa" w:w="3744"/>
            <w:vAlign w:val="center"/>
            <w:tcMar>
              <w:top w:w="95" w:type="dxa"/>
              <w:start w:w="90" w:type="dxa"/>
              <w:bottom w:w="95" w:type="dxa"/>
              <w:end w:w="90" w:type="dxa"/>
            </w:tcMar>
            <w:tcBorders>
              <w:top w:val="single" w:sz="4" w:color="D9DEE7"/>
              <w:left w:val="single" w:sz="4" w:color="D9DEE7"/>
              <w:bottom w:val="single" w:sz="4" w:color="D9DEE7"/>
              <w:right w:val="single" w:sz="4" w:color="D9DEE7"/>
            </w:tcBorders>
          </w:tcPr>
          <w:p>
            <w:r>
              <w:t>Balanced class weights; max_iter=5000</w:t>
            </w:r>
          </w:p>
        </w:tc>
      </w:tr>
      <w:tr>
        <w:trPr>
          <w:cantSplit/>
        </w:trPr>
        <w:tc>
          <w:tcPr>
            <w:tcW w:type="dxa" w:w="2376"/>
            <w:vAlign w:val="center"/>
            <w:tcMar>
              <w:top w:w="95" w:type="dxa"/>
              <w:start w:w="90" w:type="dxa"/>
              <w:bottom w:w="95" w:type="dxa"/>
              <w:end w:w="90" w:type="dxa"/>
            </w:tcMar>
            <w:tcBorders>
              <w:top w:val="single" w:sz="4" w:color="D9DEE7"/>
              <w:left w:val="single" w:sz="4" w:color="D9DEE7"/>
              <w:bottom w:val="single" w:sz="4" w:color="D9DEE7"/>
              <w:right w:val="single" w:sz="4" w:color="D9DEE7"/>
            </w:tcBorders>
            <w:shd w:fill="F4F6F8"/>
          </w:tcPr>
          <w:p>
            <w:r>
              <w:rPr>
                <w:b/>
              </w:rPr>
              <w:t>Decision Tree</w:t>
            </w:r>
          </w:p>
        </w:tc>
        <w:tc>
          <w:tcPr>
            <w:tcW w:type="dxa" w:w="3240"/>
            <w:vAlign w:val="center"/>
            <w:tcMar>
              <w:top w:w="95" w:type="dxa"/>
              <w:start w:w="90" w:type="dxa"/>
              <w:bottom w:w="95" w:type="dxa"/>
              <w:end w:w="90" w:type="dxa"/>
            </w:tcMar>
            <w:tcBorders>
              <w:top w:val="single" w:sz="4" w:color="D9DEE7"/>
              <w:left w:val="single" w:sz="4" w:color="D9DEE7"/>
              <w:bottom w:val="single" w:sz="4" w:color="D9DEE7"/>
              <w:right w:val="single" w:sz="4" w:color="D9DEE7"/>
            </w:tcBorders>
          </w:tcPr>
          <w:p>
            <w:r>
              <w:t>Median imputation</w:t>
            </w:r>
          </w:p>
        </w:tc>
        <w:tc>
          <w:tcPr>
            <w:tcW w:type="dxa" w:w="3744"/>
            <w:vAlign w:val="center"/>
            <w:tcMar>
              <w:top w:w="95" w:type="dxa"/>
              <w:start w:w="90" w:type="dxa"/>
              <w:bottom w:w="95" w:type="dxa"/>
              <w:end w:w="90" w:type="dxa"/>
            </w:tcMar>
            <w:tcBorders>
              <w:top w:val="single" w:sz="4" w:color="D9DEE7"/>
              <w:left w:val="single" w:sz="4" w:color="D9DEE7"/>
              <w:bottom w:val="single" w:sz="4" w:color="D9DEE7"/>
              <w:right w:val="single" w:sz="4" w:color="D9DEE7"/>
            </w:tcBorders>
          </w:tcPr>
          <w:p>
            <w:r>
              <w:t>max_depth=5; min_samples_leaf=4; balanced weights</w:t>
            </w:r>
          </w:p>
        </w:tc>
      </w:tr>
      <w:tr>
        <w:trPr>
          <w:cantSplit/>
        </w:trPr>
        <w:tc>
          <w:tcPr>
            <w:tcW w:type="dxa" w:w="2376"/>
            <w:vAlign w:val="center"/>
            <w:tcMar>
              <w:top w:w="95" w:type="dxa"/>
              <w:start w:w="90" w:type="dxa"/>
              <w:bottom w:w="95" w:type="dxa"/>
              <w:end w:w="90" w:type="dxa"/>
            </w:tcMar>
            <w:tcBorders>
              <w:top w:val="single" w:sz="4" w:color="D9DEE7"/>
              <w:left w:val="single" w:sz="4" w:color="D9DEE7"/>
              <w:bottom w:val="single" w:sz="4" w:color="D9DEE7"/>
              <w:right w:val="single" w:sz="4" w:color="D9DEE7"/>
            </w:tcBorders>
            <w:shd w:fill="F4F6F8"/>
          </w:tcPr>
          <w:p>
            <w:r>
              <w:rPr>
                <w:b/>
              </w:rPr>
              <w:t>K-Nearest Neighbors</w:t>
            </w:r>
          </w:p>
        </w:tc>
        <w:tc>
          <w:tcPr>
            <w:tcW w:type="dxa" w:w="3240"/>
            <w:vAlign w:val="center"/>
            <w:tcMar>
              <w:top w:w="95" w:type="dxa"/>
              <w:start w:w="90" w:type="dxa"/>
              <w:bottom w:w="95" w:type="dxa"/>
              <w:end w:w="90" w:type="dxa"/>
            </w:tcMar>
            <w:tcBorders>
              <w:top w:val="single" w:sz="4" w:color="D9DEE7"/>
              <w:left w:val="single" w:sz="4" w:color="D9DEE7"/>
              <w:bottom w:val="single" w:sz="4" w:color="D9DEE7"/>
              <w:right w:val="single" w:sz="4" w:color="D9DEE7"/>
            </w:tcBorders>
          </w:tcPr>
          <w:p>
            <w:r>
              <w:t>Median imputation + standardization</w:t>
            </w:r>
          </w:p>
        </w:tc>
        <w:tc>
          <w:tcPr>
            <w:tcW w:type="dxa" w:w="3744"/>
            <w:vAlign w:val="center"/>
            <w:tcMar>
              <w:top w:w="95" w:type="dxa"/>
              <w:start w:w="90" w:type="dxa"/>
              <w:bottom w:w="95" w:type="dxa"/>
              <w:end w:w="90" w:type="dxa"/>
            </w:tcMar>
            <w:tcBorders>
              <w:top w:val="single" w:sz="4" w:color="D9DEE7"/>
              <w:left w:val="single" w:sz="4" w:color="D9DEE7"/>
              <w:bottom w:val="single" w:sz="4" w:color="D9DEE7"/>
              <w:right w:val="single" w:sz="4" w:color="D9DEE7"/>
            </w:tcBorders>
          </w:tcPr>
          <w:p>
            <w:r>
              <w:t>k=7; distance weighting</w:t>
            </w:r>
          </w:p>
        </w:tc>
      </w:tr>
      <w:tr>
        <w:trPr>
          <w:cantSplit/>
        </w:trPr>
        <w:tc>
          <w:tcPr>
            <w:tcW w:type="dxa" w:w="2376"/>
            <w:vAlign w:val="center"/>
            <w:tcMar>
              <w:top w:w="95" w:type="dxa"/>
              <w:start w:w="90" w:type="dxa"/>
              <w:bottom w:w="95" w:type="dxa"/>
              <w:end w:w="90" w:type="dxa"/>
            </w:tcMar>
            <w:tcBorders>
              <w:top w:val="single" w:sz="4" w:color="D9DEE7"/>
              <w:left w:val="single" w:sz="4" w:color="D9DEE7"/>
              <w:bottom w:val="single" w:sz="4" w:color="D9DEE7"/>
              <w:right w:val="single" w:sz="4" w:color="D9DEE7"/>
            </w:tcBorders>
            <w:shd w:fill="F4F6F8"/>
          </w:tcPr>
          <w:p>
            <w:r>
              <w:rPr>
                <w:b/>
              </w:rPr>
              <w:t>Gaussian Naive Bayes</w:t>
            </w:r>
          </w:p>
        </w:tc>
        <w:tc>
          <w:tcPr>
            <w:tcW w:type="dxa" w:w="3240"/>
            <w:vAlign w:val="center"/>
            <w:tcMar>
              <w:top w:w="95" w:type="dxa"/>
              <w:start w:w="90" w:type="dxa"/>
              <w:bottom w:w="95" w:type="dxa"/>
              <w:end w:w="90" w:type="dxa"/>
            </w:tcMar>
            <w:tcBorders>
              <w:top w:val="single" w:sz="4" w:color="D9DEE7"/>
              <w:left w:val="single" w:sz="4" w:color="D9DEE7"/>
              <w:bottom w:val="single" w:sz="4" w:color="D9DEE7"/>
              <w:right w:val="single" w:sz="4" w:color="D9DEE7"/>
            </w:tcBorders>
          </w:tcPr>
          <w:p>
            <w:r>
              <w:t>Median imputation + standardization</w:t>
            </w:r>
          </w:p>
        </w:tc>
        <w:tc>
          <w:tcPr>
            <w:tcW w:type="dxa" w:w="3744"/>
            <w:vAlign w:val="center"/>
            <w:tcMar>
              <w:top w:w="95" w:type="dxa"/>
              <w:start w:w="90" w:type="dxa"/>
              <w:bottom w:w="95" w:type="dxa"/>
              <w:end w:w="90" w:type="dxa"/>
            </w:tcMar>
            <w:tcBorders>
              <w:top w:val="single" w:sz="4" w:color="D9DEE7"/>
              <w:left w:val="single" w:sz="4" w:color="D9DEE7"/>
              <w:bottom w:val="single" w:sz="4" w:color="D9DEE7"/>
              <w:right w:val="single" w:sz="4" w:color="D9DEE7"/>
            </w:tcBorders>
          </w:tcPr>
          <w:p>
            <w:r>
              <w:t>var_smoothing=1e-9</w:t>
            </w:r>
          </w:p>
        </w:tc>
      </w:tr>
      <w:tr>
        <w:trPr>
          <w:cantSplit/>
        </w:trPr>
        <w:tc>
          <w:tcPr>
            <w:tcW w:type="dxa" w:w="2376"/>
            <w:vAlign w:val="center"/>
            <w:tcMar>
              <w:top w:w="95" w:type="dxa"/>
              <w:start w:w="90" w:type="dxa"/>
              <w:bottom w:w="95" w:type="dxa"/>
              <w:end w:w="90" w:type="dxa"/>
            </w:tcMar>
            <w:tcBorders>
              <w:top w:val="single" w:sz="4" w:color="D9DEE7"/>
              <w:left w:val="single" w:sz="4" w:color="D9DEE7"/>
              <w:bottom w:val="single" w:sz="4" w:color="D9DEE7"/>
              <w:right w:val="single" w:sz="4" w:color="D9DEE7"/>
            </w:tcBorders>
            <w:shd w:fill="F4F6F8"/>
          </w:tcPr>
          <w:p>
            <w:r>
              <w:rPr>
                <w:b/>
              </w:rPr>
              <w:t>Random Forest</w:t>
            </w:r>
          </w:p>
        </w:tc>
        <w:tc>
          <w:tcPr>
            <w:tcW w:type="dxa" w:w="3240"/>
            <w:vAlign w:val="center"/>
            <w:tcMar>
              <w:top w:w="95" w:type="dxa"/>
              <w:start w:w="90" w:type="dxa"/>
              <w:bottom w:w="95" w:type="dxa"/>
              <w:end w:w="90" w:type="dxa"/>
            </w:tcMar>
            <w:tcBorders>
              <w:top w:val="single" w:sz="4" w:color="D9DEE7"/>
              <w:left w:val="single" w:sz="4" w:color="D9DEE7"/>
              <w:bottom w:val="single" w:sz="4" w:color="D9DEE7"/>
              <w:right w:val="single" w:sz="4" w:color="D9DEE7"/>
            </w:tcBorders>
          </w:tcPr>
          <w:p>
            <w:r>
              <w:t>Median imputation</w:t>
            </w:r>
          </w:p>
        </w:tc>
        <w:tc>
          <w:tcPr>
            <w:tcW w:type="dxa" w:w="3744"/>
            <w:vAlign w:val="center"/>
            <w:tcMar>
              <w:top w:w="95" w:type="dxa"/>
              <w:start w:w="90" w:type="dxa"/>
              <w:bottom w:w="95" w:type="dxa"/>
              <w:end w:w="90" w:type="dxa"/>
            </w:tcMar>
            <w:tcBorders>
              <w:top w:val="single" w:sz="4" w:color="D9DEE7"/>
              <w:left w:val="single" w:sz="4" w:color="D9DEE7"/>
              <w:bottom w:val="single" w:sz="4" w:color="D9DEE7"/>
              <w:right w:val="single" w:sz="4" w:color="D9DEE7"/>
            </w:tcBorders>
          </w:tcPr>
          <w:p>
            <w:r>
              <w:t>400 trees; min_samples_leaf=2; balanced weights</w:t>
            </w:r>
          </w:p>
        </w:tc>
      </w:tr>
      <w:tr>
        <w:trPr>
          <w:cantSplit/>
        </w:trPr>
        <w:tc>
          <w:tcPr>
            <w:tcW w:type="dxa" w:w="2376"/>
            <w:vAlign w:val="center"/>
            <w:tcMar>
              <w:top w:w="95" w:type="dxa"/>
              <w:start w:w="90" w:type="dxa"/>
              <w:bottom w:w="95" w:type="dxa"/>
              <w:end w:w="90" w:type="dxa"/>
            </w:tcMar>
            <w:tcBorders>
              <w:top w:val="single" w:sz="4" w:color="D9DEE7"/>
              <w:left w:val="single" w:sz="4" w:color="D9DEE7"/>
              <w:bottom w:val="single" w:sz="4" w:color="D9DEE7"/>
              <w:right w:val="single" w:sz="4" w:color="D9DEE7"/>
            </w:tcBorders>
            <w:shd w:fill="F4F6F8"/>
          </w:tcPr>
          <w:p>
            <w:r>
              <w:rPr>
                <w:b/>
              </w:rPr>
              <w:t>Support Vector Machine</w:t>
            </w:r>
          </w:p>
        </w:tc>
        <w:tc>
          <w:tcPr>
            <w:tcW w:type="dxa" w:w="3240"/>
            <w:vAlign w:val="center"/>
            <w:tcMar>
              <w:top w:w="95" w:type="dxa"/>
              <w:start w:w="90" w:type="dxa"/>
              <w:bottom w:w="95" w:type="dxa"/>
              <w:end w:w="90" w:type="dxa"/>
            </w:tcMar>
            <w:tcBorders>
              <w:top w:val="single" w:sz="4" w:color="D9DEE7"/>
              <w:left w:val="single" w:sz="4" w:color="D9DEE7"/>
              <w:bottom w:val="single" w:sz="4" w:color="D9DEE7"/>
              <w:right w:val="single" w:sz="4" w:color="D9DEE7"/>
            </w:tcBorders>
          </w:tcPr>
          <w:p>
            <w:r>
              <w:t>Median imputation + standardization</w:t>
            </w:r>
          </w:p>
        </w:tc>
        <w:tc>
          <w:tcPr>
            <w:tcW w:type="dxa" w:w="3744"/>
            <w:vAlign w:val="center"/>
            <w:tcMar>
              <w:top w:w="95" w:type="dxa"/>
              <w:start w:w="90" w:type="dxa"/>
              <w:bottom w:w="95" w:type="dxa"/>
              <w:end w:w="90" w:type="dxa"/>
            </w:tcMar>
            <w:tcBorders>
              <w:top w:val="single" w:sz="4" w:color="D9DEE7"/>
              <w:left w:val="single" w:sz="4" w:color="D9DEE7"/>
              <w:bottom w:val="single" w:sz="4" w:color="D9DEE7"/>
              <w:right w:val="single" w:sz="4" w:color="D9DEE7"/>
            </w:tcBorders>
          </w:tcPr>
          <w:p>
            <w:r>
              <w:t>RBF kernel; C=2.0; probability=True; balanced weights</w:t>
            </w:r>
          </w:p>
        </w:tc>
      </w:tr>
    </w:tbl>
    <w:p>
      <w:pPr>
        <w:pStyle w:val="Heading1"/>
        <w:pageBreakBefore w:val="0"/>
      </w:pPr>
      <w:r>
        <w:t>5. Evaluation Results</w:t>
      </w:r>
    </w:p>
    <w:p>
      <w:r>
        <w:t>All metrics use Malignant (1) as the positive class. AUC is calculated from the model probability or decision score rather than the final thresholded class.</w:t>
      </w:r>
    </w:p>
    <w:tbl>
      <w:tblPr>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2376"/>
            <w:shd w:fill="17365D"/>
            <w:tcMar>
              <w:top w:w="105" w:type="dxa"/>
              <w:start w:w="55" w:type="dxa"/>
              <w:bottom w:w="105" w:type="dxa"/>
              <w:end w:w="55" w:type="dxa"/>
            </w:tcMar>
          </w:tcPr>
          <w:p>
            <w:pPr>
              <w:jc w:val="center"/>
            </w:pPr>
            <w:r>
              <w:rPr>
                <w:b/>
                <w:color w:val="FFFFFF"/>
                <w:sz w:val="16"/>
              </w:rPr>
              <w:t>ML Model Name</w:t>
            </w:r>
          </w:p>
        </w:tc>
        <w:tc>
          <w:tcPr>
            <w:tcW w:type="dxa" w:w="1123"/>
            <w:shd w:fill="17365D"/>
            <w:tcMar>
              <w:top w:w="105" w:type="dxa"/>
              <w:start w:w="55" w:type="dxa"/>
              <w:bottom w:w="105" w:type="dxa"/>
              <w:end w:w="55" w:type="dxa"/>
            </w:tcMar>
          </w:tcPr>
          <w:p>
            <w:pPr>
              <w:jc w:val="center"/>
            </w:pPr>
            <w:r>
              <w:rPr>
                <w:b/>
                <w:color w:val="FFFFFF"/>
                <w:sz w:val="16"/>
              </w:rPr>
              <w:t>Accuracy</w:t>
            </w:r>
          </w:p>
        </w:tc>
        <w:tc>
          <w:tcPr>
            <w:tcW w:type="dxa" w:w="1123"/>
            <w:shd w:fill="17365D"/>
            <w:tcMar>
              <w:top w:w="105" w:type="dxa"/>
              <w:start w:w="55" w:type="dxa"/>
              <w:bottom w:w="105" w:type="dxa"/>
              <w:end w:w="55" w:type="dxa"/>
            </w:tcMar>
          </w:tcPr>
          <w:p>
            <w:pPr>
              <w:jc w:val="center"/>
            </w:pPr>
            <w:r>
              <w:rPr>
                <w:b/>
                <w:color w:val="FFFFFF"/>
                <w:sz w:val="16"/>
              </w:rPr>
              <w:t>AUC</w:t>
            </w:r>
          </w:p>
        </w:tc>
        <w:tc>
          <w:tcPr>
            <w:tcW w:type="dxa" w:w="1123"/>
            <w:shd w:fill="17365D"/>
            <w:tcMar>
              <w:top w:w="105" w:type="dxa"/>
              <w:start w:w="55" w:type="dxa"/>
              <w:bottom w:w="105" w:type="dxa"/>
              <w:end w:w="55" w:type="dxa"/>
            </w:tcMar>
          </w:tcPr>
          <w:p>
            <w:pPr>
              <w:jc w:val="center"/>
            </w:pPr>
            <w:r>
              <w:rPr>
                <w:b/>
                <w:color w:val="FFFFFF"/>
                <w:sz w:val="16"/>
              </w:rPr>
              <w:t>Precision</w:t>
            </w:r>
          </w:p>
        </w:tc>
        <w:tc>
          <w:tcPr>
            <w:tcW w:type="dxa" w:w="1123"/>
            <w:shd w:fill="17365D"/>
            <w:tcMar>
              <w:top w:w="105" w:type="dxa"/>
              <w:start w:w="55" w:type="dxa"/>
              <w:bottom w:w="105" w:type="dxa"/>
              <w:end w:w="55" w:type="dxa"/>
            </w:tcMar>
          </w:tcPr>
          <w:p>
            <w:pPr>
              <w:jc w:val="center"/>
            </w:pPr>
            <w:r>
              <w:rPr>
                <w:b/>
                <w:color w:val="FFFFFF"/>
                <w:sz w:val="16"/>
              </w:rPr>
              <w:t>Recall</w:t>
            </w:r>
          </w:p>
        </w:tc>
        <w:tc>
          <w:tcPr>
            <w:tcW w:type="dxa" w:w="1123"/>
            <w:shd w:fill="17365D"/>
            <w:tcMar>
              <w:top w:w="105" w:type="dxa"/>
              <w:start w:w="55" w:type="dxa"/>
              <w:bottom w:w="105" w:type="dxa"/>
              <w:end w:w="55" w:type="dxa"/>
            </w:tcMar>
          </w:tcPr>
          <w:p>
            <w:pPr>
              <w:jc w:val="center"/>
            </w:pPr>
            <w:r>
              <w:rPr>
                <w:b/>
                <w:color w:val="FFFFFF"/>
                <w:sz w:val="16"/>
              </w:rPr>
              <w:t>F1</w:t>
            </w:r>
          </w:p>
        </w:tc>
        <w:tc>
          <w:tcPr>
            <w:tcW w:type="dxa" w:w="1123"/>
            <w:shd w:fill="17365D"/>
            <w:tcMar>
              <w:top w:w="105" w:type="dxa"/>
              <w:start w:w="55" w:type="dxa"/>
              <w:bottom w:w="105" w:type="dxa"/>
              <w:end w:w="55" w:type="dxa"/>
            </w:tcMar>
          </w:tcPr>
          <w:p>
            <w:pPr>
              <w:jc w:val="center"/>
            </w:pPr>
            <w:r>
              <w:rPr>
                <w:b/>
                <w:color w:val="FFFFFF"/>
                <w:sz w:val="16"/>
              </w:rPr>
              <w:t>MCC</w:t>
            </w:r>
          </w:p>
        </w:tc>
      </w:tr>
      <w:tr>
        <w:trPr>
          <w:cantSplit/>
        </w:trPr>
        <w:tc>
          <w:tcPr>
            <w:tcW w:type="dxa" w:w="2376"/>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shd w:fill="F4F6F8"/>
          </w:tcPr>
          <w:p>
            <w:pPr>
              <w:jc w:val="left"/>
            </w:pPr>
            <w:r>
              <w:rPr>
                <w:b/>
                <w:sz w:val="16"/>
              </w:rPr>
              <w:t>Logistic Regression</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tcPr>
          <w:p>
            <w:pPr>
              <w:jc w:val="center"/>
            </w:pPr>
            <w:r>
              <w:rPr>
                <w:sz w:val="16"/>
              </w:rPr>
              <w:t>0.9737</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tcPr>
          <w:p>
            <w:pPr>
              <w:jc w:val="center"/>
            </w:pPr>
            <w:r>
              <w:rPr>
                <w:sz w:val="16"/>
              </w:rPr>
              <w:t>0.9954</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tcPr>
          <w:p>
            <w:pPr>
              <w:jc w:val="center"/>
            </w:pPr>
            <w:r>
              <w:rPr>
                <w:sz w:val="16"/>
              </w:rPr>
              <w:t>0.9756</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tcPr>
          <w:p>
            <w:pPr>
              <w:jc w:val="center"/>
            </w:pPr>
            <w:r>
              <w:rPr>
                <w:sz w:val="16"/>
              </w:rPr>
              <w:t>0.9524</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tcPr>
          <w:p>
            <w:pPr>
              <w:jc w:val="center"/>
            </w:pPr>
            <w:r>
              <w:rPr>
                <w:sz w:val="16"/>
              </w:rPr>
              <w:t>0.9639</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tcPr>
          <w:p>
            <w:pPr>
              <w:jc w:val="center"/>
            </w:pPr>
            <w:r>
              <w:rPr>
                <w:sz w:val="16"/>
              </w:rPr>
              <w:t>0.9433</w:t>
            </w:r>
          </w:p>
        </w:tc>
      </w:tr>
      <w:tr>
        <w:trPr>
          <w:cantSplit/>
        </w:trPr>
        <w:tc>
          <w:tcPr>
            <w:tcW w:type="dxa" w:w="2376"/>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shd w:fill="F4F6F8"/>
          </w:tcPr>
          <w:p>
            <w:pPr>
              <w:jc w:val="left"/>
            </w:pPr>
            <w:r>
              <w:rPr>
                <w:b/>
                <w:sz w:val="16"/>
              </w:rPr>
              <w:t>Decision Tree</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tcPr>
          <w:p>
            <w:pPr>
              <w:jc w:val="center"/>
            </w:pPr>
            <w:r>
              <w:rPr>
                <w:sz w:val="16"/>
              </w:rPr>
              <w:t>0.9035</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tcPr>
          <w:p>
            <w:pPr>
              <w:jc w:val="center"/>
            </w:pPr>
            <w:r>
              <w:rPr>
                <w:sz w:val="16"/>
              </w:rPr>
              <w:t>0.8980</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tcPr>
          <w:p>
            <w:pPr>
              <w:jc w:val="center"/>
            </w:pPr>
            <w:r>
              <w:rPr>
                <w:sz w:val="16"/>
              </w:rPr>
              <w:t>0.8974</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tcPr>
          <w:p>
            <w:pPr>
              <w:jc w:val="center"/>
            </w:pPr>
            <w:r>
              <w:rPr>
                <w:sz w:val="16"/>
              </w:rPr>
              <w:t>0.8333</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tcPr>
          <w:p>
            <w:pPr>
              <w:jc w:val="center"/>
            </w:pPr>
            <w:r>
              <w:rPr>
                <w:sz w:val="16"/>
              </w:rPr>
              <w:t>0.8642</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tcPr>
          <w:p>
            <w:pPr>
              <w:jc w:val="center"/>
            </w:pPr>
            <w:r>
              <w:rPr>
                <w:sz w:val="16"/>
              </w:rPr>
              <w:t>0.7908</w:t>
            </w:r>
          </w:p>
        </w:tc>
      </w:tr>
      <w:tr>
        <w:trPr>
          <w:cantSplit/>
        </w:trPr>
        <w:tc>
          <w:tcPr>
            <w:tcW w:type="dxa" w:w="2376"/>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shd w:fill="F4F6F8"/>
          </w:tcPr>
          <w:p>
            <w:pPr>
              <w:jc w:val="left"/>
            </w:pPr>
            <w:r>
              <w:rPr>
                <w:b/>
                <w:sz w:val="16"/>
              </w:rPr>
              <w:t>K-Nearest Neighbors</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tcPr>
          <w:p>
            <w:pPr>
              <w:jc w:val="center"/>
            </w:pPr>
            <w:r>
              <w:rPr>
                <w:sz w:val="16"/>
              </w:rPr>
              <w:t>0.9561</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tcPr>
          <w:p>
            <w:pPr>
              <w:jc w:val="center"/>
            </w:pPr>
            <w:r>
              <w:rPr>
                <w:sz w:val="16"/>
              </w:rPr>
              <w:t>0.9835</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tcPr>
          <w:p>
            <w:pPr>
              <w:jc w:val="center"/>
            </w:pPr>
            <w:r>
              <w:rPr>
                <w:sz w:val="16"/>
              </w:rPr>
              <w:t>0.9744</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tcPr>
          <w:p>
            <w:pPr>
              <w:jc w:val="center"/>
            </w:pPr>
            <w:r>
              <w:rPr>
                <w:sz w:val="16"/>
              </w:rPr>
              <w:t>0.9048</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tcPr>
          <w:p>
            <w:pPr>
              <w:jc w:val="center"/>
            </w:pPr>
            <w:r>
              <w:rPr>
                <w:sz w:val="16"/>
              </w:rPr>
              <w:t>0.9383</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tcPr>
          <w:p>
            <w:pPr>
              <w:jc w:val="center"/>
            </w:pPr>
            <w:r>
              <w:rPr>
                <w:sz w:val="16"/>
              </w:rPr>
              <w:t>0.9058</w:t>
            </w:r>
          </w:p>
        </w:tc>
      </w:tr>
      <w:tr>
        <w:trPr>
          <w:cantSplit/>
        </w:trPr>
        <w:tc>
          <w:tcPr>
            <w:tcW w:type="dxa" w:w="2376"/>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shd w:fill="F4F6F8"/>
          </w:tcPr>
          <w:p>
            <w:pPr>
              <w:jc w:val="left"/>
            </w:pPr>
            <w:r>
              <w:rPr>
                <w:b/>
                <w:sz w:val="16"/>
              </w:rPr>
              <w:t>Gaussian Naive Bayes</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tcPr>
          <w:p>
            <w:pPr>
              <w:jc w:val="center"/>
            </w:pPr>
            <w:r>
              <w:rPr>
                <w:sz w:val="16"/>
              </w:rPr>
              <w:t>0.9211</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tcPr>
          <w:p>
            <w:pPr>
              <w:jc w:val="center"/>
            </w:pPr>
            <w:r>
              <w:rPr>
                <w:sz w:val="16"/>
              </w:rPr>
              <w:t>0.9891</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tcPr>
          <w:p>
            <w:pPr>
              <w:jc w:val="center"/>
            </w:pPr>
            <w:r>
              <w:rPr>
                <w:sz w:val="16"/>
              </w:rPr>
              <w:t>0.9231</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tcPr>
          <w:p>
            <w:pPr>
              <w:jc w:val="center"/>
            </w:pPr>
            <w:r>
              <w:rPr>
                <w:sz w:val="16"/>
              </w:rPr>
              <w:t>0.8571</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tcPr>
          <w:p>
            <w:pPr>
              <w:jc w:val="center"/>
            </w:pPr>
            <w:r>
              <w:rPr>
                <w:sz w:val="16"/>
              </w:rPr>
              <w:t>0.8889</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tcPr>
          <w:p>
            <w:pPr>
              <w:jc w:val="center"/>
            </w:pPr>
            <w:r>
              <w:rPr>
                <w:sz w:val="16"/>
              </w:rPr>
              <w:t>0.8292</w:t>
            </w:r>
          </w:p>
        </w:tc>
      </w:tr>
      <w:tr>
        <w:trPr>
          <w:cantSplit/>
        </w:trPr>
        <w:tc>
          <w:tcPr>
            <w:tcW w:type="dxa" w:w="2376"/>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shd w:fill="F4F6F8"/>
          </w:tcPr>
          <w:p>
            <w:pPr>
              <w:jc w:val="left"/>
            </w:pPr>
            <w:r>
              <w:rPr>
                <w:b/>
                <w:sz w:val="16"/>
              </w:rPr>
              <w:t>Random Forest</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tcPr>
          <w:p>
            <w:pPr>
              <w:jc w:val="center"/>
            </w:pPr>
            <w:r>
              <w:rPr>
                <w:sz w:val="16"/>
              </w:rPr>
              <w:t>0.9737</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tcPr>
          <w:p>
            <w:pPr>
              <w:jc w:val="center"/>
            </w:pPr>
            <w:r>
              <w:rPr>
                <w:sz w:val="16"/>
              </w:rPr>
              <w:t>0.9974</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tcPr>
          <w:p>
            <w:pPr>
              <w:jc w:val="center"/>
            </w:pPr>
            <w:r>
              <w:rPr>
                <w:sz w:val="16"/>
              </w:rPr>
              <w:t>1.0000</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tcPr>
          <w:p>
            <w:pPr>
              <w:jc w:val="center"/>
            </w:pPr>
            <w:r>
              <w:rPr>
                <w:sz w:val="16"/>
              </w:rPr>
              <w:t>0.9286</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tcPr>
          <w:p>
            <w:pPr>
              <w:jc w:val="center"/>
            </w:pPr>
            <w:r>
              <w:rPr>
                <w:sz w:val="16"/>
              </w:rPr>
              <w:t>0.9630</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tcPr>
          <w:p>
            <w:pPr>
              <w:jc w:val="center"/>
            </w:pPr>
            <w:r>
              <w:rPr>
                <w:sz w:val="16"/>
              </w:rPr>
              <w:t>0.9442</w:t>
            </w:r>
          </w:p>
        </w:tc>
      </w:tr>
      <w:tr>
        <w:trPr>
          <w:cantSplit/>
        </w:trPr>
        <w:tc>
          <w:tcPr>
            <w:tcW w:type="dxa" w:w="2376"/>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shd w:fill="E8F5F2"/>
          </w:tcPr>
          <w:p>
            <w:pPr>
              <w:jc w:val="left"/>
            </w:pPr>
            <w:r>
              <w:rPr>
                <w:b/>
                <w:sz w:val="16"/>
              </w:rPr>
              <w:t>Support Vector Machine</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shd w:fill="E8F5F2"/>
          </w:tcPr>
          <w:p>
            <w:pPr>
              <w:jc w:val="center"/>
            </w:pPr>
            <w:r>
              <w:rPr>
                <w:b/>
                <w:sz w:val="16"/>
              </w:rPr>
              <w:t>0.9825</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shd w:fill="E8F5F2"/>
          </w:tcPr>
          <w:p>
            <w:pPr>
              <w:jc w:val="center"/>
            </w:pPr>
            <w:r>
              <w:rPr>
                <w:b/>
                <w:sz w:val="16"/>
              </w:rPr>
              <w:t>0.9950</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shd w:fill="E8F5F2"/>
          </w:tcPr>
          <w:p>
            <w:pPr>
              <w:jc w:val="center"/>
            </w:pPr>
            <w:r>
              <w:rPr>
                <w:b/>
                <w:sz w:val="16"/>
              </w:rPr>
              <w:t>1.0000</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shd w:fill="E8F5F2"/>
          </w:tcPr>
          <w:p>
            <w:pPr>
              <w:jc w:val="center"/>
            </w:pPr>
            <w:r>
              <w:rPr>
                <w:b/>
                <w:sz w:val="16"/>
              </w:rPr>
              <w:t>0.9524</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shd w:fill="E8F5F2"/>
          </w:tcPr>
          <w:p>
            <w:pPr>
              <w:jc w:val="center"/>
            </w:pPr>
            <w:r>
              <w:rPr>
                <w:b/>
                <w:sz w:val="16"/>
              </w:rPr>
              <w:t>0.9756</w:t>
            </w:r>
          </w:p>
        </w:tc>
        <w:tc>
          <w:tcPr>
            <w:tcW w:type="dxa" w:w="1123"/>
            <w:vAlign w:val="center"/>
            <w:tcMar>
              <w:top w:w="90" w:type="dxa"/>
              <w:start w:w="45" w:type="dxa"/>
              <w:bottom w:w="90" w:type="dxa"/>
              <w:end w:w="45" w:type="dxa"/>
            </w:tcMar>
            <w:tcBorders>
              <w:top w:val="single" w:sz="4" w:color="D9DEE7"/>
              <w:left w:val="single" w:sz="4" w:color="D9DEE7"/>
              <w:bottom w:val="single" w:sz="4" w:color="D9DEE7"/>
              <w:right w:val="single" w:sz="4" w:color="D9DEE7"/>
            </w:tcBorders>
            <w:shd w:fill="E8F5F2"/>
          </w:tcPr>
          <w:p>
            <w:pPr>
              <w:jc w:val="center"/>
            </w:pPr>
            <w:r>
              <w:rPr>
                <w:b/>
                <w:sz w:val="16"/>
              </w:rPr>
              <w:t>0.9626</w:t>
            </w:r>
          </w:p>
        </w:tc>
      </w:tr>
    </w:tbl>
    <w:p/>
    <w:p>
      <w:r>
        <w:drawing>
          <wp:inline xmlns:a="http://schemas.openxmlformats.org/drawingml/2006/main" xmlns:pic="http://schemas.openxmlformats.org/drawingml/2006/picture">
            <wp:extent cx="5989320" cy="2925836"/>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989320" cy="2925836"/>
                    </a:xfrm>
                    <a:prstGeom prst="rect"/>
                  </pic:spPr>
                </pic:pic>
              </a:graphicData>
            </a:graphic>
          </wp:inline>
        </w:drawing>
      </w:r>
    </w:p>
    <w:p>
      <w:pPr>
        <w:jc w:val="center"/>
      </w:pPr>
      <w:r>
        <w:rPr>
          <w:i/>
          <w:sz w:val="18"/>
        </w:rPr>
        <w:t>Figure 1. Accuracy, F1, and MCC comparison</w:t>
      </w:r>
    </w:p>
    <w:p>
      <w:pPr>
        <w:pStyle w:val="Heading2"/>
      </w:pPr>
      <w:r>
        <w:t>Winner confusion matrix</w:t>
      </w:r>
    </w:p>
    <w:p>
      <w:r>
        <w:drawing>
          <wp:inline xmlns:a="http://schemas.openxmlformats.org/drawingml/2006/main" xmlns:pic="http://schemas.openxmlformats.org/drawingml/2006/picture">
            <wp:extent cx="4389120" cy="4073392"/>
            <wp:docPr id="2" name="Picture 2"/>
            <wp:cNvGraphicFramePr>
              <a:graphicFrameLocks noChangeAspect="1"/>
            </wp:cNvGraphicFramePr>
            <a:graphic>
              <a:graphicData uri="http://schemas.openxmlformats.org/drawingml/2006/picture">
                <pic:pic>
                  <pic:nvPicPr>
                    <pic:cNvPr id="0" name="winner_confusion_matrix.png"/>
                    <pic:cNvPicPr/>
                  </pic:nvPicPr>
                  <pic:blipFill>
                    <a:blip r:embed="rId12"/>
                    <a:stretch>
                      <a:fillRect/>
                    </a:stretch>
                  </pic:blipFill>
                  <pic:spPr>
                    <a:xfrm>
                      <a:off x="0" y="0"/>
                      <a:ext cx="4389120" cy="4073392"/>
                    </a:xfrm>
                    <a:prstGeom prst="rect"/>
                  </pic:spPr>
                </pic:pic>
              </a:graphicData>
            </a:graphic>
          </wp:inline>
        </w:drawing>
      </w:r>
    </w:p>
    <w:p>
      <w:pPr>
        <w:jc w:val="center"/>
      </w:pPr>
      <w:r>
        <w:rPr>
          <w:i/>
          <w:sz w:val="18"/>
        </w:rPr>
        <w:t>Figure 2. Support Vector Machine predictions on the bundled test set</w:t>
      </w:r>
    </w:p>
    <w:p>
      <w:pPr>
        <w:pStyle w:val="Heading1"/>
        <w:pageBreakBefore w:val="0"/>
      </w:pPr>
      <w:r>
        <w:t>6. Model Performance Observations</w:t>
      </w:r>
    </w:p>
    <w:tbl>
      <w:tblPr>
        <w:tblW w:type="auto" w:w="0"/>
        <w:jc w:val="center"/>
        <w:tblLayout w:type="fixed"/>
        <w:tblLook w:firstColumn="1" w:firstRow="1" w:lastColumn="0" w:lastRow="0" w:noHBand="0" w:noVBand="1" w:val="04A0"/>
      </w:tblPr>
      <w:tblGrid>
        <w:gridCol w:w="2520"/>
        <w:gridCol w:w="6840"/>
      </w:tblGrid>
      <w:tr>
        <w:trPr>
          <w:tblHeader w:val="true"/>
        </w:trPr>
        <w:tc>
          <w:tcPr>
            <w:tcW w:type="dxa" w:w="4989"/>
            <w:shd w:fill="17365D"/>
            <w:tcMar>
              <w:top w:w="105" w:type="dxa"/>
              <w:start w:w="100" w:type="dxa"/>
              <w:bottom w:w="105" w:type="dxa"/>
              <w:end w:w="100" w:type="dxa"/>
            </w:tcMar>
          </w:tcPr>
          <w:p>
            <w:r>
              <w:rPr>
                <w:b/>
                <w:color w:val="FFFFFF"/>
              </w:rPr>
              <w:t>ML Model Name</w:t>
            </w:r>
          </w:p>
        </w:tc>
        <w:tc>
          <w:tcPr>
            <w:tcW w:type="dxa" w:w="4989"/>
            <w:shd w:fill="17365D"/>
            <w:tcMar>
              <w:top w:w="105" w:type="dxa"/>
              <w:start w:w="100" w:type="dxa"/>
              <w:bottom w:w="105" w:type="dxa"/>
              <w:end w:w="100" w:type="dxa"/>
            </w:tcMar>
          </w:tcPr>
          <w:p>
            <w:r>
              <w:rPr>
                <w:b/>
                <w:color w:val="FFFFFF"/>
              </w:rPr>
              <w:t>Observation about model performance</w:t>
            </w:r>
          </w:p>
        </w:tc>
      </w:tr>
      <w:tr>
        <w:trPr>
          <w:cantSplit/>
        </w:trPr>
        <w:tc>
          <w:tcPr>
            <w:tcW w:type="dxa" w:w="2520"/>
            <w:shd w:fill="F4F6F8"/>
            <w:vAlign w:val="center"/>
            <w:tcMar>
              <w:top w:w="105" w:type="dxa"/>
              <w:start w:w="105" w:type="dxa"/>
              <w:bottom w:w="105" w:type="dxa"/>
              <w:end w:w="105" w:type="dxa"/>
            </w:tcMar>
            <w:tcBorders>
              <w:top w:val="single" w:sz="4" w:color="D9DEE7"/>
              <w:left w:val="single" w:sz="4" w:color="D9DEE7"/>
              <w:bottom w:val="single" w:sz="4" w:color="D9DEE7"/>
              <w:right w:val="single" w:sz="4" w:color="D9DEE7"/>
            </w:tcBorders>
          </w:tcPr>
          <w:p>
            <w:r>
              <w:rPr>
                <w:b/>
              </w:rPr>
              <w:t>Logistic Regression</w:t>
            </w:r>
          </w:p>
        </w:tc>
        <w:tc>
          <w:tcPr>
            <w:tcW w:type="dxa" w:w="6840"/>
            <w:vAlign w:val="center"/>
            <w:tcMar>
              <w:top w:w="105" w:type="dxa"/>
              <w:start w:w="105" w:type="dxa"/>
              <w:bottom w:w="105" w:type="dxa"/>
              <w:end w:w="105" w:type="dxa"/>
            </w:tcMar>
            <w:tcBorders>
              <w:top w:val="single" w:sz="4" w:color="D9DEE7"/>
              <w:left w:val="single" w:sz="4" w:color="D9DEE7"/>
              <w:bottom w:val="single" w:sz="4" w:color="D9DEE7"/>
              <w:right w:val="single" w:sz="4" w:color="D9DEE7"/>
            </w:tcBorders>
          </w:tcPr>
          <w:p>
            <w:r>
              <w:t>Strong linear baseline after feature standardization. It achieved 0.9737 accuracy, 0.9524 recall, and 0.9433 MCC.</w:t>
            </w:r>
          </w:p>
        </w:tc>
      </w:tr>
      <w:tr>
        <w:trPr>
          <w:cantSplit/>
        </w:trPr>
        <w:tc>
          <w:tcPr>
            <w:tcW w:type="dxa" w:w="2520"/>
            <w:shd w:fill="F4F6F8"/>
            <w:vAlign w:val="center"/>
            <w:tcMar>
              <w:top w:w="105" w:type="dxa"/>
              <w:start w:w="105" w:type="dxa"/>
              <w:bottom w:w="105" w:type="dxa"/>
              <w:end w:w="105" w:type="dxa"/>
            </w:tcMar>
            <w:tcBorders>
              <w:top w:val="single" w:sz="4" w:color="D9DEE7"/>
              <w:left w:val="single" w:sz="4" w:color="D9DEE7"/>
              <w:bottom w:val="single" w:sz="4" w:color="D9DEE7"/>
              <w:right w:val="single" w:sz="4" w:color="D9DEE7"/>
            </w:tcBorders>
          </w:tcPr>
          <w:p>
            <w:r>
              <w:rPr>
                <w:b/>
              </w:rPr>
              <w:t>Decision Tree</w:t>
            </w:r>
          </w:p>
        </w:tc>
        <w:tc>
          <w:tcPr>
            <w:tcW w:type="dxa" w:w="6840"/>
            <w:vAlign w:val="center"/>
            <w:tcMar>
              <w:top w:w="105" w:type="dxa"/>
              <w:start w:w="105" w:type="dxa"/>
              <w:bottom w:w="105" w:type="dxa"/>
              <w:end w:w="105" w:type="dxa"/>
            </w:tcMar>
            <w:tcBorders>
              <w:top w:val="single" w:sz="4" w:color="D9DEE7"/>
              <w:left w:val="single" w:sz="4" w:color="D9DEE7"/>
              <w:bottom w:val="single" w:sz="4" w:color="D9DEE7"/>
              <w:right w:val="single" w:sz="4" w:color="D9DEE7"/>
            </w:tcBorders>
          </w:tcPr>
          <w:p>
            <w:r>
              <w:t>Lowest overall result on this split. The lower recall and MCC indicate that one depth-controlled tree generalized less effectively than the scaled and ensemble models.</w:t>
            </w:r>
          </w:p>
        </w:tc>
      </w:tr>
      <w:tr>
        <w:trPr>
          <w:cantSplit/>
        </w:trPr>
        <w:tc>
          <w:tcPr>
            <w:tcW w:type="dxa" w:w="2520"/>
            <w:shd w:fill="F4F6F8"/>
            <w:vAlign w:val="center"/>
            <w:tcMar>
              <w:top w:w="105" w:type="dxa"/>
              <w:start w:w="105" w:type="dxa"/>
              <w:bottom w:w="105" w:type="dxa"/>
              <w:end w:w="105" w:type="dxa"/>
            </w:tcMar>
            <w:tcBorders>
              <w:top w:val="single" w:sz="4" w:color="D9DEE7"/>
              <w:left w:val="single" w:sz="4" w:color="D9DEE7"/>
              <w:bottom w:val="single" w:sz="4" w:color="D9DEE7"/>
              <w:right w:val="single" w:sz="4" w:color="D9DEE7"/>
            </w:tcBorders>
          </w:tcPr>
          <w:p>
            <w:r>
              <w:rPr>
                <w:b/>
              </w:rPr>
              <w:t>K-Nearest Neighbors</w:t>
            </w:r>
          </w:p>
        </w:tc>
        <w:tc>
          <w:tcPr>
            <w:tcW w:type="dxa" w:w="6840"/>
            <w:vAlign w:val="center"/>
            <w:tcMar>
              <w:top w:w="105" w:type="dxa"/>
              <w:start w:w="105" w:type="dxa"/>
              <w:bottom w:w="105" w:type="dxa"/>
              <w:end w:w="105" w:type="dxa"/>
            </w:tcMar>
            <w:tcBorders>
              <w:top w:val="single" w:sz="4" w:color="D9DEE7"/>
              <w:left w:val="single" w:sz="4" w:color="D9DEE7"/>
              <w:bottom w:val="single" w:sz="4" w:color="D9DEE7"/>
              <w:right w:val="single" w:sz="4" w:color="D9DEE7"/>
            </w:tcBorders>
          </w:tcPr>
          <w:p>
            <w:r>
              <w:t>Good precision after scaling, with a strong MCC. It missed more malignant cases than Logistic Regression and SVM, which reduced recall and F1.</w:t>
            </w:r>
          </w:p>
        </w:tc>
      </w:tr>
      <w:tr>
        <w:trPr>
          <w:cantSplit/>
        </w:trPr>
        <w:tc>
          <w:tcPr>
            <w:tcW w:type="dxa" w:w="2520"/>
            <w:shd w:fill="F4F6F8"/>
            <w:vAlign w:val="center"/>
            <w:tcMar>
              <w:top w:w="105" w:type="dxa"/>
              <w:start w:w="105" w:type="dxa"/>
              <w:bottom w:w="105" w:type="dxa"/>
              <w:end w:w="105" w:type="dxa"/>
            </w:tcMar>
            <w:tcBorders>
              <w:top w:val="single" w:sz="4" w:color="D9DEE7"/>
              <w:left w:val="single" w:sz="4" w:color="D9DEE7"/>
              <w:bottom w:val="single" w:sz="4" w:color="D9DEE7"/>
              <w:right w:val="single" w:sz="4" w:color="D9DEE7"/>
            </w:tcBorders>
          </w:tcPr>
          <w:p>
            <w:r>
              <w:rPr>
                <w:b/>
              </w:rPr>
              <w:t>Gaussian Naive Bayes</w:t>
            </w:r>
          </w:p>
        </w:tc>
        <w:tc>
          <w:tcPr>
            <w:tcW w:type="dxa" w:w="6840"/>
            <w:vAlign w:val="center"/>
            <w:tcMar>
              <w:top w:w="105" w:type="dxa"/>
              <w:start w:w="105" w:type="dxa"/>
              <w:bottom w:w="105" w:type="dxa"/>
              <w:end w:w="105" w:type="dxa"/>
            </w:tcMar>
            <w:tcBorders>
              <w:top w:val="single" w:sz="4" w:color="D9DEE7"/>
              <w:left w:val="single" w:sz="4" w:color="D9DEE7"/>
              <w:bottom w:val="single" w:sz="4" w:color="D9DEE7"/>
              <w:right w:val="single" w:sz="4" w:color="D9DEE7"/>
            </w:tcBorders>
          </w:tcPr>
          <w:p>
            <w:r>
              <w:t>Very high AUC but lower thresholded recall and F1. Its probability ranking was strong, while the conditional-independence assumption limited the final class decisions.</w:t>
            </w:r>
          </w:p>
        </w:tc>
      </w:tr>
      <w:tr>
        <w:trPr>
          <w:cantSplit/>
        </w:trPr>
        <w:tc>
          <w:tcPr>
            <w:tcW w:type="dxa" w:w="2520"/>
            <w:shd w:fill="F4F6F8"/>
            <w:vAlign w:val="center"/>
            <w:tcMar>
              <w:top w:w="105" w:type="dxa"/>
              <w:start w:w="105" w:type="dxa"/>
              <w:bottom w:w="105" w:type="dxa"/>
              <w:end w:w="105" w:type="dxa"/>
            </w:tcMar>
            <w:tcBorders>
              <w:top w:val="single" w:sz="4" w:color="D9DEE7"/>
              <w:left w:val="single" w:sz="4" w:color="D9DEE7"/>
              <w:bottom w:val="single" w:sz="4" w:color="D9DEE7"/>
              <w:right w:val="single" w:sz="4" w:color="D9DEE7"/>
            </w:tcBorders>
          </w:tcPr>
          <w:p>
            <w:r>
              <w:rPr>
                <w:b/>
              </w:rPr>
              <w:t>Random Forest</w:t>
            </w:r>
          </w:p>
        </w:tc>
        <w:tc>
          <w:tcPr>
            <w:tcW w:type="dxa" w:w="6840"/>
            <w:vAlign w:val="center"/>
            <w:tcMar>
              <w:top w:w="105" w:type="dxa"/>
              <w:start w:w="105" w:type="dxa"/>
              <w:bottom w:w="105" w:type="dxa"/>
              <w:end w:w="105" w:type="dxa"/>
            </w:tcMar>
            <w:tcBorders>
              <w:top w:val="single" w:sz="4" w:color="D9DEE7"/>
              <w:left w:val="single" w:sz="4" w:color="D9DEE7"/>
              <w:bottom w:val="single" w:sz="4" w:color="D9DEE7"/>
              <w:right w:val="single" w:sz="4" w:color="D9DEE7"/>
            </w:tcBorders>
          </w:tcPr>
          <w:p>
            <w:r>
              <w:t>Best AUC at 0.9974 and perfect malignant-class precision on this test split. It produced no false-positive malignant predictions but missed three malignant rows.</w:t>
            </w:r>
          </w:p>
        </w:tc>
      </w:tr>
      <w:tr>
        <w:trPr>
          <w:cantSplit/>
        </w:trPr>
        <w:tc>
          <w:tcPr>
            <w:tcW w:type="dxa" w:w="2520"/>
            <w:shd w:fill="F4F6F8"/>
            <w:vAlign w:val="center"/>
            <w:tcMar>
              <w:top w:w="105" w:type="dxa"/>
              <w:start w:w="105" w:type="dxa"/>
              <w:bottom w:w="105" w:type="dxa"/>
              <w:end w:w="105" w:type="dxa"/>
            </w:tcMar>
            <w:tcBorders>
              <w:top w:val="single" w:sz="4" w:color="D9DEE7"/>
              <w:left w:val="single" w:sz="4" w:color="D9DEE7"/>
              <w:bottom w:val="single" w:sz="4" w:color="D9DEE7"/>
              <w:right w:val="single" w:sz="4" w:color="D9DEE7"/>
            </w:tcBorders>
          </w:tcPr>
          <w:p>
            <w:r>
              <w:rPr>
                <w:b/>
              </w:rPr>
              <w:t>Support Vector Machine</w:t>
            </w:r>
          </w:p>
        </w:tc>
        <w:tc>
          <w:tcPr>
            <w:tcW w:type="dxa" w:w="6840"/>
            <w:vAlign w:val="center"/>
            <w:tcMar>
              <w:top w:w="105" w:type="dxa"/>
              <w:start w:w="105" w:type="dxa"/>
              <w:bottom w:w="105" w:type="dxa"/>
              <w:end w:w="105" w:type="dxa"/>
            </w:tcMar>
            <w:tcBorders>
              <w:top w:val="single" w:sz="4" w:color="D9DEE7"/>
              <w:left w:val="single" w:sz="4" w:color="D9DEE7"/>
              <w:bottom w:val="single" w:sz="4" w:color="D9DEE7"/>
              <w:right w:val="single" w:sz="4" w:color="D9DEE7"/>
            </w:tcBorders>
          </w:tcPr>
          <w:p>
            <w:r>
              <w:t>Best overall balance under the MCC-first ranking. It achieved the highest accuracy, F1, and MCC, together with perfect precision and high recall.</w:t>
            </w:r>
          </w:p>
        </w:tc>
      </w:tr>
      <w:tr>
        <w:trPr>
          <w:cantSplit/>
        </w:trPr>
        <w:tc>
          <w:tcPr>
            <w:tcW w:type="dxa" w:w="2520"/>
            <w:shd w:fill="E8F5F2"/>
            <w:vAlign w:val="center"/>
            <w:tcMar>
              <w:top w:w="105" w:type="dxa"/>
              <w:start w:w="105" w:type="dxa"/>
              <w:bottom w:w="105" w:type="dxa"/>
              <w:end w:w="105" w:type="dxa"/>
            </w:tcMar>
            <w:tcBorders>
              <w:top w:val="single" w:sz="4" w:color="D9DEE7"/>
              <w:left w:val="single" w:sz="4" w:color="D9DEE7"/>
              <w:bottom w:val="single" w:sz="4" w:color="D9DEE7"/>
              <w:right w:val="single" w:sz="4" w:color="D9DEE7"/>
            </w:tcBorders>
          </w:tcPr>
          <w:p>
            <w:r>
              <w:rPr>
                <w:b/>
              </w:rPr>
              <w:t>Overall Winner</w:t>
            </w:r>
          </w:p>
        </w:tc>
        <w:tc>
          <w:tcPr>
            <w:tcW w:type="dxa" w:w="6840"/>
            <w:shd w:fill="E8F5F2"/>
            <w:vAlign w:val="center"/>
            <w:tcMar>
              <w:top w:w="105" w:type="dxa"/>
              <w:start w:w="105" w:type="dxa"/>
              <w:bottom w:w="105" w:type="dxa"/>
              <w:end w:w="105" w:type="dxa"/>
            </w:tcMar>
            <w:tcBorders>
              <w:top w:val="single" w:sz="4" w:color="D9DEE7"/>
              <w:left w:val="single" w:sz="4" w:color="D9DEE7"/>
              <w:bottom w:val="single" w:sz="4" w:color="D9DEE7"/>
              <w:right w:val="single" w:sz="4" w:color="D9DEE7"/>
            </w:tcBorders>
          </w:tcPr>
          <w:p>
            <w:r>
              <w:t>Support Vector Machine. The ranking rule uses MCC first, then F1, AUC, and Accuracy. Random Forest remains the AUC winner.</w:t>
            </w:r>
          </w:p>
        </w:tc>
      </w:tr>
    </w:tbl>
    <w:p>
      <w:pPr>
        <w:pStyle w:val="Heading1"/>
        <w:pageBreakBefore w:val="0"/>
      </w:pPr>
      <w:r>
        <w:t>7. Streamlit Application and Repository</w:t>
      </w:r>
    </w:p>
    <w:p>
      <w:pPr>
        <w:pStyle w:val="Heading2"/>
      </w:pPr>
      <w:r>
        <w:t>Required application features</w:t>
      </w:r>
    </w:p>
    <w:p>
      <w:pPr>
        <w:pStyle w:val="ListBullet"/>
      </w:pPr>
      <w:r>
        <w:t>CSV upload control with bundled test_data.csv as the default evaluation file.</w:t>
      </w:r>
    </w:p>
    <w:p>
      <w:pPr>
        <w:pStyle w:val="ListBullet"/>
      </w:pPr>
      <w:r>
        <w:t>Model-selection dropdown covering all six saved classifiers.</w:t>
      </w:r>
    </w:p>
    <w:p>
      <w:pPr>
        <w:pStyle w:val="ListBullet"/>
      </w:pPr>
      <w:r>
        <w:t>Metric cards for Accuracy, AUC, Precision, Recall, F1, and MCC.</w:t>
      </w:r>
    </w:p>
    <w:p>
      <w:pPr>
        <w:pStyle w:val="ListBullet"/>
      </w:pPr>
      <w:r>
        <w:t>Confusion matrix and classification report for labeled test data.</w:t>
      </w:r>
    </w:p>
    <w:p>
      <w:pPr>
        <w:pStyle w:val="ListBullet"/>
      </w:pPr>
      <w:r>
        <w:t>All-model comparison table and performance chart.</w:t>
      </w:r>
    </w:p>
    <w:p>
      <w:pPr>
        <w:pStyle w:val="ListBullet"/>
      </w:pPr>
      <w:r>
        <w:t>Row-level class predictions and malignant-class probabilities.</w:t>
      </w:r>
    </w:p>
    <w:p>
      <w:pPr>
        <w:pStyle w:val="ListBullet"/>
      </w:pPr>
      <w:r>
        <w:t>Prediction CSV download control.</w:t>
      </w:r>
    </w:p>
    <w:p>
      <w:pPr>
        <w:pStyle w:val="ListBullet"/>
      </w:pPr>
      <w:r>
        <w:t>Feature validation, target conversion, and missing-value handling.</w:t>
      </w:r>
    </w:p>
    <w:p>
      <w:pPr>
        <w:pStyle w:val="Heading2"/>
      </w:pPr>
      <w:r>
        <w:t>Repository structure</w:t>
      </w:r>
    </w:p>
    <w:tbl>
      <w:tblPr>
        <w:tblW w:type="auto" w:w="0"/>
        <w:jc w:val="center"/>
        <w:tblLook w:firstColumn="1" w:firstRow="1" w:lastColumn="0" w:lastRow="0" w:noHBand="0" w:noVBand="1" w:val="04A0"/>
      </w:tblPr>
      <w:tblGrid>
        <w:gridCol w:w="9978"/>
      </w:tblGrid>
      <w:tr>
        <w:tc>
          <w:tcPr>
            <w:tcW w:type="dxa" w:w="9978"/>
            <w:shd w:fill="F4F6F8"/>
            <w:tcMar>
              <w:top w:w="130" w:type="dxa"/>
              <w:start w:w="150" w:type="dxa"/>
              <w:bottom w:w="130" w:type="dxa"/>
              <w:end w:w="150" w:type="dxa"/>
            </w:tcMar>
            <w:tcBorders>
              <w:top w:val="single" w:sz="5" w:color="D9DEE7"/>
              <w:left w:val="single" w:sz="5" w:color="D9DEE7"/>
              <w:bottom w:val="single" w:sz="5" w:color="D9DEE7"/>
              <w:right w:val="single" w:sz="5" w:color="D9DEE7"/>
            </w:tcBorders>
          </w:tcPr>
          <w:p>
            <w:r>
              <w:rPr>
                <w:rFonts w:ascii="Liberation Mono" w:hAnsi="Liberation Mono"/>
                <w:sz w:val="17"/>
              </w:rPr>
              <w:t>project-folder/</w:t>
              <w:br/>
              <w:t>|-- app.py</w:t>
              <w:br/>
              <w:t>|-- requirements.txt</w:t>
              <w:br/>
              <w:t>|-- README.md</w:t>
              <w:br/>
              <w:t>|-- test_data.csv</w:t>
              <w:br/>
              <w:t>|-- student_config.json</w:t>
              <w:br/>
              <w:t>|-- data/</w:t>
              <w:br/>
              <w:t>|-- model/</w:t>
              <w:br/>
              <w:t>|   |-- train_models.py</w:t>
              <w:br/>
              <w:t>|   |-- model_registry.py</w:t>
              <w:br/>
              <w:t>|   `-- artifacts/ (six saved classifiers and metric files)</w:t>
              <w:br/>
              <w:t>|-- utils/</w:t>
              <w:br/>
              <w:t>|-- tests/</w:t>
              <w:br/>
              <w:t>|-- tools/build_submission_report.py</w:t>
              <w:br/>
              <w:t>`-- report/submission_report.docx and submission_report.pdf</w:t>
            </w:r>
          </w:p>
        </w:tc>
      </w:tr>
    </w:tbl>
    <w:p>
      <w:pPr>
        <w:pStyle w:val="Heading2"/>
      </w:pPr>
      <w:r>
        <w:t>Local execution</w:t>
      </w:r>
    </w:p>
    <w:tbl>
      <w:tblPr>
        <w:tblW w:type="auto" w:w="0"/>
        <w:tblLook w:firstColumn="1" w:firstRow="1" w:lastColumn="0" w:lastRow="0" w:noHBand="0" w:noVBand="1" w:val="04A0"/>
      </w:tblPr>
      <w:tblGrid>
        <w:gridCol w:w="9978"/>
      </w:tblGrid>
      <w:tr>
        <w:tc>
          <w:tcPr>
            <w:tcW w:type="dxa" w:w="9978"/>
            <w:shd w:fill="F4F6F8"/>
            <w:tcMar>
              <w:top w:w="120" w:type="dxa"/>
              <w:start w:w="150" w:type="dxa"/>
              <w:bottom w:w="120" w:type="dxa"/>
              <w:end w:w="150" w:type="dxa"/>
            </w:tcMar>
          </w:tcPr>
          <w:p>
            <w:r>
              <w:rPr>
                <w:rFonts w:ascii="Liberation Mono" w:hAnsi="Liberation Mono"/>
                <w:sz w:val="18"/>
              </w:rPr>
              <w:t>python -m pip install -r requirements.txt</w:t>
              <w:br/>
              <w:t>python -m model.train_models</w:t>
              <w:br/>
              <w:t>streamlit run app.py</w:t>
            </w:r>
          </w:p>
        </w:tc>
      </w:tr>
    </w:tbl>
    <w:p>
      <w:r>
        <w:t>Expected result: a browser opens with the upload control, model dropdown, six metric cards, confusion matrix, classification report, comparison table, and prediction download button.</w:t>
      </w:r>
    </w:p>
    <w:p>
      <w:r>
        <w:br w:type="page"/>
      </w:r>
    </w:p>
    <w:p>
      <w:pPr>
        <w:pStyle w:val="Heading1"/>
      </w:pPr>
      <w:r>
        <w:t>8. BITS Virtual Lab Execution Evidence</w:t>
      </w:r>
    </w:p>
    <w:p>
      <w:r>
        <w:t>The assignment requires one screenshot showing successful execution on BITS Virtual Lab. The screenshot must be captured by the student in the required environment.</w:t>
      </w:r>
    </w:p>
    <w:tbl>
      <w:tblPr>
        <w:tblW w:type="auto" w:w="0"/>
        <w:jc w:val="center"/>
        <w:tblLook w:firstColumn="1" w:firstRow="1" w:lastColumn="0" w:lastRow="0" w:noHBand="0" w:noVBand="1" w:val="04A0"/>
      </w:tblPr>
      <w:tblGrid>
        <w:gridCol w:w="9978"/>
      </w:tblGrid>
      <w:tr>
        <w:tc>
          <w:tcPr>
            <w:tcW w:type="dxa" w:w="9978"/>
            <w:shd w:fill="FFF4D6"/>
            <w:tcMar>
              <w:top w:w="520" w:type="dxa"/>
              <w:start w:w="220" w:type="dxa"/>
              <w:bottom w:w="520" w:type="dxa"/>
              <w:end w:w="220" w:type="dxa"/>
            </w:tcMar>
            <w:tcBorders>
              <w:top w:val="dashed" w:sz="12" w:color="D89A00"/>
              <w:left w:val="dashed" w:sz="12" w:color="D89A00"/>
              <w:bottom w:val="dashed" w:sz="12" w:color="D89A00"/>
              <w:right w:val="dashed" w:sz="12" w:color="D89A00"/>
            </w:tcBorders>
          </w:tcPr>
          <w:p>
            <w:pPr>
              <w:jc w:val="center"/>
            </w:pPr>
            <w:r>
              <w:rPr>
                <w:b/>
                <w:color w:val="D89A00"/>
                <w:sz w:val="30"/>
              </w:rPr>
              <w:t>INSERT GENUINE BITS VIRTUAL LAB SCREENSHOT HERE</w:t>
            </w:r>
            <w:r>
              <w:br/>
              <w:br/>
              <w:t>Save it as report/bits_virtual_lab_screenshot.png and rebuild the report.</w:t>
            </w:r>
          </w:p>
        </w:tc>
      </w:tr>
    </w:tbl>
    <w:p>
      <w:r>
        <w:br w:type="page"/>
      </w:r>
    </w:p>
    <w:p>
      <w:pPr>
        <w:pStyle w:val="Heading1"/>
        <w:pageBreakBefore w:val="0"/>
      </w:pPr>
      <w:r>
        <w:t>9. Conclusion</w:t>
      </w:r>
    </w:p>
    <w:p>
      <w:r>
        <w:t>The project completes the full machine learning workflow: dataset preparation, consistent model training, multi-metric evaluation, artifact persistence, interactive visualization, and deployment packaging. On the bundled test split, Support Vector Machine is the overall winner under the stated MCC-first ranking, while Random Forest achieves the highest AUC.</w:t>
      </w:r>
    </w:p>
    <w:tbl>
      <w:tblPr>
        <w:tblW w:type="auto" w:w="0"/>
        <w:jc w:val="center"/>
        <w:tblLook w:firstColumn="1" w:firstRow="1" w:lastColumn="0" w:lastRow="0" w:noHBand="0" w:noVBand="1" w:val="04A0"/>
      </w:tblPr>
      <w:tblGrid>
        <w:gridCol w:w="9978"/>
      </w:tblGrid>
      <w:tr>
        <w:tc>
          <w:tcPr>
            <w:tcW w:type="dxa" w:w="9978"/>
            <w:shd w:fill="FFF4D6"/>
            <w:tcMar>
              <w:top w:w="130" w:type="dxa"/>
              <w:start w:w="150" w:type="dxa"/>
              <w:bottom w:w="130" w:type="dxa"/>
              <w:end w:w="150" w:type="dxa"/>
            </w:tcMar>
            <w:tcBorders>
              <w:top w:val="single" w:sz="8" w:color="D89A00"/>
              <w:left w:val="single" w:sz="8" w:color="D89A00"/>
              <w:bottom w:val="single" w:sz="8" w:color="D89A00"/>
              <w:right w:val="single" w:sz="8" w:color="D89A00"/>
            </w:tcBorders>
          </w:tcPr>
          <w:p>
            <w:r>
              <w:rPr>
                <w:b/>
                <w:color w:val="D89A00"/>
              </w:rPr>
              <w:t xml:space="preserve">Important limitation: </w:t>
            </w:r>
            <w:r>
              <w:t>This is an educational classification demonstration and must not be used as a medical diagnostic system.</w:t>
            </w:r>
          </w:p>
        </w:tc>
      </w:tr>
    </w:tbl>
    <w:p>
      <w:pPr>
        <w:spacing w:after="20"/>
      </w:pPr>
    </w:p>
    <w:p>
      <w:pPr>
        <w:pStyle w:val="Heading1"/>
        <w:pageBreakBefore w:val="0"/>
      </w:pPr>
      <w:r>
        <w:t>10. Final Submission Checklist</w:t>
      </w:r>
    </w:p>
    <w:p>
      <w:r>
        <w:rPr>
          <w:b/>
        </w:rPr>
        <w:t xml:space="preserve">[ ] </w:t>
      </w:r>
      <w:r>
        <w:t>GitHub repository link opens and contains complete source code.</w:t>
      </w:r>
    </w:p>
    <w:p>
      <w:r>
        <w:rPr>
          <w:b/>
        </w:rPr>
        <w:t xml:space="preserve">[ ] </w:t>
      </w:r>
      <w:r>
        <w:t>requirements.txt, README.md, and test_data.csv are present in the repository root.</w:t>
      </w:r>
    </w:p>
    <w:p>
      <w:r>
        <w:rPr>
          <w:b/>
        </w:rPr>
        <w:t xml:space="preserve">[ ] </w:t>
      </w:r>
      <w:r>
        <w:t>All six model artifacts are committed under model/artifacts/.</w:t>
      </w:r>
    </w:p>
    <w:p>
      <w:r>
        <w:rPr>
          <w:b/>
        </w:rPr>
        <w:t xml:space="preserve">[ ] </w:t>
      </w:r>
      <w:r>
        <w:t>Live Streamlit app opens in a private/incognito browser window.</w:t>
      </w:r>
    </w:p>
    <w:p>
      <w:r>
        <w:rPr>
          <w:b/>
        </w:rPr>
        <w:t xml:space="preserve">[ ] </w:t>
      </w:r>
      <w:r>
        <w:t>CSV upload, model selection, metrics, confusion matrix, and classification report work.</w:t>
      </w:r>
    </w:p>
    <w:p>
      <w:r>
        <w:rPr>
          <w:b/>
        </w:rPr>
        <w:t xml:space="preserve">[ ] </w:t>
      </w:r>
      <w:r>
        <w:t>README content is represented in this PDF.</w:t>
      </w:r>
    </w:p>
    <w:p>
      <w:r>
        <w:rPr>
          <w:b/>
        </w:rPr>
        <w:t xml:space="preserve">[ ] </w:t>
      </w:r>
      <w:r>
        <w:t>One genuine BITS Virtual Lab execution screenshot is included.</w:t>
      </w:r>
    </w:p>
    <w:p>
      <w:r>
        <w:rPr>
          <w:b/>
        </w:rPr>
        <w:t xml:space="preserve">[ ] </w:t>
      </w:r>
      <w:r>
        <w:t>Student name, BITS ID, GitHub URL, and Streamlit URL are finalized.</w:t>
      </w:r>
    </w:p>
    <w:p>
      <w:pPr>
        <w:pStyle w:val="Heading1"/>
      </w:pPr>
      <w:r>
        <w:t>Appendix A. Reproducibility Notes</w:t>
      </w:r>
    </w:p>
    <w:p>
      <w:r>
        <w:t>Run python -m model.train_models to regenerate the train/test CSV files, all six model artifacts, metrics.csv, and metadata.json. Run pytest -q after installing requirements-dev.txt; the expected result is 6 passed.</w:t>
      </w:r>
    </w:p>
    <w:p>
      <w:r>
        <w:t>The included metrics are tied to the supplied dataset, the stratified split, random_state=42, and the recorded model settings. Changing any of these items can change the comparison table and the overall winner.</w:t>
      </w:r>
    </w:p>
    <w:sectPr w:rsidR="00FC693F" w:rsidRPr="0006063C" w:rsidSect="00034616">
      <w:footerReference w:type="default" r:id="rId9"/>
      <w:pgSz w:w="11906" w:h="16838"/>
      <w:pgMar w:top="964"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Liberation Sans" w:hAnsi="Liberation Sans"/>
        <w:color w:val="6B7280"/>
        <w:sz w:val="17"/>
      </w:rPr>
      <w:t>Machine Learning Assignment 2 | 2025ad05067</w:t>
    </w:r>
  </w:p>
  <w:p>
    <w:pPr>
      <w:jc w:val="right"/>
    </w:pPr>
    <w:r>
      <w:rPr>
        <w:rFonts w:ascii="Liberation Sans" w:hAnsi="Liberation Sans"/>
        <w:color w:val="6B7280"/>
        <w:sz w:val="17"/>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315BBF"/>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178A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Pr>
    <w:rPr>
      <w:rFonts w:asciiTheme="majorHAnsi" w:eastAsiaTheme="majorEastAsia" w:hAnsiTheme="majorHAnsi" w:cstheme="majorBidi" w:ascii="Liberation Sans" w:hAnsi="Liberation Sans"/>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Liberation Sans" w:hAnsi="Liberation Sans"/>
      <w:b/>
      <w:i/>
      <w:iCs/>
      <w:color w:val="178A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chive.ics.uci.edu/dataset/17/breast+cancer+wisconsin+diagnostic" TargetMode="Externa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