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74E" w:rsidRDefault="00BE474E" w:rsidP="00AB4221">
      <w:pPr>
        <w:pStyle w:val="Heading3"/>
        <w:numPr>
          <w:ilvl w:val="0"/>
          <w:numId w:val="0"/>
        </w:numPr>
        <w:tabs>
          <w:tab w:val="left" w:pos="708"/>
        </w:tabs>
        <w:rPr>
          <w:rFonts w:ascii="Arial" w:hAnsi="Arial" w:cs="Arial"/>
          <w:color w:val="FF0000"/>
          <w:sz w:val="24"/>
          <w:szCs w:val="24"/>
          <w:lang w:val="en-GB"/>
        </w:rPr>
      </w:pPr>
    </w:p>
    <w:p w:rsidR="003A78EC" w:rsidRPr="004076C2" w:rsidRDefault="008F28AD" w:rsidP="00FC3960">
      <w:pPr>
        <w:rPr>
          <w:rFonts w:cs="Arial"/>
          <w:b/>
          <w:color w:val="FF0000"/>
          <w:lang w:val="en-GB"/>
        </w:rPr>
      </w:pPr>
      <w:r w:rsidRPr="004076C2">
        <w:rPr>
          <w:rFonts w:cs="Arial"/>
          <w:b/>
          <w:noProof/>
          <w:color w:val="FF0000"/>
          <w:lang w:val="en-GB"/>
        </w:rPr>
        <w:t>International Economics</w:t>
      </w:r>
    </w:p>
    <w:p w:rsidR="00096E13" w:rsidRPr="004076C2" w:rsidRDefault="00096E13" w:rsidP="00FC3960">
      <w:pPr>
        <w:rPr>
          <w:szCs w:val="22"/>
          <w:lang w:val="en-GB"/>
        </w:rPr>
      </w:pPr>
    </w:p>
    <w:p w:rsidR="000F791A" w:rsidRPr="004076C2" w:rsidRDefault="00E52468" w:rsidP="000F791A">
      <w:pPr>
        <w:rPr>
          <w:rFonts w:ascii="Times New Roman" w:hAnsi="Times New Roman"/>
          <w:lang w:val="en-GB"/>
        </w:rPr>
      </w:pPr>
      <w:r w:rsidRPr="004076C2">
        <w:rPr>
          <w:rFonts w:cs="Arial"/>
          <w:noProof/>
          <w:lang w:val="en-GB"/>
        </w:rPr>
        <w:t>Academic year 2023-2024</w:t>
      </w:r>
    </w:p>
    <w:p w:rsidR="00BE474E" w:rsidRPr="004076C2" w:rsidRDefault="00BE474E" w:rsidP="00FC3960">
      <w:pPr>
        <w:rPr>
          <w:rFonts w:ascii="Times New Roman" w:hAnsi="Times New Roman"/>
          <w:lang w:val="en-GB"/>
        </w:rPr>
      </w:pPr>
    </w:p>
    <w:p w:rsidR="00BE474E" w:rsidRPr="004076C2" w:rsidRDefault="00E52468" w:rsidP="00232198">
      <w:pPr>
        <w:rPr>
          <w:rFonts w:ascii="Times New Roman" w:hAnsi="Times New Roman"/>
          <w:b/>
          <w:color w:val="FF0000"/>
          <w:lang w:val="en-GB"/>
        </w:rPr>
      </w:pPr>
      <w:r w:rsidRPr="004076C2">
        <w:rPr>
          <w:rFonts w:cs="Arial"/>
          <w:b/>
          <w:noProof/>
          <w:color w:val="FF0000"/>
          <w:lang w:val="en-GB"/>
        </w:rPr>
        <w:t>Macroeconomics A</w:t>
      </w:r>
    </w:p>
    <w:p w:rsidR="00836B7E" w:rsidRPr="004076C2" w:rsidRDefault="00836B7E" w:rsidP="00232198">
      <w:pPr>
        <w:rPr>
          <w:rFonts w:ascii="Times New Roman" w:hAnsi="Times New Roman"/>
          <w:lang w:val="en-GB"/>
        </w:rPr>
      </w:pPr>
    </w:p>
    <w:p w:rsidR="00BE474E" w:rsidRPr="004076C2" w:rsidRDefault="00BE474E" w:rsidP="00232198">
      <w:pPr>
        <w:widowControl w:val="0"/>
        <w:autoSpaceDE w:val="0"/>
        <w:autoSpaceDN w:val="0"/>
        <w:adjustRightInd w:val="0"/>
        <w:rPr>
          <w:b/>
          <w:color w:val="auto"/>
          <w:sz w:val="24"/>
          <w:szCs w:val="24"/>
          <w:lang w:val="en-GB"/>
        </w:rPr>
      </w:pPr>
    </w:p>
    <w:p w:rsidR="00BE474E" w:rsidRPr="004076C2" w:rsidRDefault="00B2429D" w:rsidP="0009553D">
      <w:pPr>
        <w:widowControl w:val="0"/>
        <w:autoSpaceDE w:val="0"/>
        <w:autoSpaceDN w:val="0"/>
        <w:adjustRightInd w:val="0"/>
        <w:rPr>
          <w:b/>
          <w:color w:val="auto"/>
          <w:sz w:val="24"/>
          <w:szCs w:val="24"/>
          <w:lang w:val="en-GB"/>
        </w:rPr>
      </w:pPr>
      <w:r w:rsidRPr="004076C2">
        <w:rPr>
          <w:rFonts w:cs="Arial"/>
          <w:b/>
          <w:noProof/>
          <w:lang w:val="en-GB"/>
        </w:rPr>
        <w:t>EI056</w:t>
      </w:r>
      <w:r w:rsidRPr="004076C2">
        <w:rPr>
          <w:rFonts w:cs="Arial"/>
          <w:b/>
          <w:lang w:val="en-GB"/>
        </w:rPr>
        <w:t xml:space="preserve"> </w:t>
      </w:r>
      <w:r w:rsidR="00BE474E" w:rsidRPr="004076C2">
        <w:rPr>
          <w:b/>
          <w:color w:val="auto"/>
          <w:sz w:val="24"/>
          <w:szCs w:val="24"/>
          <w:lang w:val="en-GB"/>
        </w:rPr>
        <w:t xml:space="preserve">- </w:t>
      </w:r>
      <w:r w:rsidR="00530D18" w:rsidRPr="004076C2">
        <w:rPr>
          <w:rFonts w:cs="Arial"/>
          <w:b/>
          <w:noProof/>
          <w:lang w:val="en-GB"/>
        </w:rPr>
        <w:t>Autumn</w:t>
      </w:r>
      <w:r w:rsidR="00530D18" w:rsidRPr="004076C2">
        <w:rPr>
          <w:rFonts w:cs="Arial"/>
          <w:b/>
          <w:lang w:val="en-GB"/>
        </w:rPr>
        <w:t xml:space="preserve"> </w:t>
      </w:r>
      <w:r w:rsidR="00BE474E" w:rsidRPr="004076C2">
        <w:rPr>
          <w:b/>
          <w:color w:val="auto"/>
          <w:sz w:val="24"/>
          <w:szCs w:val="24"/>
          <w:lang w:val="en-GB"/>
        </w:rPr>
        <w:t xml:space="preserve">- </w:t>
      </w:r>
      <w:r w:rsidR="00C84C95" w:rsidRPr="004076C2">
        <w:rPr>
          <w:rFonts w:cs="Arial"/>
          <w:b/>
          <w:noProof/>
          <w:lang w:val="en-GB"/>
        </w:rPr>
        <w:t>6</w:t>
      </w:r>
      <w:r w:rsidR="00BE474E" w:rsidRPr="004076C2">
        <w:rPr>
          <w:b/>
          <w:color w:val="auto"/>
          <w:sz w:val="24"/>
          <w:szCs w:val="24"/>
          <w:lang w:val="en-GB"/>
        </w:rPr>
        <w:t xml:space="preserve"> </w:t>
      </w:r>
      <w:r w:rsidR="00BE474E" w:rsidRPr="004076C2">
        <w:rPr>
          <w:b/>
          <w:lang w:val="en-GB"/>
        </w:rPr>
        <w:t>ECTS</w:t>
      </w:r>
    </w:p>
    <w:p w:rsidR="00BE474E" w:rsidRPr="004076C2" w:rsidRDefault="00BE474E" w:rsidP="00FC3960">
      <w:pPr>
        <w:widowControl w:val="0"/>
        <w:autoSpaceDE w:val="0"/>
        <w:autoSpaceDN w:val="0"/>
        <w:adjustRightInd w:val="0"/>
        <w:jc w:val="both"/>
        <w:rPr>
          <w:color w:val="auto"/>
          <w:sz w:val="24"/>
          <w:szCs w:val="24"/>
          <w:lang w:val="en-GB"/>
        </w:rPr>
      </w:pPr>
    </w:p>
    <w:p w:rsidR="004076C2" w:rsidRPr="003B60AE" w:rsidRDefault="004076C2" w:rsidP="00FC3960">
      <w:pPr>
        <w:widowControl w:val="0"/>
        <w:autoSpaceDE w:val="0"/>
        <w:autoSpaceDN w:val="0"/>
        <w:adjustRightInd w:val="0"/>
        <w:jc w:val="both"/>
        <w:rPr>
          <w:b/>
          <w:color w:val="FF0000"/>
          <w:sz w:val="24"/>
          <w:szCs w:val="24"/>
          <w:lang w:val="en-US"/>
        </w:rPr>
      </w:pPr>
      <w:r w:rsidRPr="003B60AE">
        <w:rPr>
          <w:rFonts w:cs="Arial"/>
          <w:noProof/>
          <w:lang w:val="en-US"/>
        </w:rPr>
        <w:t>Tuesday 10h15 - 12h00</w:t>
      </w:r>
    </w:p>
    <w:p w:rsidR="004076C2" w:rsidRPr="003B60AE" w:rsidRDefault="004076C2" w:rsidP="00FC3960">
      <w:pPr>
        <w:widowControl w:val="0"/>
        <w:autoSpaceDE w:val="0"/>
        <w:autoSpaceDN w:val="0"/>
        <w:adjustRightInd w:val="0"/>
        <w:jc w:val="both"/>
        <w:rPr>
          <w:b/>
          <w:color w:val="FF0000"/>
          <w:sz w:val="24"/>
          <w:szCs w:val="24"/>
          <w:lang w:val="en-US"/>
        </w:rPr>
      </w:pPr>
    </w:p>
    <w:p w:rsidR="00BE474E" w:rsidRPr="003B60AE" w:rsidRDefault="00BE474E" w:rsidP="00FC3960">
      <w:pPr>
        <w:widowControl w:val="0"/>
        <w:autoSpaceDE w:val="0"/>
        <w:autoSpaceDN w:val="0"/>
        <w:adjustRightInd w:val="0"/>
        <w:jc w:val="both"/>
        <w:rPr>
          <w:b/>
          <w:color w:val="FF0000"/>
          <w:sz w:val="24"/>
          <w:szCs w:val="24"/>
          <w:lang w:val="en-US"/>
        </w:rPr>
      </w:pPr>
      <w:r w:rsidRPr="003B60AE">
        <w:rPr>
          <w:b/>
          <w:color w:val="FF0000"/>
          <w:sz w:val="24"/>
          <w:szCs w:val="24"/>
          <w:lang w:val="en-US"/>
        </w:rPr>
        <w:t>Course Description</w:t>
      </w:r>
    </w:p>
    <w:p w:rsidR="00BE474E" w:rsidRPr="003B60AE" w:rsidRDefault="00BE474E" w:rsidP="00FC3960">
      <w:pPr>
        <w:widowControl w:val="0"/>
        <w:autoSpaceDE w:val="0"/>
        <w:autoSpaceDN w:val="0"/>
        <w:adjustRightInd w:val="0"/>
        <w:jc w:val="both"/>
        <w:rPr>
          <w:color w:val="auto"/>
          <w:sz w:val="24"/>
          <w:szCs w:val="24"/>
          <w:lang w:val="en-US"/>
        </w:rPr>
      </w:pPr>
    </w:p>
    <w:p w:rsidR="001D0E19" w:rsidRPr="003B60AE" w:rsidRDefault="001D0E19" w:rsidP="00FC3960">
      <w:pPr>
        <w:widowControl w:val="0"/>
        <w:autoSpaceDE w:val="0"/>
        <w:autoSpaceDN w:val="0"/>
        <w:adjustRightInd w:val="0"/>
        <w:jc w:val="both"/>
        <w:rPr>
          <w:rFonts w:cs="Arial"/>
          <w:noProof/>
          <w:lang w:val="en-US"/>
        </w:rPr>
      </w:pPr>
      <w:r w:rsidRPr="003B60AE">
        <w:rPr>
          <w:rFonts w:cs="Arial"/>
          <w:noProof/>
          <w:lang w:val="en-US"/>
        </w:rPr>
        <w:t>The class is the first half of the macroeconomics sequence. It covers the major issues in macroeconomics. In addition to developing the economic intuition, it covers the the workings of major macroeconomic models that students will need in their research.</w:t>
      </w:r>
    </w:p>
    <w:p w:rsidR="001D0E19" w:rsidRPr="003B60AE" w:rsidRDefault="001D0E19" w:rsidP="00FC3960">
      <w:pPr>
        <w:widowControl w:val="0"/>
        <w:autoSpaceDE w:val="0"/>
        <w:autoSpaceDN w:val="0"/>
        <w:adjustRightInd w:val="0"/>
        <w:jc w:val="both"/>
        <w:rPr>
          <w:rFonts w:cs="Arial"/>
          <w:noProof/>
          <w:lang w:val="en-US"/>
        </w:rPr>
      </w:pPr>
      <w:r w:rsidRPr="003B60AE">
        <w:rPr>
          <w:rFonts w:cs="Arial"/>
          <w:noProof/>
          <w:lang w:val="en-US"/>
        </w:rPr>
        <w:t>After presenting the main topics of macroeconomics, we consider simple model of short terms fluctuations. While these rely on ad-hoc foundations, they still allow us to illustrate several important concepts.</w:t>
      </w:r>
    </w:p>
    <w:p w:rsidR="001D0E19" w:rsidRPr="003B60AE" w:rsidRDefault="001D0E19" w:rsidP="00FC3960">
      <w:pPr>
        <w:widowControl w:val="0"/>
        <w:autoSpaceDE w:val="0"/>
        <w:autoSpaceDN w:val="0"/>
        <w:adjustRightInd w:val="0"/>
        <w:jc w:val="both"/>
        <w:rPr>
          <w:rFonts w:cs="Arial"/>
          <w:noProof/>
          <w:lang w:val="en-US"/>
        </w:rPr>
      </w:pPr>
      <w:r w:rsidRPr="003B60AE">
        <w:rPr>
          <w:rFonts w:cs="Arial"/>
          <w:noProof/>
          <w:lang w:val="en-US"/>
        </w:rPr>
        <w:t>We then turn to frameworks that explicitly take account of the dynamics of the economy, these general equilibrium optimizing models being the core of macroeconomics. Starting with long-term growth, we gradually enrich the approach to include intertemporal decisions, labor supply and business cycles, and monetary policy.</w:t>
      </w:r>
    </w:p>
    <w:p w:rsidR="00BE474E" w:rsidRPr="003B60AE" w:rsidRDefault="001D0E19" w:rsidP="00FC3960">
      <w:pPr>
        <w:widowControl w:val="0"/>
        <w:autoSpaceDE w:val="0"/>
        <w:autoSpaceDN w:val="0"/>
        <w:adjustRightInd w:val="0"/>
        <w:jc w:val="both"/>
        <w:rPr>
          <w:rFonts w:cs="Arial"/>
          <w:color w:val="auto"/>
          <w:szCs w:val="24"/>
          <w:lang w:val="en-US"/>
        </w:rPr>
      </w:pPr>
      <w:r w:rsidRPr="003B60AE">
        <w:rPr>
          <w:rFonts w:cs="Arial"/>
          <w:noProof/>
          <w:lang w:val="en-US"/>
        </w:rPr>
        <w:t>The final part of the course covers financial markets and the banking sector, as well as labor market issues.</w:t>
      </w:r>
    </w:p>
    <w:p w:rsidR="00BE474E" w:rsidRPr="003B60AE" w:rsidRDefault="00BE474E" w:rsidP="00FC3960">
      <w:pPr>
        <w:widowControl w:val="0"/>
        <w:autoSpaceDE w:val="0"/>
        <w:autoSpaceDN w:val="0"/>
        <w:adjustRightInd w:val="0"/>
        <w:jc w:val="both"/>
        <w:rPr>
          <w:rFonts w:ascii="Times New Roman" w:hAnsi="Times New Roman"/>
          <w:color w:val="auto"/>
          <w:szCs w:val="24"/>
          <w:lang w:val="en-US"/>
        </w:rPr>
      </w:pPr>
    </w:p>
    <w:p w:rsidR="00BE474E" w:rsidRPr="003B60AE" w:rsidRDefault="00BE474E" w:rsidP="00FC3960">
      <w:pPr>
        <w:widowControl w:val="0"/>
        <w:autoSpaceDE w:val="0"/>
        <w:autoSpaceDN w:val="0"/>
        <w:adjustRightInd w:val="0"/>
        <w:jc w:val="both"/>
        <w:rPr>
          <w:rFonts w:cs="Arial"/>
          <w:b/>
          <w:color w:val="auto"/>
          <w:sz w:val="24"/>
          <w:szCs w:val="24"/>
          <w:lang w:val="en-US"/>
        </w:rPr>
      </w:pPr>
      <w:r w:rsidRPr="003B60AE">
        <w:rPr>
          <w:rFonts w:cs="Arial"/>
          <w:color w:val="auto"/>
          <w:szCs w:val="24"/>
          <w:lang w:val="en-US"/>
        </w:rPr>
        <w:br w:type="column"/>
      </w:r>
    </w:p>
    <w:p w:rsidR="00BE474E" w:rsidRPr="003B60AE" w:rsidRDefault="00BE474E" w:rsidP="00FC3960">
      <w:pPr>
        <w:widowControl w:val="0"/>
        <w:autoSpaceDE w:val="0"/>
        <w:autoSpaceDN w:val="0"/>
        <w:adjustRightInd w:val="0"/>
        <w:jc w:val="both"/>
        <w:rPr>
          <w:rFonts w:cs="Arial"/>
          <w:b/>
          <w:color w:val="auto"/>
          <w:sz w:val="24"/>
          <w:szCs w:val="24"/>
          <w:lang w:val="en-US"/>
        </w:rPr>
      </w:pPr>
    </w:p>
    <w:p w:rsidR="00BE474E" w:rsidRPr="003B60AE" w:rsidRDefault="00BE474E" w:rsidP="00FC3960">
      <w:pPr>
        <w:widowControl w:val="0"/>
        <w:autoSpaceDE w:val="0"/>
        <w:autoSpaceDN w:val="0"/>
        <w:adjustRightInd w:val="0"/>
        <w:jc w:val="both"/>
        <w:rPr>
          <w:rFonts w:cs="Arial"/>
          <w:b/>
          <w:color w:val="auto"/>
          <w:sz w:val="24"/>
          <w:szCs w:val="24"/>
          <w:lang w:val="en-US"/>
        </w:rPr>
      </w:pPr>
    </w:p>
    <w:p w:rsidR="00BE474E" w:rsidRPr="003B60AE" w:rsidRDefault="00BE474E" w:rsidP="00FC3960">
      <w:pPr>
        <w:widowControl w:val="0"/>
        <w:autoSpaceDE w:val="0"/>
        <w:autoSpaceDN w:val="0"/>
        <w:adjustRightInd w:val="0"/>
        <w:jc w:val="both"/>
        <w:rPr>
          <w:rFonts w:cs="Arial"/>
          <w:b/>
          <w:color w:val="auto"/>
          <w:sz w:val="24"/>
          <w:szCs w:val="24"/>
          <w:lang w:val="en-US"/>
        </w:rPr>
      </w:pPr>
    </w:p>
    <w:p w:rsidR="00BE474E" w:rsidRPr="004076C2" w:rsidRDefault="00B45037" w:rsidP="007217A6">
      <w:pPr>
        <w:widowControl w:val="0"/>
        <w:autoSpaceDE w:val="0"/>
        <w:autoSpaceDN w:val="0"/>
        <w:adjustRightInd w:val="0"/>
        <w:jc w:val="both"/>
        <w:rPr>
          <w:rFonts w:cs="Arial"/>
          <w:b/>
          <w:i/>
          <w:color w:val="auto"/>
          <w:lang w:val="en-GB"/>
        </w:rPr>
      </w:pPr>
      <w:r w:rsidRPr="00063BE7">
        <w:rPr>
          <w:rFonts w:cs="Arial"/>
          <w:b/>
          <w:i/>
          <w:noProof/>
          <w:color w:val="auto"/>
          <w:sz w:val="24"/>
          <w:szCs w:val="24"/>
          <w:lang w:val="en-US" w:eastAsia="en-US"/>
        </w:rPr>
        <w:drawing>
          <wp:inline distT="0" distB="0" distL="0" distR="0">
            <wp:extent cx="123825" cy="180975"/>
            <wp:effectExtent l="0" t="0" r="0" b="0"/>
            <wp:docPr id="4" name="Picture 1"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BE474E" w:rsidRPr="004076C2">
        <w:rPr>
          <w:rFonts w:cs="Arial"/>
          <w:b/>
          <w:color w:val="auto"/>
          <w:sz w:val="24"/>
          <w:szCs w:val="24"/>
          <w:lang w:val="en-GB"/>
        </w:rPr>
        <w:t>PROFESSOR</w:t>
      </w:r>
    </w:p>
    <w:p w:rsidR="00BE474E" w:rsidRPr="004076C2" w:rsidRDefault="00BE474E" w:rsidP="007217A6">
      <w:pPr>
        <w:widowControl w:val="0"/>
        <w:autoSpaceDE w:val="0"/>
        <w:autoSpaceDN w:val="0"/>
        <w:adjustRightInd w:val="0"/>
        <w:rPr>
          <w:i/>
          <w:color w:val="auto"/>
          <w:sz w:val="20"/>
          <w:szCs w:val="24"/>
          <w:lang w:val="en-GB"/>
        </w:rPr>
      </w:pPr>
    </w:p>
    <w:p w:rsidR="00153274" w:rsidRPr="0007186B" w:rsidRDefault="00B333CC" w:rsidP="00617395">
      <w:pPr>
        <w:rPr>
          <w:color w:val="0000FF"/>
          <w:u w:val="single"/>
          <w:lang w:val="en-US"/>
        </w:rPr>
      </w:pPr>
      <w:hyperlink r:id="rId9" w:history="1">
        <w:r w:rsidR="00C959F6" w:rsidRPr="0007186B">
          <w:rPr>
            <w:color w:val="0000FF"/>
            <w:u w:val="single"/>
            <w:lang w:val="en-US"/>
          </w:rPr>
          <w:t>Cédric Tille</w:t>
        </w:r>
      </w:hyperlink>
    </w:p>
    <w:p w:rsidR="00BE474E" w:rsidRPr="004076C2" w:rsidRDefault="00BE474E" w:rsidP="007217A6">
      <w:pPr>
        <w:widowControl w:val="0"/>
        <w:pBdr>
          <w:bottom w:val="single" w:sz="12" w:space="1" w:color="auto"/>
        </w:pBdr>
        <w:autoSpaceDE w:val="0"/>
        <w:autoSpaceDN w:val="0"/>
        <w:adjustRightInd w:val="0"/>
        <w:jc w:val="both"/>
        <w:rPr>
          <w:rFonts w:ascii="Times New Roman" w:hAnsi="Times New Roman"/>
          <w:color w:val="auto"/>
          <w:szCs w:val="22"/>
          <w:lang w:val="en-GB"/>
        </w:rPr>
      </w:pPr>
    </w:p>
    <w:p w:rsidR="00BE474E" w:rsidRPr="00D64BC6" w:rsidRDefault="00B333CC" w:rsidP="007217A6">
      <w:pPr>
        <w:widowControl w:val="0"/>
        <w:pBdr>
          <w:bottom w:val="single" w:sz="12" w:space="1" w:color="auto"/>
        </w:pBdr>
        <w:autoSpaceDE w:val="0"/>
        <w:autoSpaceDN w:val="0"/>
        <w:adjustRightInd w:val="0"/>
        <w:jc w:val="both"/>
        <w:rPr>
          <w:rFonts w:cs="Arial"/>
          <w:color w:val="auto"/>
          <w:sz w:val="20"/>
          <w:lang w:val="en-US"/>
        </w:rPr>
      </w:pPr>
      <w:hyperlink r:id="rId10" w:history="1">
        <w:r w:rsidR="00BE474E" w:rsidRPr="00D64BC6">
          <w:rPr>
            <w:rStyle w:val="Hyperlink"/>
            <w:rFonts w:cs="Arial"/>
            <w:sz w:val="20"/>
            <w:lang w:val="en-US"/>
          </w:rPr>
          <w:t>Office hours</w:t>
        </w:r>
      </w:hyperlink>
    </w:p>
    <w:p w:rsidR="00BE474E" w:rsidRPr="00111B6B" w:rsidRDefault="00BE474E" w:rsidP="007217A6">
      <w:pPr>
        <w:widowControl w:val="0"/>
        <w:pBdr>
          <w:bottom w:val="single" w:sz="12" w:space="1" w:color="auto"/>
        </w:pBdr>
        <w:autoSpaceDE w:val="0"/>
        <w:autoSpaceDN w:val="0"/>
        <w:adjustRightInd w:val="0"/>
        <w:jc w:val="both"/>
        <w:rPr>
          <w:rFonts w:ascii="Times New Roman" w:hAnsi="Times New Roman"/>
          <w:color w:val="auto"/>
          <w:szCs w:val="22"/>
          <w:lang w:val="en-US"/>
        </w:rPr>
      </w:pPr>
    </w:p>
    <w:p w:rsidR="00BE474E" w:rsidRPr="00D64BC6" w:rsidRDefault="00B45037" w:rsidP="007217A6">
      <w:pPr>
        <w:widowControl w:val="0"/>
        <w:autoSpaceDE w:val="0"/>
        <w:autoSpaceDN w:val="0"/>
        <w:adjustRightInd w:val="0"/>
        <w:jc w:val="both"/>
        <w:rPr>
          <w:rFonts w:cs="Arial"/>
          <w:b/>
          <w:i/>
          <w:color w:val="auto"/>
          <w:lang w:val="en-GB"/>
        </w:rPr>
      </w:pPr>
      <w:r w:rsidRPr="00063BE7">
        <w:rPr>
          <w:rFonts w:cs="Arial"/>
          <w:b/>
          <w:i/>
          <w:noProof/>
          <w:color w:val="auto"/>
          <w:sz w:val="24"/>
          <w:szCs w:val="24"/>
          <w:lang w:val="en-US" w:eastAsia="en-US"/>
        </w:rPr>
        <w:drawing>
          <wp:inline distT="0" distB="0" distL="0" distR="0">
            <wp:extent cx="123825" cy="180975"/>
            <wp:effectExtent l="0" t="0" r="0" b="0"/>
            <wp:docPr id="3" name="Picture 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BE474E" w:rsidRPr="00D64BC6">
        <w:rPr>
          <w:rFonts w:cs="Arial"/>
          <w:b/>
          <w:color w:val="auto"/>
          <w:sz w:val="24"/>
          <w:szCs w:val="24"/>
          <w:lang w:val="en-GB"/>
        </w:rPr>
        <w:t>ASSISTANT</w:t>
      </w:r>
    </w:p>
    <w:p w:rsidR="00BE474E" w:rsidRPr="00D64BC6" w:rsidRDefault="00BE474E" w:rsidP="007217A6">
      <w:pPr>
        <w:widowControl w:val="0"/>
        <w:autoSpaceDE w:val="0"/>
        <w:autoSpaceDN w:val="0"/>
        <w:adjustRightInd w:val="0"/>
        <w:rPr>
          <w:i/>
          <w:color w:val="auto"/>
          <w:sz w:val="20"/>
          <w:szCs w:val="24"/>
          <w:lang w:val="en-GB"/>
        </w:rPr>
      </w:pPr>
    </w:p>
    <w:p w:rsidR="00BE474E" w:rsidRPr="00D64BC6" w:rsidRDefault="00B333CC" w:rsidP="007217A6">
      <w:pPr>
        <w:widowControl w:val="0"/>
        <w:autoSpaceDE w:val="0"/>
        <w:autoSpaceDN w:val="0"/>
        <w:adjustRightInd w:val="0"/>
        <w:rPr>
          <w:i/>
          <w:color w:val="auto"/>
          <w:sz w:val="20"/>
          <w:szCs w:val="24"/>
          <w:lang w:val="en-GB"/>
        </w:rPr>
      </w:pPr>
      <w:hyperlink r:id="rId11" w:history="1">
        <w:r w:rsidR="00C85259" w:rsidRPr="00617395">
          <w:rPr>
            <w:rFonts w:cs="Arial"/>
            <w:noProof/>
            <w:lang w:val="en-US"/>
          </w:rPr>
          <w:t>Allan Gregory Ward Auclair</w:t>
        </w:r>
      </w:hyperlink>
    </w:p>
    <w:p w:rsidR="00BE474E" w:rsidRPr="00D64BC6" w:rsidRDefault="00BE474E" w:rsidP="007217A6">
      <w:pPr>
        <w:widowControl w:val="0"/>
        <w:autoSpaceDE w:val="0"/>
        <w:autoSpaceDN w:val="0"/>
        <w:adjustRightInd w:val="0"/>
        <w:rPr>
          <w:i/>
          <w:color w:val="auto"/>
          <w:sz w:val="20"/>
          <w:szCs w:val="24"/>
          <w:lang w:val="en-GB"/>
        </w:rPr>
      </w:pPr>
    </w:p>
    <w:p w:rsidR="00BE474E" w:rsidRPr="00D64BC6" w:rsidRDefault="00B333CC" w:rsidP="007217A6">
      <w:pPr>
        <w:widowControl w:val="0"/>
        <w:autoSpaceDE w:val="0"/>
        <w:autoSpaceDN w:val="0"/>
        <w:adjustRightInd w:val="0"/>
        <w:rPr>
          <w:color w:val="auto"/>
          <w:sz w:val="20"/>
          <w:szCs w:val="24"/>
          <w:lang w:val="en-GB"/>
        </w:rPr>
      </w:pPr>
      <w:hyperlink r:id="rId12" w:history="1">
        <w:r w:rsidR="00BE474E" w:rsidRPr="00D64BC6">
          <w:rPr>
            <w:rStyle w:val="Hyperlink"/>
            <w:sz w:val="20"/>
            <w:szCs w:val="24"/>
            <w:lang w:val="en-GB"/>
          </w:rPr>
          <w:t>Office hours</w:t>
        </w:r>
      </w:hyperlink>
    </w:p>
    <w:p w:rsidR="00BE474E" w:rsidRPr="00D64BC6" w:rsidRDefault="00BE474E" w:rsidP="007217A6">
      <w:pPr>
        <w:widowControl w:val="0"/>
        <w:autoSpaceDE w:val="0"/>
        <w:autoSpaceDN w:val="0"/>
        <w:adjustRightInd w:val="0"/>
        <w:rPr>
          <w:i/>
          <w:color w:val="auto"/>
          <w:sz w:val="20"/>
          <w:szCs w:val="24"/>
          <w:lang w:val="en-GB"/>
        </w:rPr>
      </w:pPr>
    </w:p>
    <w:p w:rsidR="00BE474E" w:rsidRPr="00D64BC6" w:rsidRDefault="00BE474E" w:rsidP="00FC3960">
      <w:pPr>
        <w:widowControl w:val="0"/>
        <w:pBdr>
          <w:bottom w:val="single" w:sz="12" w:space="1" w:color="auto"/>
        </w:pBdr>
        <w:autoSpaceDE w:val="0"/>
        <w:autoSpaceDN w:val="0"/>
        <w:adjustRightInd w:val="0"/>
        <w:jc w:val="both"/>
        <w:rPr>
          <w:rFonts w:cs="Arial"/>
          <w:sz w:val="20"/>
          <w:szCs w:val="24"/>
          <w:lang w:val="en-GB"/>
        </w:rPr>
        <w:sectPr w:rsidR="00BE474E" w:rsidRPr="00D64BC6" w:rsidSect="00BE474E">
          <w:footerReference w:type="default" r:id="rId13"/>
          <w:headerReference w:type="first" r:id="rId14"/>
          <w:footerReference w:type="first" r:id="rId15"/>
          <w:pgSz w:w="11906" w:h="16838" w:code="9"/>
          <w:pgMar w:top="1474" w:right="849" w:bottom="1474" w:left="1134" w:header="568" w:footer="523" w:gutter="0"/>
          <w:pgNumType w:start="1"/>
          <w:cols w:num="2" w:sep="1" w:space="720" w:equalWidth="0">
            <w:col w:w="5736" w:space="720"/>
            <w:col w:w="3467"/>
          </w:cols>
          <w:titlePg/>
        </w:sectPr>
      </w:pPr>
    </w:p>
    <w:p w:rsidR="00BE474E" w:rsidRPr="00D64BC6" w:rsidRDefault="00BE474E" w:rsidP="00FC3960">
      <w:pPr>
        <w:rPr>
          <w:rFonts w:cs="Arial"/>
          <w:lang w:val="en-GB"/>
        </w:rPr>
      </w:pPr>
    </w:p>
    <w:p w:rsidR="00BE474E" w:rsidRPr="00D64BC6" w:rsidRDefault="00BE474E" w:rsidP="00FC3960">
      <w:pPr>
        <w:widowControl w:val="0"/>
        <w:pBdr>
          <w:bottom w:val="single" w:sz="12" w:space="1" w:color="auto"/>
        </w:pBdr>
        <w:autoSpaceDE w:val="0"/>
        <w:autoSpaceDN w:val="0"/>
        <w:adjustRightInd w:val="0"/>
        <w:jc w:val="both"/>
        <w:rPr>
          <w:rFonts w:cs="Arial"/>
          <w:sz w:val="20"/>
          <w:szCs w:val="24"/>
          <w:lang w:val="en-GB"/>
        </w:rPr>
      </w:pPr>
    </w:p>
    <w:p w:rsidR="00BE474E" w:rsidRPr="00D64BC6" w:rsidRDefault="00BE474E" w:rsidP="00FC3960">
      <w:pPr>
        <w:widowControl w:val="0"/>
        <w:autoSpaceDE w:val="0"/>
        <w:autoSpaceDN w:val="0"/>
        <w:adjustRightInd w:val="0"/>
        <w:jc w:val="both"/>
        <w:rPr>
          <w:rFonts w:cs="Arial"/>
          <w:sz w:val="20"/>
          <w:szCs w:val="24"/>
          <w:lang w:val="en-GB"/>
        </w:rPr>
      </w:pPr>
    </w:p>
    <w:p w:rsidR="00BE474E" w:rsidRPr="00D64BC6" w:rsidRDefault="00BE474E" w:rsidP="00FC3960">
      <w:pPr>
        <w:widowControl w:val="0"/>
        <w:autoSpaceDE w:val="0"/>
        <w:autoSpaceDN w:val="0"/>
        <w:adjustRightInd w:val="0"/>
        <w:jc w:val="both"/>
        <w:rPr>
          <w:rFonts w:cs="Arial"/>
          <w:color w:val="FF0000"/>
          <w:sz w:val="28"/>
          <w:szCs w:val="28"/>
          <w:lang w:val="en-GB"/>
        </w:rPr>
      </w:pPr>
      <w:r w:rsidRPr="00D64BC6">
        <w:rPr>
          <w:rFonts w:cs="Arial"/>
          <w:color w:val="FF0000"/>
          <w:sz w:val="28"/>
          <w:szCs w:val="28"/>
          <w:lang w:val="en-GB"/>
        </w:rPr>
        <w:t>Syllabus</w:t>
      </w:r>
    </w:p>
    <w:p w:rsidR="00BE474E" w:rsidRDefault="00BE474E" w:rsidP="00D8403B">
      <w:pPr>
        <w:rPr>
          <w:b/>
          <w:lang w:val="en-GB"/>
        </w:rPr>
        <w:sectPr w:rsidR="00BE474E" w:rsidSect="00FC3960">
          <w:type w:val="continuous"/>
          <w:pgSz w:w="11906" w:h="16838" w:code="9"/>
          <w:pgMar w:top="1474" w:right="849" w:bottom="1474" w:left="1134" w:header="568" w:footer="523" w:gutter="0"/>
          <w:cols w:space="720"/>
          <w:titlePg/>
        </w:sectPr>
      </w:pPr>
    </w:p>
    <w:p w:rsidR="00BE474E" w:rsidRDefault="00BE474E" w:rsidP="00D8403B">
      <w:pPr>
        <w:rPr>
          <w:b/>
          <w:lang w:val="en-GB"/>
        </w:rPr>
      </w:pPr>
    </w:p>
    <w:p w:rsidR="003B60AE" w:rsidRPr="00DE7F81" w:rsidRDefault="003B60AE" w:rsidP="003B60AE">
      <w:pPr>
        <w:rPr>
          <w:u w:val="single"/>
          <w:lang w:val="en-GB"/>
        </w:rPr>
      </w:pPr>
      <w:r w:rsidRPr="00DE7F81">
        <w:rPr>
          <w:u w:val="single"/>
          <w:lang w:val="en-GB"/>
        </w:rPr>
        <w:t>Organisation of the classes</w:t>
      </w:r>
    </w:p>
    <w:p w:rsidR="003B60AE" w:rsidRDefault="003B60AE" w:rsidP="003B60AE">
      <w:pPr>
        <w:rPr>
          <w:lang w:val="en-GB"/>
        </w:rPr>
      </w:pPr>
    </w:p>
    <w:p w:rsidR="003B60AE" w:rsidRDefault="003B60AE" w:rsidP="003B60AE">
      <w:pPr>
        <w:widowControl w:val="0"/>
        <w:autoSpaceDE w:val="0"/>
        <w:autoSpaceDN w:val="0"/>
        <w:adjustRightInd w:val="0"/>
        <w:jc w:val="both"/>
        <w:rPr>
          <w:rFonts w:cs="Arial"/>
          <w:noProof/>
          <w:lang w:val="en-US"/>
        </w:rPr>
      </w:pPr>
      <w:r>
        <w:rPr>
          <w:rFonts w:cs="Arial"/>
          <w:noProof/>
          <w:lang w:val="en-US"/>
        </w:rPr>
        <w:t>C</w:t>
      </w:r>
      <w:r w:rsidRPr="007A6C25">
        <w:rPr>
          <w:rFonts w:cs="Arial"/>
          <w:noProof/>
          <w:lang w:val="en-US"/>
        </w:rPr>
        <w:t>onducting research in macroeconomics requires a familiarity with technical tools</w:t>
      </w:r>
      <w:r>
        <w:rPr>
          <w:rFonts w:cs="Arial"/>
          <w:noProof/>
          <w:lang w:val="en-US"/>
        </w:rPr>
        <w:t>. The</w:t>
      </w:r>
      <w:r w:rsidRPr="007A6C25">
        <w:rPr>
          <w:rFonts w:cs="Arial"/>
          <w:noProof/>
          <w:lang w:val="en-US"/>
        </w:rPr>
        <w:t xml:space="preserve"> course </w:t>
      </w:r>
      <w:r>
        <w:rPr>
          <w:rFonts w:cs="Arial"/>
          <w:noProof/>
          <w:lang w:val="en-US"/>
        </w:rPr>
        <w:t>therefore is structured to provide both economic intuition and the workings of the models. Shortly before the day of each class, we’ll make t</w:t>
      </w:r>
      <w:r w:rsidRPr="007A6C25">
        <w:rPr>
          <w:rFonts w:cs="Arial"/>
          <w:noProof/>
          <w:lang w:val="en-US"/>
        </w:rPr>
        <w:t>he slides available</w:t>
      </w:r>
      <w:r>
        <w:rPr>
          <w:rFonts w:cs="Arial"/>
          <w:noProof/>
          <w:lang w:val="en-US"/>
        </w:rPr>
        <w:t xml:space="preserve"> on moodle, along with a question to think about. The class will start with a discussion of the question, before going through the slides. Having the slides in advance llows you to </w:t>
      </w:r>
      <w:r w:rsidRPr="007A6C25">
        <w:rPr>
          <w:rFonts w:cs="Arial"/>
          <w:noProof/>
          <w:lang w:val="en-US"/>
        </w:rPr>
        <w:t xml:space="preserve">focus </w:t>
      </w:r>
      <w:r>
        <w:rPr>
          <w:rFonts w:cs="Arial"/>
          <w:noProof/>
          <w:lang w:val="en-US"/>
        </w:rPr>
        <w:t>your</w:t>
      </w:r>
      <w:r w:rsidRPr="007A6C25">
        <w:rPr>
          <w:rFonts w:cs="Arial"/>
          <w:noProof/>
          <w:lang w:val="en-US"/>
        </w:rPr>
        <w:t xml:space="preserve"> attention on unde</w:t>
      </w:r>
      <w:r>
        <w:rPr>
          <w:rFonts w:cs="Arial"/>
          <w:noProof/>
          <w:lang w:val="en-US"/>
        </w:rPr>
        <w:t>rstanding the concepts covered.</w:t>
      </w:r>
    </w:p>
    <w:p w:rsidR="003B60AE" w:rsidRDefault="003B60AE" w:rsidP="003B60AE">
      <w:pPr>
        <w:widowControl w:val="0"/>
        <w:autoSpaceDE w:val="0"/>
        <w:autoSpaceDN w:val="0"/>
        <w:adjustRightInd w:val="0"/>
        <w:jc w:val="both"/>
        <w:rPr>
          <w:rFonts w:cs="Arial"/>
          <w:noProof/>
          <w:lang w:val="en-US"/>
        </w:rPr>
      </w:pPr>
      <w:r>
        <w:rPr>
          <w:rFonts w:cs="Arial"/>
          <w:noProof/>
          <w:lang w:val="en-US"/>
        </w:rPr>
        <w:t>In addition to the slides, the moodle page will provide a</w:t>
      </w:r>
      <w:r w:rsidRPr="007A6C25">
        <w:rPr>
          <w:rFonts w:cs="Arial"/>
          <w:noProof/>
          <w:lang w:val="en-US"/>
        </w:rPr>
        <w:t xml:space="preserve"> technical note with the detailed steps of the most tec</w:t>
      </w:r>
      <w:r>
        <w:rPr>
          <w:rFonts w:cs="Arial"/>
          <w:noProof/>
          <w:lang w:val="en-US"/>
        </w:rPr>
        <w:t xml:space="preserve">hnical sections. This is not mandatory material, but instead is available to help you go in depth in the workings of the models if you want. The moodle page also includes two weekly quizzes. The first is on economic intuition, and the second is a serie of short technical exercises. These are not graded, </w:t>
      </w:r>
      <w:r>
        <w:rPr>
          <w:rFonts w:cs="Arial"/>
          <w:noProof/>
          <w:lang w:val="en-US"/>
        </w:rPr>
        <w:lastRenderedPageBreak/>
        <w:t>but intended to allow you to get a self-evaluation of your understanding. Solutions will be provided before the following class.</w:t>
      </w:r>
    </w:p>
    <w:p w:rsidR="003B60AE" w:rsidRDefault="003B60AE" w:rsidP="003B60AE">
      <w:pPr>
        <w:widowControl w:val="0"/>
        <w:autoSpaceDE w:val="0"/>
        <w:autoSpaceDN w:val="0"/>
        <w:adjustRightInd w:val="0"/>
        <w:jc w:val="both"/>
        <w:rPr>
          <w:rFonts w:cs="Arial"/>
          <w:noProof/>
          <w:lang w:val="en-US"/>
        </w:rPr>
      </w:pPr>
      <w:r w:rsidRPr="007A6C25">
        <w:rPr>
          <w:rFonts w:cs="Arial"/>
          <w:noProof/>
          <w:lang w:val="en-US"/>
        </w:rPr>
        <w:t xml:space="preserve">Weekly review sessions </w:t>
      </w:r>
      <w:r>
        <w:rPr>
          <w:rFonts w:cs="Arial"/>
          <w:noProof/>
          <w:lang w:val="en-US"/>
        </w:rPr>
        <w:t>with the teaching assistant will cover the class materials in more details.</w:t>
      </w:r>
    </w:p>
    <w:p w:rsidR="003B60AE" w:rsidRDefault="003B60AE" w:rsidP="003B60AE">
      <w:pPr>
        <w:widowControl w:val="0"/>
        <w:autoSpaceDE w:val="0"/>
        <w:autoSpaceDN w:val="0"/>
        <w:adjustRightInd w:val="0"/>
        <w:jc w:val="both"/>
        <w:rPr>
          <w:rFonts w:cs="Arial"/>
          <w:noProof/>
          <w:lang w:val="en-US"/>
        </w:rPr>
      </w:pPr>
    </w:p>
    <w:p w:rsidR="003B60AE" w:rsidRPr="00DE7F81" w:rsidRDefault="003B60AE" w:rsidP="003B60AE">
      <w:pPr>
        <w:widowControl w:val="0"/>
        <w:autoSpaceDE w:val="0"/>
        <w:autoSpaceDN w:val="0"/>
        <w:adjustRightInd w:val="0"/>
        <w:jc w:val="both"/>
        <w:rPr>
          <w:rFonts w:cs="Arial"/>
          <w:noProof/>
          <w:u w:val="single"/>
          <w:lang w:val="en-US"/>
        </w:rPr>
      </w:pPr>
      <w:r w:rsidRPr="00DE7F81">
        <w:rPr>
          <w:rFonts w:cs="Arial"/>
          <w:noProof/>
          <w:u w:val="single"/>
          <w:lang w:val="en-US"/>
        </w:rPr>
        <w:t>Evaluation</w:t>
      </w:r>
    </w:p>
    <w:p w:rsidR="003B60AE" w:rsidRDefault="003B60AE" w:rsidP="003B60AE">
      <w:pPr>
        <w:widowControl w:val="0"/>
        <w:autoSpaceDE w:val="0"/>
        <w:autoSpaceDN w:val="0"/>
        <w:adjustRightInd w:val="0"/>
        <w:jc w:val="both"/>
        <w:rPr>
          <w:rFonts w:cs="Arial"/>
          <w:noProof/>
          <w:lang w:val="en-US"/>
        </w:rPr>
      </w:pPr>
    </w:p>
    <w:p w:rsidR="003B60AE" w:rsidRPr="007A6C25" w:rsidRDefault="003B60AE" w:rsidP="003B60AE">
      <w:pPr>
        <w:widowControl w:val="0"/>
        <w:autoSpaceDE w:val="0"/>
        <w:autoSpaceDN w:val="0"/>
        <w:adjustRightInd w:val="0"/>
        <w:jc w:val="both"/>
        <w:rPr>
          <w:rFonts w:cs="Arial"/>
          <w:color w:val="auto"/>
          <w:szCs w:val="24"/>
          <w:lang w:val="en-US"/>
        </w:rPr>
      </w:pPr>
      <w:r w:rsidRPr="00DC29F0">
        <w:rPr>
          <w:rFonts w:cs="Arial"/>
          <w:noProof/>
          <w:lang w:val="en-GB"/>
        </w:rPr>
        <w:t>The final grade for the course is calculated on the basis of a mid-term exam (35%), a final exam (35%) and two problem sets (15% each). Problem sets are aimed at getting students to use the tools developed in class, while the exams focus more on economic intuition.</w:t>
      </w:r>
    </w:p>
    <w:p w:rsidR="003B60AE" w:rsidRDefault="003B60AE" w:rsidP="003B60AE">
      <w:pPr>
        <w:rPr>
          <w:lang w:val="en-US"/>
        </w:rPr>
      </w:pPr>
    </w:p>
    <w:p w:rsidR="003B60AE" w:rsidRPr="00DE7F81" w:rsidRDefault="003B60AE" w:rsidP="003B60AE">
      <w:pPr>
        <w:rPr>
          <w:u w:val="single"/>
          <w:lang w:val="en-US"/>
        </w:rPr>
      </w:pPr>
      <w:r w:rsidRPr="00DE7F81">
        <w:rPr>
          <w:u w:val="single"/>
          <w:lang w:val="en-US"/>
        </w:rPr>
        <w:t>Readings</w:t>
      </w:r>
    </w:p>
    <w:p w:rsidR="003B60AE" w:rsidRDefault="003B60AE" w:rsidP="003B60AE">
      <w:pPr>
        <w:rPr>
          <w:lang w:val="en-GB"/>
        </w:rPr>
      </w:pPr>
    </w:p>
    <w:p w:rsidR="003B60AE" w:rsidRDefault="003B60AE" w:rsidP="003B60AE">
      <w:pPr>
        <w:rPr>
          <w:lang w:val="en-GB"/>
        </w:rPr>
      </w:pPr>
      <w:r>
        <w:rPr>
          <w:lang w:val="en-GB"/>
        </w:rPr>
        <w:t>Readings with a (*) are mandatory and are on the class Moodle page. The remaining material is optional.</w:t>
      </w:r>
    </w:p>
    <w:p w:rsidR="003B60AE" w:rsidRDefault="003B60AE" w:rsidP="003B60AE">
      <w:pPr>
        <w:rPr>
          <w:lang w:val="en-GB"/>
        </w:rPr>
      </w:pPr>
    </w:p>
    <w:p w:rsidR="003B60AE" w:rsidRDefault="003B60AE" w:rsidP="003B60AE">
      <w:pPr>
        <w:rPr>
          <w:lang w:val="en-GB"/>
        </w:rPr>
      </w:pPr>
      <w:r>
        <w:rPr>
          <w:lang w:val="en-GB"/>
        </w:rPr>
        <w:t xml:space="preserve">The course will rely on </w:t>
      </w:r>
      <w:proofErr w:type="gramStart"/>
      <w:r>
        <w:rPr>
          <w:lang w:val="en-GB"/>
        </w:rPr>
        <w:t>3</w:t>
      </w:r>
      <w:proofErr w:type="gramEnd"/>
      <w:r>
        <w:rPr>
          <w:lang w:val="en-GB"/>
        </w:rPr>
        <w:t xml:space="preserve"> textbooks:</w:t>
      </w:r>
    </w:p>
    <w:p w:rsidR="003B60AE" w:rsidRDefault="003B60AE" w:rsidP="003B60AE">
      <w:pPr>
        <w:rPr>
          <w:lang w:val="en-GB"/>
        </w:rPr>
      </w:pPr>
    </w:p>
    <w:p w:rsidR="003B60AE" w:rsidRDefault="003B60AE" w:rsidP="003B60AE">
      <w:pPr>
        <w:rPr>
          <w:color w:val="auto"/>
          <w:szCs w:val="22"/>
          <w:lang w:val="en-GB"/>
        </w:rPr>
      </w:pPr>
      <w:r>
        <w:rPr>
          <w:color w:val="auto"/>
          <w:szCs w:val="22"/>
          <w:lang w:val="en-GB"/>
        </w:rPr>
        <w:t xml:space="preserve">Michael </w:t>
      </w:r>
      <w:proofErr w:type="spellStart"/>
      <w:r>
        <w:rPr>
          <w:color w:val="auto"/>
          <w:szCs w:val="22"/>
          <w:lang w:val="en-GB"/>
        </w:rPr>
        <w:t>Burda</w:t>
      </w:r>
      <w:proofErr w:type="spellEnd"/>
      <w:r>
        <w:rPr>
          <w:color w:val="auto"/>
          <w:szCs w:val="22"/>
          <w:lang w:val="en-GB"/>
        </w:rPr>
        <w:t xml:space="preserve"> and Charles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 xml:space="preserve">. </w:t>
      </w:r>
      <w:proofErr w:type="gramStart"/>
      <w:r>
        <w:rPr>
          <w:color w:val="auto"/>
          <w:szCs w:val="22"/>
          <w:lang w:val="en-GB"/>
        </w:rPr>
        <w:t>6</w:t>
      </w:r>
      <w:r w:rsidRPr="00C61C0B">
        <w:rPr>
          <w:color w:val="auto"/>
          <w:szCs w:val="22"/>
          <w:vertAlign w:val="superscript"/>
          <w:lang w:val="en-GB"/>
        </w:rPr>
        <w:t>th</w:t>
      </w:r>
      <w:proofErr w:type="gramEnd"/>
      <w:r>
        <w:rPr>
          <w:color w:val="auto"/>
          <w:szCs w:val="22"/>
          <w:lang w:val="en-GB"/>
        </w:rPr>
        <w:t xml:space="preserve"> edition.</w:t>
      </w:r>
    </w:p>
    <w:p w:rsidR="003B60AE" w:rsidRDefault="003B60AE" w:rsidP="003B60AE">
      <w:pPr>
        <w:ind w:left="284"/>
        <w:rPr>
          <w:color w:val="auto"/>
          <w:szCs w:val="22"/>
          <w:lang w:val="en-GB"/>
        </w:rPr>
      </w:pPr>
      <w:r>
        <w:rPr>
          <w:color w:val="auto"/>
          <w:szCs w:val="22"/>
          <w:lang w:val="en-GB"/>
        </w:rPr>
        <w:t>This book provides a non-technical approach of the points covered in the course. I recommend reading the sections of this book first, before going to the more technical textbooks.</w:t>
      </w:r>
    </w:p>
    <w:p w:rsidR="003B60AE" w:rsidRDefault="003B60AE" w:rsidP="003B60AE">
      <w:pPr>
        <w:jc w:val="both"/>
        <w:rPr>
          <w:iCs/>
          <w:color w:val="auto"/>
          <w:szCs w:val="22"/>
          <w:lang w:val="en-GB"/>
        </w:rPr>
      </w:pPr>
      <w:r>
        <w:rPr>
          <w:color w:val="auto"/>
          <w:szCs w:val="22"/>
          <w:lang w:val="en-GB"/>
        </w:rPr>
        <w:t xml:space="preserve">David </w:t>
      </w: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r>
        <w:rPr>
          <w:iCs/>
          <w:color w:val="auto"/>
          <w:szCs w:val="22"/>
          <w:lang w:val="en-GB"/>
        </w:rPr>
        <w:t>, 4</w:t>
      </w:r>
      <w:r w:rsidRPr="00C61C0B">
        <w:rPr>
          <w:iCs/>
          <w:color w:val="auto"/>
          <w:szCs w:val="22"/>
          <w:vertAlign w:val="superscript"/>
          <w:lang w:val="en-GB"/>
        </w:rPr>
        <w:t>th</w:t>
      </w:r>
      <w:r>
        <w:rPr>
          <w:iCs/>
          <w:color w:val="auto"/>
          <w:szCs w:val="22"/>
          <w:lang w:val="en-GB"/>
        </w:rPr>
        <w:t xml:space="preserve"> edition.</w:t>
      </w:r>
    </w:p>
    <w:p w:rsidR="003B60AE" w:rsidRDefault="003B60AE" w:rsidP="003B60AE">
      <w:pPr>
        <w:ind w:left="284"/>
        <w:jc w:val="both"/>
        <w:rPr>
          <w:iCs/>
          <w:color w:val="auto"/>
          <w:szCs w:val="22"/>
          <w:lang w:val="en-GB"/>
        </w:rPr>
      </w:pPr>
      <w:r>
        <w:rPr>
          <w:iCs/>
          <w:color w:val="auto"/>
          <w:szCs w:val="22"/>
          <w:lang w:val="en-GB"/>
        </w:rPr>
        <w:t>This book covers the issues in a more technical way.</w:t>
      </w:r>
    </w:p>
    <w:p w:rsidR="003B60AE" w:rsidRDefault="003B60AE" w:rsidP="003B60AE">
      <w:pPr>
        <w:jc w:val="both"/>
        <w:rPr>
          <w:color w:val="auto"/>
          <w:szCs w:val="22"/>
          <w:lang w:val="en-GB"/>
        </w:rPr>
      </w:pPr>
      <w:r>
        <w:rPr>
          <w:color w:val="auto"/>
          <w:szCs w:val="22"/>
          <w:lang w:val="en-GB"/>
        </w:rPr>
        <w:t xml:space="preserve">Carl Walsh, </w:t>
      </w:r>
      <w:r>
        <w:rPr>
          <w:i/>
          <w:color w:val="auto"/>
          <w:szCs w:val="22"/>
          <w:lang w:val="en-GB"/>
        </w:rPr>
        <w:t>Monetary Theory and Policy</w:t>
      </w:r>
      <w:r>
        <w:rPr>
          <w:color w:val="auto"/>
          <w:szCs w:val="22"/>
          <w:lang w:val="en-GB"/>
        </w:rPr>
        <w:t>, 3</w:t>
      </w:r>
      <w:r w:rsidRPr="00C61C0B">
        <w:rPr>
          <w:color w:val="auto"/>
          <w:szCs w:val="22"/>
          <w:vertAlign w:val="superscript"/>
          <w:lang w:val="en-GB"/>
        </w:rPr>
        <w:t>rd</w:t>
      </w:r>
      <w:r>
        <w:rPr>
          <w:color w:val="auto"/>
          <w:szCs w:val="22"/>
          <w:lang w:val="en-GB"/>
        </w:rPr>
        <w:t xml:space="preserve"> edition.</w:t>
      </w:r>
    </w:p>
    <w:p w:rsidR="003B60AE" w:rsidRDefault="003B60AE" w:rsidP="003B60AE">
      <w:pPr>
        <w:ind w:left="284"/>
        <w:jc w:val="both"/>
        <w:rPr>
          <w:color w:val="auto"/>
          <w:szCs w:val="22"/>
          <w:lang w:val="en-GB"/>
        </w:rPr>
      </w:pPr>
      <w:r>
        <w:rPr>
          <w:color w:val="auto"/>
          <w:szCs w:val="22"/>
          <w:lang w:val="en-GB"/>
        </w:rPr>
        <w:t xml:space="preserve">The book </w:t>
      </w:r>
      <w:proofErr w:type="gramStart"/>
      <w:r>
        <w:rPr>
          <w:color w:val="auto"/>
          <w:szCs w:val="22"/>
          <w:lang w:val="en-GB"/>
        </w:rPr>
        <w:t>is focused</w:t>
      </w:r>
      <w:proofErr w:type="gramEnd"/>
      <w:r>
        <w:rPr>
          <w:color w:val="auto"/>
          <w:szCs w:val="22"/>
          <w:lang w:val="en-GB"/>
        </w:rPr>
        <w:t xml:space="preserve"> on issues of money and monetary policy, covering them in a technical way.</w:t>
      </w:r>
    </w:p>
    <w:p w:rsidR="003B60AE" w:rsidRPr="00C61C0B" w:rsidRDefault="003B60AE" w:rsidP="003B60AE">
      <w:pPr>
        <w:ind w:left="284"/>
        <w:jc w:val="both"/>
        <w:rPr>
          <w:color w:val="auto"/>
          <w:szCs w:val="22"/>
          <w:lang w:val="en-GB"/>
        </w:rPr>
      </w:pPr>
      <w:r>
        <w:rPr>
          <w:color w:val="auto"/>
          <w:szCs w:val="22"/>
          <w:lang w:val="en-GB"/>
        </w:rPr>
        <w:t xml:space="preserve">In readings from </w:t>
      </w:r>
      <w:proofErr w:type="spellStart"/>
      <w:r>
        <w:rPr>
          <w:color w:val="auto"/>
          <w:szCs w:val="22"/>
          <w:lang w:val="en-GB"/>
        </w:rPr>
        <w:t>Romer</w:t>
      </w:r>
      <w:proofErr w:type="spellEnd"/>
      <w:r>
        <w:rPr>
          <w:color w:val="auto"/>
          <w:szCs w:val="22"/>
          <w:lang w:val="en-GB"/>
        </w:rPr>
        <w:t xml:space="preserve"> and Walsh, focus on the intuition and the arguments as opposed to figuring out all the technical details.</w:t>
      </w:r>
    </w:p>
    <w:p w:rsidR="003B60AE" w:rsidRDefault="003B60AE" w:rsidP="003B60AE">
      <w:pPr>
        <w:jc w:val="both"/>
        <w:rPr>
          <w:lang w:val="en-GB"/>
        </w:rPr>
      </w:pPr>
    </w:p>
    <w:p w:rsidR="003B60AE" w:rsidRDefault="003B60AE" w:rsidP="003B60AE">
      <w:pPr>
        <w:jc w:val="both"/>
        <w:rPr>
          <w:b/>
          <w:color w:val="auto"/>
          <w:szCs w:val="22"/>
          <w:u w:val="single"/>
          <w:lang w:val="en-GB"/>
        </w:rPr>
      </w:pPr>
      <w:r>
        <w:rPr>
          <w:b/>
          <w:color w:val="auto"/>
          <w:szCs w:val="22"/>
          <w:u w:val="single"/>
          <w:lang w:val="en-GB"/>
        </w:rPr>
        <w:t>1. Introduction to macroeconomics: patterns and the evolution of thought</w:t>
      </w:r>
    </w:p>
    <w:p w:rsidR="003B60AE" w:rsidRDefault="00B333CC" w:rsidP="003B60AE">
      <w:pPr>
        <w:spacing w:after="120"/>
        <w:jc w:val="both"/>
        <w:rPr>
          <w:color w:val="auto"/>
          <w:szCs w:val="22"/>
          <w:lang w:val="en-GB"/>
        </w:rPr>
      </w:pPr>
      <w:r>
        <w:rPr>
          <w:color w:val="auto"/>
          <w:szCs w:val="22"/>
          <w:lang w:val="en-GB"/>
        </w:rPr>
        <w:t>Class 1</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Chapters 1, 2 (2.1 to 2.3), and 20 (20.1 to 20.5).</w:t>
      </w:r>
    </w:p>
    <w:p w:rsidR="003B60AE" w:rsidRPr="002B1632"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Chugh</w:t>
      </w:r>
      <w:proofErr w:type="spellEnd"/>
      <w:r>
        <w:rPr>
          <w:color w:val="auto"/>
          <w:szCs w:val="22"/>
          <w:lang w:val="en-GB"/>
        </w:rPr>
        <w:t xml:space="preserve"> </w:t>
      </w:r>
      <w:r>
        <w:rPr>
          <w:i/>
          <w:lang w:val="en-GB"/>
        </w:rPr>
        <w:t>Modern Macroeconomics</w:t>
      </w:r>
      <w:r>
        <w:rPr>
          <w:lang w:val="en-GB"/>
        </w:rPr>
        <w:t>, 1</w:t>
      </w:r>
      <w:r w:rsidRPr="00E76C6D">
        <w:rPr>
          <w:vertAlign w:val="superscript"/>
          <w:lang w:val="en-GB"/>
        </w:rPr>
        <w:t>st</w:t>
      </w:r>
      <w:r>
        <w:rPr>
          <w:lang w:val="en-GB"/>
        </w:rPr>
        <w:t xml:space="preserve"> edition</w:t>
      </w:r>
    </w:p>
    <w:p w:rsidR="003B60AE" w:rsidRDefault="003B60AE" w:rsidP="003B60AE">
      <w:pPr>
        <w:spacing w:after="120"/>
        <w:ind w:left="567"/>
        <w:jc w:val="both"/>
        <w:rPr>
          <w:color w:val="auto"/>
          <w:szCs w:val="22"/>
          <w:lang w:val="en-GB"/>
        </w:rPr>
      </w:pPr>
      <w:r>
        <w:rPr>
          <w:color w:val="auto"/>
          <w:szCs w:val="22"/>
          <w:lang w:val="en-GB"/>
        </w:rPr>
        <w:t>Chapter 10.</w:t>
      </w:r>
    </w:p>
    <w:p w:rsidR="003B60AE" w:rsidRDefault="003B60AE" w:rsidP="003B60AE">
      <w:pPr>
        <w:ind w:left="567" w:hanging="283"/>
        <w:jc w:val="both"/>
        <w:rPr>
          <w:szCs w:val="22"/>
          <w:lang w:val="en-US"/>
        </w:rPr>
      </w:pPr>
      <w:proofErr w:type="spellStart"/>
      <w:r>
        <w:rPr>
          <w:color w:val="auto"/>
          <w:szCs w:val="22"/>
          <w:lang w:val="en-GB"/>
        </w:rPr>
        <w:t>Akerlof</w:t>
      </w:r>
      <w:proofErr w:type="spellEnd"/>
      <w:r>
        <w:rPr>
          <w:color w:val="auto"/>
          <w:szCs w:val="22"/>
          <w:lang w:val="en-GB"/>
        </w:rPr>
        <w:t xml:space="preserve">, </w:t>
      </w:r>
      <w:proofErr w:type="spellStart"/>
      <w:r>
        <w:rPr>
          <w:color w:val="auto"/>
          <w:szCs w:val="22"/>
          <w:lang w:val="en-GB"/>
        </w:rPr>
        <w:t>Goerge</w:t>
      </w:r>
      <w:proofErr w:type="spellEnd"/>
      <w:r>
        <w:rPr>
          <w:color w:val="auto"/>
          <w:szCs w:val="22"/>
          <w:lang w:val="en-GB"/>
        </w:rPr>
        <w:t xml:space="preserve"> (2019), “</w:t>
      </w:r>
      <w:r w:rsidRPr="00202097">
        <w:rPr>
          <w:szCs w:val="22"/>
          <w:lang w:val="en-US"/>
        </w:rPr>
        <w:t>What They Were Thinking Then: The Consequences for Macroeconomics during the Past 60 Years</w:t>
      </w:r>
      <w:r>
        <w:rPr>
          <w:szCs w:val="22"/>
          <w:lang w:val="en-US"/>
        </w:rPr>
        <w:t>”, Journal of Economic Perspectives 33(4), pages 171-186.</w:t>
      </w:r>
    </w:p>
    <w:p w:rsidR="003B60AE" w:rsidRPr="00202097" w:rsidRDefault="00B333CC" w:rsidP="003B60AE">
      <w:pPr>
        <w:ind w:left="567"/>
        <w:jc w:val="both"/>
        <w:rPr>
          <w:color w:val="auto"/>
          <w:sz w:val="20"/>
          <w:lang w:val="en-GB"/>
        </w:rPr>
      </w:pPr>
      <w:hyperlink r:id="rId16" w:history="1">
        <w:r w:rsidR="003B60AE" w:rsidRPr="00202097">
          <w:rPr>
            <w:rStyle w:val="Hyperlink"/>
            <w:sz w:val="20"/>
            <w:lang w:val="en-GB"/>
          </w:rPr>
          <w:t>https://www.aeaweb.org/articles?id=10.1257/jep.33.4.171</w:t>
        </w:r>
      </w:hyperlink>
      <w:r w:rsidR="003B60AE" w:rsidRPr="00202097">
        <w:rPr>
          <w:color w:val="auto"/>
          <w:sz w:val="20"/>
          <w:lang w:val="en-GB"/>
        </w:rPr>
        <w:t xml:space="preserve"> </w:t>
      </w:r>
    </w:p>
    <w:p w:rsidR="003B60AE" w:rsidRDefault="003B60AE" w:rsidP="003B60AE">
      <w:pPr>
        <w:ind w:left="567" w:hanging="283"/>
        <w:jc w:val="both"/>
        <w:rPr>
          <w:color w:val="auto"/>
          <w:szCs w:val="22"/>
          <w:lang w:val="en-GB"/>
        </w:rPr>
      </w:pPr>
      <w:proofErr w:type="spellStart"/>
      <w:r>
        <w:rPr>
          <w:color w:val="auto"/>
          <w:szCs w:val="22"/>
          <w:lang w:val="en-GB"/>
        </w:rPr>
        <w:t>Mankiw</w:t>
      </w:r>
      <w:proofErr w:type="spellEnd"/>
      <w:r>
        <w:rPr>
          <w:color w:val="auto"/>
          <w:szCs w:val="22"/>
          <w:lang w:val="en-GB"/>
        </w:rPr>
        <w:t>, Gregory (2006), “The Macroeconomist as a Scientist and Engineer,” NBER Working Paper, No 12349.</w:t>
      </w:r>
    </w:p>
    <w:p w:rsidR="003B60AE" w:rsidRPr="00933E93" w:rsidRDefault="00B333CC" w:rsidP="003B60AE">
      <w:pPr>
        <w:ind w:left="567"/>
        <w:jc w:val="both"/>
        <w:rPr>
          <w:color w:val="auto"/>
          <w:sz w:val="18"/>
          <w:szCs w:val="18"/>
          <w:lang w:val="en-GB"/>
        </w:rPr>
      </w:pPr>
      <w:hyperlink r:id="rId17" w:history="1">
        <w:r w:rsidR="003B60AE" w:rsidRPr="00B85935">
          <w:rPr>
            <w:rStyle w:val="Hyperlink"/>
            <w:sz w:val="18"/>
            <w:szCs w:val="18"/>
            <w:lang w:val="en-GB"/>
          </w:rPr>
          <w:t>http://www.nber.org/papers/w12349.pdf</w:t>
        </w:r>
      </w:hyperlink>
      <w:r w:rsidR="003B60AE">
        <w:rPr>
          <w:color w:val="auto"/>
          <w:sz w:val="18"/>
          <w:szCs w:val="18"/>
          <w:lang w:val="en-GB"/>
        </w:rPr>
        <w:t xml:space="preserve"> </w:t>
      </w:r>
    </w:p>
    <w:p w:rsidR="003B60AE" w:rsidRDefault="003B60AE" w:rsidP="003B60AE">
      <w:pPr>
        <w:ind w:left="284"/>
        <w:jc w:val="both"/>
        <w:rPr>
          <w:color w:val="auto"/>
          <w:szCs w:val="22"/>
          <w:lang w:val="en-GB"/>
        </w:rPr>
      </w:pPr>
      <w:r>
        <w:rPr>
          <w:color w:val="auto"/>
          <w:szCs w:val="22"/>
          <w:lang w:val="en-GB"/>
        </w:rPr>
        <w:t>Woodford, Michael (1999). “Revolution and Evolution in Twentieth-Century Macroeconomics”.</w:t>
      </w:r>
    </w:p>
    <w:p w:rsidR="003B60AE" w:rsidRPr="00933E93" w:rsidRDefault="00B333CC" w:rsidP="003B60AE">
      <w:pPr>
        <w:ind w:left="567"/>
        <w:jc w:val="both"/>
        <w:rPr>
          <w:b/>
          <w:color w:val="auto"/>
          <w:sz w:val="18"/>
          <w:szCs w:val="18"/>
          <w:lang w:val="en-GB"/>
        </w:rPr>
      </w:pPr>
      <w:hyperlink r:id="rId18" w:history="1">
        <w:r w:rsidR="003B60AE" w:rsidRPr="00B85935">
          <w:rPr>
            <w:rStyle w:val="Hyperlink"/>
            <w:sz w:val="18"/>
            <w:szCs w:val="18"/>
            <w:lang w:val="en-GB"/>
          </w:rPr>
          <w:t>http://www.columbia.edu/%7Emw2230/macro20C.pdf</w:t>
        </w:r>
      </w:hyperlink>
      <w:r w:rsidR="003B60AE">
        <w:rPr>
          <w:b/>
          <w:color w:val="auto"/>
          <w:sz w:val="18"/>
          <w:szCs w:val="18"/>
          <w:lang w:val="en-GB"/>
        </w:rPr>
        <w:t xml:space="preserve"> </w:t>
      </w:r>
    </w:p>
    <w:p w:rsidR="003B60AE" w:rsidRDefault="003B60AE" w:rsidP="003B60AE">
      <w:pPr>
        <w:jc w:val="both"/>
        <w:rPr>
          <w:color w:val="auto"/>
          <w:szCs w:val="22"/>
          <w:lang w:val="en-US"/>
        </w:rPr>
      </w:pPr>
    </w:p>
    <w:p w:rsidR="003B60AE" w:rsidRDefault="003B60AE" w:rsidP="003B60AE">
      <w:pPr>
        <w:jc w:val="both"/>
        <w:rPr>
          <w:b/>
          <w:color w:val="auto"/>
          <w:szCs w:val="22"/>
          <w:u w:val="single"/>
          <w:lang w:val="en-GB"/>
        </w:rPr>
      </w:pPr>
      <w:r>
        <w:rPr>
          <w:b/>
          <w:color w:val="auto"/>
          <w:szCs w:val="22"/>
          <w:u w:val="single"/>
          <w:lang w:val="en-GB"/>
        </w:rPr>
        <w:t>2. Simple (non-optimizing) macroeconomics frameworks</w:t>
      </w:r>
    </w:p>
    <w:p w:rsidR="003B60AE" w:rsidRDefault="003B60AE" w:rsidP="003B60AE">
      <w:pPr>
        <w:jc w:val="both"/>
        <w:rPr>
          <w:b/>
          <w:color w:val="auto"/>
          <w:szCs w:val="22"/>
          <w:u w:val="single"/>
          <w:lang w:val="en-GB"/>
        </w:rPr>
      </w:pPr>
    </w:p>
    <w:p w:rsidR="003B60AE" w:rsidRDefault="003B60AE" w:rsidP="003B60AE">
      <w:pPr>
        <w:jc w:val="both"/>
        <w:rPr>
          <w:b/>
          <w:i/>
          <w:color w:val="auto"/>
          <w:szCs w:val="22"/>
          <w:lang w:val="en-GB"/>
        </w:rPr>
      </w:pPr>
      <w:proofErr w:type="gramStart"/>
      <w:r>
        <w:rPr>
          <w:b/>
          <w:i/>
          <w:color w:val="auto"/>
          <w:szCs w:val="22"/>
          <w:lang w:val="en-GB"/>
        </w:rPr>
        <w:t>2.1</w:t>
      </w:r>
      <w:proofErr w:type="gramEnd"/>
      <w:r>
        <w:rPr>
          <w:b/>
          <w:i/>
          <w:color w:val="auto"/>
          <w:szCs w:val="22"/>
          <w:lang w:val="en-GB"/>
        </w:rPr>
        <w:t xml:space="preserve"> The IS-LM and AS-AD framework</w:t>
      </w:r>
    </w:p>
    <w:p w:rsidR="003B60AE" w:rsidRDefault="00B333CC" w:rsidP="003B60AE">
      <w:pPr>
        <w:spacing w:after="120"/>
        <w:jc w:val="both"/>
        <w:rPr>
          <w:color w:val="auto"/>
          <w:szCs w:val="22"/>
          <w:lang w:val="en-GB"/>
        </w:rPr>
      </w:pPr>
      <w:r>
        <w:rPr>
          <w:color w:val="auto"/>
          <w:szCs w:val="22"/>
          <w:lang w:val="en-GB"/>
        </w:rPr>
        <w:t>Class 2</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Chapters 10, 12, and 13 (13.1 to 13.2 plus 13.4)</w:t>
      </w:r>
    </w:p>
    <w:p w:rsidR="003B60AE" w:rsidRDefault="003B60AE" w:rsidP="003B60AE">
      <w:pPr>
        <w:ind w:left="567"/>
        <w:jc w:val="both"/>
        <w:rPr>
          <w:color w:val="auto"/>
          <w:szCs w:val="22"/>
          <w:lang w:val="en-GB"/>
        </w:rPr>
      </w:pPr>
      <w:r>
        <w:rPr>
          <w:color w:val="auto"/>
          <w:szCs w:val="22"/>
          <w:lang w:val="en-GB"/>
        </w:rPr>
        <w:t xml:space="preserve">Note: the book considers the case of open economies, while the class considers a closed economy (as open economies </w:t>
      </w:r>
      <w:proofErr w:type="gramStart"/>
      <w:r>
        <w:rPr>
          <w:color w:val="auto"/>
          <w:szCs w:val="22"/>
          <w:lang w:val="en-GB"/>
        </w:rPr>
        <w:t>are covered</w:t>
      </w:r>
      <w:proofErr w:type="gramEnd"/>
      <w:r>
        <w:rPr>
          <w:color w:val="auto"/>
          <w:szCs w:val="22"/>
          <w:lang w:val="en-GB"/>
        </w:rPr>
        <w:t xml:space="preserve"> in the spring 2023 course).</w:t>
      </w:r>
    </w:p>
    <w:p w:rsidR="003B60AE" w:rsidRDefault="003B60AE" w:rsidP="001F5857">
      <w:pPr>
        <w:spacing w:before="120"/>
        <w:ind w:left="568" w:hanging="284"/>
        <w:jc w:val="both"/>
        <w:rPr>
          <w:szCs w:val="22"/>
          <w:lang w:val="en-US"/>
        </w:rPr>
      </w:pPr>
      <w:bookmarkStart w:id="0" w:name="_GoBack"/>
      <w:bookmarkEnd w:id="0"/>
      <w:r w:rsidRPr="001815AC">
        <w:rPr>
          <w:szCs w:val="22"/>
          <w:lang w:val="en-US"/>
        </w:rPr>
        <w:t>Hazell Jonathon</w:t>
      </w:r>
      <w:r>
        <w:rPr>
          <w:szCs w:val="22"/>
          <w:lang w:val="en-US"/>
        </w:rPr>
        <w:t xml:space="preserve">, </w:t>
      </w:r>
      <w:r w:rsidRPr="001815AC">
        <w:rPr>
          <w:szCs w:val="22"/>
          <w:lang w:val="en-US"/>
        </w:rPr>
        <w:t xml:space="preserve">Juan </w:t>
      </w:r>
      <w:proofErr w:type="spellStart"/>
      <w:r w:rsidRPr="001815AC">
        <w:rPr>
          <w:szCs w:val="22"/>
          <w:lang w:val="en-US"/>
        </w:rPr>
        <w:t>Herreño</w:t>
      </w:r>
      <w:proofErr w:type="spellEnd"/>
      <w:r>
        <w:rPr>
          <w:szCs w:val="22"/>
          <w:lang w:val="en-US"/>
        </w:rPr>
        <w:t xml:space="preserve">, </w:t>
      </w:r>
      <w:r w:rsidRPr="001815AC">
        <w:rPr>
          <w:szCs w:val="22"/>
          <w:lang w:val="en-US"/>
        </w:rPr>
        <w:t>Emi Nakamura</w:t>
      </w:r>
      <w:r>
        <w:rPr>
          <w:szCs w:val="22"/>
          <w:lang w:val="en-US"/>
        </w:rPr>
        <w:t xml:space="preserve">, and </w:t>
      </w:r>
      <w:proofErr w:type="spellStart"/>
      <w:r w:rsidRPr="001815AC">
        <w:rPr>
          <w:szCs w:val="22"/>
          <w:lang w:val="en-US"/>
        </w:rPr>
        <w:t>Jón</w:t>
      </w:r>
      <w:proofErr w:type="spellEnd"/>
      <w:r w:rsidRPr="001815AC">
        <w:rPr>
          <w:szCs w:val="22"/>
          <w:lang w:val="en-US"/>
        </w:rPr>
        <w:t xml:space="preserve"> </w:t>
      </w:r>
      <w:proofErr w:type="spellStart"/>
      <w:r w:rsidRPr="001815AC">
        <w:rPr>
          <w:szCs w:val="22"/>
          <w:lang w:val="en-US"/>
        </w:rPr>
        <w:t>Steinsson</w:t>
      </w:r>
      <w:proofErr w:type="spellEnd"/>
      <w:r>
        <w:rPr>
          <w:szCs w:val="22"/>
          <w:lang w:val="en-US"/>
        </w:rPr>
        <w:t xml:space="preserve"> (2021), “The Slope of the Phillips Curve: Evidence from US States”, NBER </w:t>
      </w:r>
      <w:r w:rsidRPr="001815AC">
        <w:rPr>
          <w:szCs w:val="22"/>
          <w:lang w:val="en-US"/>
        </w:rPr>
        <w:t>Working Paper 28005</w:t>
      </w:r>
    </w:p>
    <w:p w:rsidR="003B60AE" w:rsidRPr="001815AC" w:rsidRDefault="00B333CC" w:rsidP="003B60AE">
      <w:pPr>
        <w:ind w:left="567"/>
        <w:jc w:val="both"/>
        <w:rPr>
          <w:color w:val="auto"/>
          <w:sz w:val="18"/>
          <w:szCs w:val="18"/>
          <w:lang w:val="en-US"/>
        </w:rPr>
      </w:pPr>
      <w:hyperlink r:id="rId19" w:history="1">
        <w:r w:rsidR="003B60AE" w:rsidRPr="001815AC">
          <w:rPr>
            <w:rStyle w:val="Hyperlink"/>
            <w:sz w:val="18"/>
            <w:szCs w:val="18"/>
            <w:lang w:val="en-US"/>
          </w:rPr>
          <w:t>http://www.nber.org/papers/w28005</w:t>
        </w:r>
      </w:hyperlink>
      <w:r w:rsidR="003B60AE" w:rsidRPr="001815AC">
        <w:rPr>
          <w:sz w:val="18"/>
          <w:szCs w:val="18"/>
          <w:lang w:val="en-US"/>
        </w:rPr>
        <w:t xml:space="preserve"> </w:t>
      </w:r>
    </w:p>
    <w:p w:rsidR="001F5857" w:rsidRDefault="001F5857" w:rsidP="003B60AE">
      <w:pPr>
        <w:jc w:val="both"/>
        <w:rPr>
          <w:bCs/>
          <w:color w:val="auto"/>
          <w:szCs w:val="22"/>
          <w:lang w:val="en-GB"/>
        </w:rPr>
      </w:pPr>
    </w:p>
    <w:p w:rsidR="003B60AE" w:rsidRPr="00202097" w:rsidRDefault="003B60AE" w:rsidP="003B60AE">
      <w:pPr>
        <w:jc w:val="both"/>
        <w:rPr>
          <w:b/>
          <w:i/>
          <w:color w:val="auto"/>
          <w:szCs w:val="22"/>
          <w:lang w:val="en-GB"/>
        </w:rPr>
      </w:pPr>
      <w:r>
        <w:rPr>
          <w:b/>
          <w:i/>
          <w:color w:val="auto"/>
          <w:szCs w:val="22"/>
          <w:lang w:val="en-GB"/>
        </w:rPr>
        <w:t>2.2 Policy in the simple frameworks</w:t>
      </w:r>
      <w:r w:rsidRPr="00202097">
        <w:rPr>
          <w:b/>
          <w:i/>
          <w:color w:val="auto"/>
          <w:szCs w:val="22"/>
          <w:lang w:val="en-GB"/>
        </w:rPr>
        <w:t xml:space="preserve">: </w:t>
      </w:r>
      <w:r w:rsidRPr="00202097">
        <w:rPr>
          <w:b/>
          <w:i/>
          <w:lang w:val="en-US"/>
        </w:rPr>
        <w:t>t</w:t>
      </w:r>
      <w:proofErr w:type="spellStart"/>
      <w:r w:rsidRPr="00202097">
        <w:rPr>
          <w:b/>
          <w:i/>
          <w:szCs w:val="22"/>
          <w:lang w:val="en-GB"/>
        </w:rPr>
        <w:t>ime</w:t>
      </w:r>
      <w:proofErr w:type="spellEnd"/>
      <w:r w:rsidRPr="00202097">
        <w:rPr>
          <w:b/>
          <w:i/>
          <w:szCs w:val="22"/>
          <w:lang w:val="en-GB"/>
        </w:rPr>
        <w:t xml:space="preserve"> consistency, rules, and operating procedures of economic policy</w:t>
      </w:r>
    </w:p>
    <w:p w:rsidR="003B60AE" w:rsidRDefault="00B333CC" w:rsidP="003B60AE">
      <w:pPr>
        <w:jc w:val="both"/>
        <w:rPr>
          <w:color w:val="auto"/>
          <w:szCs w:val="22"/>
          <w:lang w:val="en-GB"/>
        </w:rPr>
      </w:pPr>
      <w:r>
        <w:rPr>
          <w:color w:val="auto"/>
          <w:szCs w:val="22"/>
          <w:lang w:val="en-GB"/>
        </w:rPr>
        <w:t>Class 3</w:t>
      </w:r>
    </w:p>
    <w:p w:rsidR="003B60AE" w:rsidRDefault="003B60AE" w:rsidP="003B60AE">
      <w:pPr>
        <w:spacing w:after="120"/>
        <w:jc w:val="both"/>
        <w:rPr>
          <w:color w:val="auto"/>
          <w:szCs w:val="22"/>
          <w:lang w:val="en-GB"/>
        </w:rPr>
      </w:pPr>
      <w:r>
        <w:rPr>
          <w:color w:val="auto"/>
          <w:szCs w:val="22"/>
          <w:lang w:val="en-GB"/>
        </w:rPr>
        <w:t xml:space="preserve">The first problem set </w:t>
      </w:r>
      <w:proofErr w:type="gramStart"/>
      <w:r>
        <w:rPr>
          <w:color w:val="auto"/>
          <w:szCs w:val="22"/>
          <w:lang w:val="en-GB"/>
        </w:rPr>
        <w:t>will be given</w:t>
      </w:r>
      <w:proofErr w:type="gramEnd"/>
      <w:r>
        <w:rPr>
          <w:color w:val="auto"/>
          <w:szCs w:val="22"/>
          <w:lang w:val="en-GB"/>
        </w:rPr>
        <w:t xml:space="preserve"> in that class.</w:t>
      </w:r>
    </w:p>
    <w:p w:rsidR="003B60AE" w:rsidRDefault="003B60AE" w:rsidP="003B60AE">
      <w:pPr>
        <w:ind w:left="284"/>
        <w:jc w:val="both"/>
        <w:rPr>
          <w:bCs/>
          <w:color w:val="auto"/>
          <w:szCs w:val="22"/>
          <w:lang w:val="en-GB"/>
        </w:rPr>
      </w:pPr>
      <w:r>
        <w:rPr>
          <w:color w:val="auto"/>
          <w:szCs w:val="22"/>
          <w:lang w:val="en-GB"/>
        </w:rPr>
        <w:t xml:space="preserve">* Walsh, </w:t>
      </w:r>
      <w:r>
        <w:rPr>
          <w:i/>
          <w:color w:val="auto"/>
          <w:szCs w:val="22"/>
          <w:lang w:val="en-GB"/>
        </w:rPr>
        <w:t>Monetary Theory and Policy</w:t>
      </w:r>
    </w:p>
    <w:p w:rsidR="003B60AE" w:rsidRDefault="003B60AE" w:rsidP="003B60AE">
      <w:pPr>
        <w:ind w:left="567"/>
        <w:jc w:val="both"/>
        <w:rPr>
          <w:color w:val="auto"/>
          <w:szCs w:val="22"/>
          <w:lang w:val="en-GB"/>
        </w:rPr>
      </w:pPr>
      <w:r>
        <w:rPr>
          <w:color w:val="auto"/>
          <w:szCs w:val="22"/>
          <w:lang w:val="en-GB"/>
        </w:rPr>
        <w:t xml:space="preserve">Chapters </w:t>
      </w:r>
      <w:r>
        <w:rPr>
          <w:lang w:val="en-US"/>
        </w:rPr>
        <w:t>6 (</w:t>
      </w:r>
      <w:r w:rsidRPr="00310052">
        <w:rPr>
          <w:lang w:val="en-US"/>
        </w:rPr>
        <w:t>6.1</w:t>
      </w:r>
      <w:r>
        <w:rPr>
          <w:lang w:val="en-US"/>
        </w:rPr>
        <w:t xml:space="preserve"> to </w:t>
      </w:r>
      <w:r w:rsidRPr="00310052">
        <w:rPr>
          <w:lang w:val="en-US"/>
        </w:rPr>
        <w:t>6.2.1</w:t>
      </w:r>
      <w:r>
        <w:rPr>
          <w:lang w:val="en-US"/>
        </w:rPr>
        <w:t xml:space="preserve">), </w:t>
      </w:r>
      <w:proofErr w:type="gramStart"/>
      <w:r>
        <w:rPr>
          <w:lang w:val="en-US"/>
        </w:rPr>
        <w:t>7</w:t>
      </w:r>
      <w:proofErr w:type="gramEnd"/>
      <w:r>
        <w:rPr>
          <w:lang w:val="en-US"/>
        </w:rPr>
        <w:t xml:space="preserve"> (</w:t>
      </w:r>
      <w:r w:rsidRPr="00310052">
        <w:rPr>
          <w:lang w:val="en-US"/>
        </w:rPr>
        <w:t>7.1</w:t>
      </w:r>
      <w:r>
        <w:rPr>
          <w:lang w:val="en-US"/>
        </w:rPr>
        <w:t xml:space="preserve"> to </w:t>
      </w:r>
      <w:r w:rsidRPr="00310052">
        <w:rPr>
          <w:lang w:val="en-US"/>
        </w:rPr>
        <w:t>7.2, 7.3.2,</w:t>
      </w:r>
      <w:r>
        <w:rPr>
          <w:lang w:val="en-US"/>
        </w:rPr>
        <w:t xml:space="preserve"> and 7.3.4 to </w:t>
      </w:r>
      <w:r w:rsidRPr="00310052">
        <w:rPr>
          <w:lang w:val="en-US"/>
        </w:rPr>
        <w:t>7.3.5</w:t>
      </w:r>
      <w:r>
        <w:rPr>
          <w:lang w:val="en-US"/>
        </w:rPr>
        <w:t>), and 11 (11.1 to 11.3).</w:t>
      </w:r>
    </w:p>
    <w:p w:rsidR="003B60AE" w:rsidRDefault="003B60AE" w:rsidP="003B60AE">
      <w:pPr>
        <w:spacing w:before="120"/>
        <w:ind w:left="568" w:hanging="284"/>
        <w:jc w:val="both"/>
        <w:rPr>
          <w:color w:val="auto"/>
          <w:szCs w:val="22"/>
          <w:lang w:val="en-GB"/>
        </w:rPr>
      </w:pPr>
      <w:proofErr w:type="spellStart"/>
      <w:r>
        <w:rPr>
          <w:color w:val="auto"/>
          <w:szCs w:val="22"/>
          <w:lang w:val="en-GB"/>
        </w:rPr>
        <w:t>Bodea</w:t>
      </w:r>
      <w:proofErr w:type="spellEnd"/>
      <w:r>
        <w:rPr>
          <w:color w:val="auto"/>
          <w:szCs w:val="22"/>
          <w:lang w:val="en-GB"/>
        </w:rPr>
        <w:t>, Cristina, and Raymond Hicks (2015), “</w:t>
      </w:r>
      <w:r w:rsidRPr="00DE7F81">
        <w:rPr>
          <w:rFonts w:cs="Arial"/>
          <w:color w:val="auto"/>
          <w:szCs w:val="22"/>
          <w:lang w:val="en-US" w:eastAsia="en-US"/>
        </w:rPr>
        <w:t>Price Stability and Central Bank Independence: Discipline, Credibility, and Democratic Institutions</w:t>
      </w:r>
      <w:r>
        <w:rPr>
          <w:color w:val="auto"/>
          <w:szCs w:val="22"/>
          <w:lang w:val="en-GB"/>
        </w:rPr>
        <w:t xml:space="preserve">,” </w:t>
      </w:r>
      <w:r w:rsidRPr="001D4D85">
        <w:rPr>
          <w:i/>
          <w:color w:val="auto"/>
          <w:szCs w:val="22"/>
          <w:lang w:val="en-GB"/>
        </w:rPr>
        <w:t>International Organization</w:t>
      </w:r>
      <w:r>
        <w:rPr>
          <w:color w:val="auto"/>
          <w:szCs w:val="22"/>
          <w:lang w:val="en-GB"/>
        </w:rPr>
        <w:t xml:space="preserve"> 69 (1), </w:t>
      </w:r>
      <w:r w:rsidRPr="00DE7F81">
        <w:rPr>
          <w:rFonts w:cs="Arial"/>
          <w:color w:val="auto"/>
          <w:szCs w:val="22"/>
          <w:lang w:val="en-US" w:eastAsia="en-US"/>
        </w:rPr>
        <w:t>pp. 35-61</w:t>
      </w:r>
    </w:p>
    <w:p w:rsidR="003B60AE" w:rsidRPr="00DE7F81" w:rsidRDefault="00B333CC" w:rsidP="003B60AE">
      <w:pPr>
        <w:ind w:left="567"/>
        <w:jc w:val="both"/>
        <w:rPr>
          <w:color w:val="auto"/>
          <w:sz w:val="18"/>
          <w:szCs w:val="18"/>
          <w:lang w:val="en-GB"/>
        </w:rPr>
      </w:pPr>
      <w:hyperlink r:id="rId20" w:history="1">
        <w:r w:rsidR="003B60AE" w:rsidRPr="005112E7">
          <w:rPr>
            <w:rStyle w:val="Hyperlink"/>
            <w:sz w:val="18"/>
            <w:szCs w:val="18"/>
            <w:lang w:val="en-GB"/>
          </w:rPr>
          <w:t>https://www.jstor.org/stable/43283290</w:t>
        </w:r>
      </w:hyperlink>
      <w:r w:rsidR="003B60AE">
        <w:rPr>
          <w:sz w:val="18"/>
          <w:szCs w:val="18"/>
          <w:lang w:val="en-GB"/>
        </w:rPr>
        <w:t xml:space="preserve"> </w:t>
      </w:r>
    </w:p>
    <w:p w:rsidR="003B60AE" w:rsidRDefault="003B60AE" w:rsidP="003B60AE">
      <w:pPr>
        <w:pStyle w:val="NormalWeb"/>
        <w:spacing w:before="0" w:beforeAutospacing="0" w:after="0" w:afterAutospacing="0"/>
        <w:ind w:left="567" w:hanging="283"/>
        <w:jc w:val="both"/>
        <w:rPr>
          <w:rFonts w:ascii="Arial" w:hAnsi="Arial" w:cs="Arial"/>
          <w:sz w:val="22"/>
          <w:szCs w:val="22"/>
        </w:rPr>
      </w:pPr>
      <w:proofErr w:type="spellStart"/>
      <w:r w:rsidRPr="00DE7F81">
        <w:rPr>
          <w:rFonts w:ascii="Arial" w:hAnsi="Arial" w:cs="Arial"/>
          <w:sz w:val="22"/>
          <w:szCs w:val="22"/>
        </w:rPr>
        <w:t>Dincer</w:t>
      </w:r>
      <w:proofErr w:type="spellEnd"/>
      <w:r>
        <w:rPr>
          <w:rFonts w:ascii="Arial" w:hAnsi="Arial" w:cs="Arial"/>
          <w:sz w:val="22"/>
          <w:szCs w:val="22"/>
        </w:rPr>
        <w:t xml:space="preserve">, </w:t>
      </w:r>
      <w:proofErr w:type="spellStart"/>
      <w:r w:rsidRPr="00DE7F81">
        <w:rPr>
          <w:rFonts w:ascii="Arial" w:hAnsi="Arial" w:cs="Arial"/>
          <w:sz w:val="22"/>
          <w:szCs w:val="22"/>
        </w:rPr>
        <w:t>Nergiz</w:t>
      </w:r>
      <w:proofErr w:type="spellEnd"/>
      <w:r>
        <w:rPr>
          <w:rFonts w:ascii="Arial" w:hAnsi="Arial" w:cs="Arial"/>
          <w:sz w:val="22"/>
          <w:szCs w:val="22"/>
        </w:rPr>
        <w:t>,</w:t>
      </w:r>
      <w:r w:rsidRPr="00DE7F81">
        <w:rPr>
          <w:rFonts w:ascii="Arial" w:hAnsi="Arial" w:cs="Arial"/>
          <w:sz w:val="22"/>
          <w:szCs w:val="22"/>
        </w:rPr>
        <w:t xml:space="preserve"> Barry </w:t>
      </w:r>
      <w:proofErr w:type="spellStart"/>
      <w:r w:rsidRPr="00DE7F81">
        <w:rPr>
          <w:rFonts w:ascii="Arial" w:hAnsi="Arial" w:cs="Arial"/>
          <w:sz w:val="22"/>
          <w:szCs w:val="22"/>
        </w:rPr>
        <w:t>Eichengreen</w:t>
      </w:r>
      <w:proofErr w:type="spellEnd"/>
      <w:r w:rsidRPr="00DE7F81">
        <w:rPr>
          <w:rFonts w:ascii="Arial" w:hAnsi="Arial" w:cs="Arial"/>
          <w:sz w:val="22"/>
          <w:szCs w:val="22"/>
        </w:rPr>
        <w:t xml:space="preserve">, and Petra </w:t>
      </w:r>
      <w:proofErr w:type="spellStart"/>
      <w:r w:rsidRPr="00DE7F81">
        <w:rPr>
          <w:rFonts w:ascii="Arial" w:hAnsi="Arial" w:cs="Arial"/>
          <w:sz w:val="22"/>
          <w:szCs w:val="22"/>
        </w:rPr>
        <w:t>Geraats</w:t>
      </w:r>
      <w:proofErr w:type="spellEnd"/>
      <w:r>
        <w:rPr>
          <w:rFonts w:ascii="Arial" w:hAnsi="Arial" w:cs="Arial"/>
          <w:sz w:val="22"/>
          <w:szCs w:val="22"/>
          <w:vertAlign w:val="superscript"/>
        </w:rPr>
        <w:t xml:space="preserve"> </w:t>
      </w:r>
      <w:r>
        <w:rPr>
          <w:rFonts w:ascii="Arial" w:hAnsi="Arial" w:cs="Arial"/>
          <w:sz w:val="22"/>
          <w:szCs w:val="22"/>
        </w:rPr>
        <w:t>(2022), “</w:t>
      </w:r>
      <w:r w:rsidRPr="00DE7F81">
        <w:rPr>
          <w:rFonts w:ascii="Arial" w:hAnsi="Arial" w:cs="Arial"/>
          <w:sz w:val="22"/>
          <w:szCs w:val="22"/>
        </w:rPr>
        <w:t>Trends in Monetary Policy Transparency: Further Updates</w:t>
      </w:r>
      <w:r>
        <w:rPr>
          <w:rFonts w:ascii="Arial" w:hAnsi="Arial" w:cs="Arial"/>
          <w:sz w:val="22"/>
          <w:szCs w:val="22"/>
        </w:rPr>
        <w:t xml:space="preserve">”, </w:t>
      </w:r>
      <w:r>
        <w:rPr>
          <w:rFonts w:ascii="Arial" w:hAnsi="Arial" w:cs="Arial"/>
          <w:i/>
          <w:sz w:val="22"/>
          <w:szCs w:val="22"/>
        </w:rPr>
        <w:t>International Journal of Central Banking</w:t>
      </w:r>
      <w:r>
        <w:rPr>
          <w:rFonts w:ascii="Arial" w:hAnsi="Arial" w:cs="Arial"/>
          <w:sz w:val="22"/>
          <w:szCs w:val="22"/>
        </w:rPr>
        <w:t xml:space="preserve"> 72, pp. 331-348</w:t>
      </w:r>
    </w:p>
    <w:p w:rsidR="003B60AE" w:rsidRPr="00DE7F81" w:rsidRDefault="00B333CC" w:rsidP="003B60AE">
      <w:pPr>
        <w:pStyle w:val="NormalWeb"/>
        <w:spacing w:before="0" w:beforeAutospacing="0" w:after="0" w:afterAutospacing="0"/>
        <w:ind w:left="567"/>
        <w:jc w:val="both"/>
        <w:rPr>
          <w:rFonts w:ascii="Arial" w:hAnsi="Arial" w:cs="Arial"/>
          <w:sz w:val="18"/>
          <w:szCs w:val="18"/>
        </w:rPr>
      </w:pPr>
      <w:hyperlink r:id="rId21" w:history="1">
        <w:r w:rsidR="003B60AE" w:rsidRPr="005112E7">
          <w:rPr>
            <w:rStyle w:val="Hyperlink"/>
            <w:rFonts w:ascii="Arial" w:hAnsi="Arial" w:cs="Arial"/>
            <w:sz w:val="18"/>
            <w:szCs w:val="18"/>
          </w:rPr>
          <w:t>https://www.ijcb.org/journal/ijcb22q1a8.pdf</w:t>
        </w:r>
      </w:hyperlink>
      <w:r w:rsidR="003B60AE">
        <w:rPr>
          <w:rFonts w:ascii="Arial" w:hAnsi="Arial" w:cs="Arial"/>
          <w:sz w:val="18"/>
          <w:szCs w:val="18"/>
        </w:rPr>
        <w:t xml:space="preserve"> </w:t>
      </w:r>
    </w:p>
    <w:p w:rsidR="003B60AE" w:rsidRDefault="003B60AE" w:rsidP="003B60AE">
      <w:pPr>
        <w:jc w:val="both"/>
        <w:rPr>
          <w:color w:val="auto"/>
          <w:szCs w:val="22"/>
          <w:lang w:val="en-GB"/>
        </w:rPr>
      </w:pPr>
    </w:p>
    <w:p w:rsidR="003B60AE" w:rsidRDefault="003B60AE" w:rsidP="003B60AE">
      <w:pPr>
        <w:jc w:val="both"/>
        <w:rPr>
          <w:b/>
          <w:color w:val="auto"/>
          <w:szCs w:val="22"/>
          <w:u w:val="single"/>
          <w:lang w:val="en-GB"/>
        </w:rPr>
      </w:pPr>
      <w:proofErr w:type="gramStart"/>
      <w:r>
        <w:rPr>
          <w:b/>
          <w:color w:val="auto"/>
          <w:szCs w:val="22"/>
          <w:u w:val="single"/>
          <w:lang w:val="en-GB"/>
        </w:rPr>
        <w:t>3</w:t>
      </w:r>
      <w:proofErr w:type="gramEnd"/>
      <w:r>
        <w:rPr>
          <w:b/>
          <w:color w:val="auto"/>
          <w:szCs w:val="22"/>
          <w:u w:val="single"/>
          <w:lang w:val="en-GB"/>
        </w:rPr>
        <w:t xml:space="preserve"> Dynamic optimizing models</w:t>
      </w:r>
    </w:p>
    <w:p w:rsidR="003B60AE" w:rsidRDefault="003B60AE" w:rsidP="003B60AE">
      <w:pPr>
        <w:jc w:val="both"/>
        <w:rPr>
          <w:color w:val="auto"/>
          <w:szCs w:val="22"/>
          <w:lang w:val="en-GB"/>
        </w:rPr>
      </w:pPr>
    </w:p>
    <w:p w:rsidR="003B60AE" w:rsidRDefault="003B60AE" w:rsidP="003B60AE">
      <w:pPr>
        <w:jc w:val="both"/>
        <w:rPr>
          <w:b/>
          <w:bCs/>
          <w:i/>
          <w:color w:val="auto"/>
          <w:szCs w:val="22"/>
          <w:lang w:val="en-GB"/>
        </w:rPr>
      </w:pPr>
      <w:r>
        <w:rPr>
          <w:b/>
          <w:bCs/>
          <w:i/>
          <w:color w:val="auto"/>
          <w:szCs w:val="22"/>
          <w:lang w:val="en-GB"/>
        </w:rPr>
        <w:t>3.1 Long run growth</w:t>
      </w:r>
    </w:p>
    <w:p w:rsidR="003B60AE" w:rsidRDefault="00B333CC" w:rsidP="003B60AE">
      <w:pPr>
        <w:spacing w:after="120"/>
        <w:jc w:val="both"/>
        <w:rPr>
          <w:color w:val="auto"/>
          <w:szCs w:val="22"/>
          <w:lang w:val="en-GB"/>
        </w:rPr>
      </w:pPr>
      <w:r>
        <w:rPr>
          <w:color w:val="auto"/>
          <w:szCs w:val="22"/>
          <w:lang w:val="en-GB"/>
        </w:rPr>
        <w:t>Class 4</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Chapters 3, 4, and 20.9.</w:t>
      </w:r>
    </w:p>
    <w:p w:rsidR="003B60AE" w:rsidRDefault="003B60AE" w:rsidP="003B60AE">
      <w:pPr>
        <w:ind w:left="284"/>
        <w:jc w:val="both"/>
        <w:rPr>
          <w:color w:val="auto"/>
          <w:szCs w:val="22"/>
          <w:lang w:val="en-GB"/>
        </w:rPr>
      </w:pP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p>
    <w:p w:rsidR="003B60AE" w:rsidRDefault="003B60AE" w:rsidP="003B60AE">
      <w:pPr>
        <w:ind w:left="567"/>
        <w:jc w:val="both"/>
        <w:rPr>
          <w:color w:val="auto"/>
          <w:szCs w:val="22"/>
          <w:lang w:val="en-GB"/>
        </w:rPr>
      </w:pPr>
      <w:r>
        <w:rPr>
          <w:color w:val="auto"/>
          <w:szCs w:val="22"/>
          <w:lang w:val="en-GB"/>
        </w:rPr>
        <w:t>Chapters 1 (1.1 to 1.7).</w:t>
      </w:r>
    </w:p>
    <w:p w:rsidR="003B60AE" w:rsidRPr="003C350D" w:rsidRDefault="003B60AE" w:rsidP="003B60AE">
      <w:pPr>
        <w:spacing w:before="120"/>
        <w:ind w:left="284"/>
        <w:jc w:val="both"/>
        <w:rPr>
          <w:color w:val="000000" w:themeColor="text1"/>
          <w:szCs w:val="22"/>
          <w:lang w:val="en-GB"/>
        </w:rPr>
      </w:pPr>
      <w:proofErr w:type="spellStart"/>
      <w:r w:rsidRPr="003C350D">
        <w:rPr>
          <w:color w:val="000000" w:themeColor="text1"/>
          <w:szCs w:val="22"/>
          <w:lang w:val="en-GB"/>
        </w:rPr>
        <w:t>Aghion</w:t>
      </w:r>
      <w:proofErr w:type="spellEnd"/>
      <w:r w:rsidRPr="003C350D">
        <w:rPr>
          <w:color w:val="000000" w:themeColor="text1"/>
          <w:szCs w:val="22"/>
          <w:lang w:val="en-GB"/>
        </w:rPr>
        <w:t>, Philippe, and Peter Howitt (2006)</w:t>
      </w:r>
      <w:r>
        <w:rPr>
          <w:color w:val="000000" w:themeColor="text1"/>
          <w:szCs w:val="22"/>
          <w:lang w:val="en-GB"/>
        </w:rPr>
        <w:t>.</w:t>
      </w:r>
      <w:r w:rsidRPr="003C350D">
        <w:rPr>
          <w:color w:val="000000" w:themeColor="text1"/>
          <w:szCs w:val="22"/>
          <w:lang w:val="en-GB"/>
        </w:rPr>
        <w:t xml:space="preserve"> “Appropriate Growth Policies: A Unifying Framework” </w:t>
      </w:r>
      <w:r w:rsidRPr="003C350D">
        <w:rPr>
          <w:i/>
          <w:color w:val="000000" w:themeColor="text1"/>
          <w:szCs w:val="22"/>
          <w:lang w:val="en-GB"/>
        </w:rPr>
        <w:t>Journal of the European Economic Association</w:t>
      </w:r>
      <w:r w:rsidRPr="003C350D">
        <w:rPr>
          <w:color w:val="000000" w:themeColor="text1"/>
          <w:szCs w:val="22"/>
          <w:lang w:val="en-GB"/>
        </w:rPr>
        <w:t xml:space="preserve"> 4, pp. 269-314.</w:t>
      </w:r>
    </w:p>
    <w:p w:rsidR="003B60AE" w:rsidRPr="00DE0AC5" w:rsidRDefault="00B333CC" w:rsidP="003B60AE">
      <w:pPr>
        <w:ind w:left="567"/>
        <w:jc w:val="both"/>
        <w:rPr>
          <w:color w:val="000000" w:themeColor="text1"/>
          <w:sz w:val="18"/>
          <w:szCs w:val="18"/>
          <w:lang w:val="en-US"/>
        </w:rPr>
      </w:pPr>
      <w:hyperlink r:id="rId22" w:history="1">
        <w:r w:rsidR="003B60AE" w:rsidRPr="005112E7">
          <w:rPr>
            <w:rStyle w:val="Hyperlink"/>
            <w:sz w:val="18"/>
            <w:szCs w:val="18"/>
            <w:lang w:val="en-US"/>
          </w:rPr>
          <w:t>https://dash.harvard.edu/bitstream/handle/1/4554121/aghion_appropriategrowth.pdf?sequence=2</w:t>
        </w:r>
      </w:hyperlink>
      <w:r w:rsidR="003B60AE">
        <w:rPr>
          <w:color w:val="000000" w:themeColor="text1"/>
          <w:sz w:val="18"/>
          <w:szCs w:val="18"/>
          <w:lang w:val="en-US"/>
        </w:rPr>
        <w:t xml:space="preserve"> </w:t>
      </w:r>
    </w:p>
    <w:p w:rsidR="00CA3978" w:rsidRPr="00CA3978" w:rsidRDefault="00CA3978" w:rsidP="00CA3978">
      <w:pPr>
        <w:ind w:left="567" w:hanging="283"/>
        <w:jc w:val="both"/>
        <w:rPr>
          <w:rFonts w:cs="Arial"/>
          <w:b/>
          <w:szCs w:val="22"/>
          <w:lang w:val="en-US"/>
        </w:rPr>
      </w:pPr>
      <w:r w:rsidRPr="00CA3978">
        <w:rPr>
          <w:rFonts w:cs="Arial"/>
          <w:szCs w:val="22"/>
          <w:lang w:val="en-US"/>
        </w:rPr>
        <w:t>IMF (2022). “</w:t>
      </w:r>
      <w:r w:rsidRPr="00CA3978">
        <w:rPr>
          <w:rFonts w:cs="Arial"/>
          <w:szCs w:val="22"/>
          <w:shd w:val="clear" w:color="auto" w:fill="FFFFFF"/>
          <w:lang w:val="en-US"/>
        </w:rPr>
        <w:t xml:space="preserve">Near-Term Macroeconomic Impact of </w:t>
      </w:r>
      <w:proofErr w:type="spellStart"/>
      <w:r w:rsidRPr="00CA3978">
        <w:rPr>
          <w:rFonts w:cs="Arial"/>
          <w:szCs w:val="22"/>
          <w:shd w:val="clear" w:color="auto" w:fill="FFFFFF"/>
          <w:lang w:val="en-US"/>
        </w:rPr>
        <w:t>Decarbonization</w:t>
      </w:r>
      <w:proofErr w:type="spellEnd"/>
      <w:r w:rsidRPr="00CA3978">
        <w:rPr>
          <w:rFonts w:cs="Arial"/>
          <w:szCs w:val="22"/>
          <w:shd w:val="clear" w:color="auto" w:fill="FFFFFF"/>
          <w:lang w:val="en-US"/>
        </w:rPr>
        <w:t xml:space="preserve"> Policies</w:t>
      </w:r>
      <w:r w:rsidRPr="00CA3978">
        <w:rPr>
          <w:rFonts w:cs="Arial"/>
          <w:szCs w:val="22"/>
          <w:lang w:val="en-US"/>
        </w:rPr>
        <w:t xml:space="preserve">”, </w:t>
      </w:r>
      <w:r w:rsidRPr="00CA3978">
        <w:rPr>
          <w:rFonts w:cs="Arial"/>
          <w:i/>
          <w:szCs w:val="22"/>
          <w:lang w:val="en-US"/>
        </w:rPr>
        <w:t>World Economic Outlook</w:t>
      </w:r>
      <w:r w:rsidRPr="00CA3978">
        <w:rPr>
          <w:rFonts w:cs="Arial"/>
          <w:szCs w:val="22"/>
          <w:lang w:val="en-US"/>
        </w:rPr>
        <w:t xml:space="preserve"> chapter 3, October.</w:t>
      </w:r>
    </w:p>
    <w:p w:rsidR="00CA3978" w:rsidRPr="00CA3978" w:rsidRDefault="00B333CC" w:rsidP="00CA3978">
      <w:pPr>
        <w:ind w:left="567"/>
        <w:jc w:val="both"/>
        <w:rPr>
          <w:rFonts w:cs="Arial"/>
          <w:sz w:val="20"/>
          <w:lang w:val="en-US"/>
        </w:rPr>
      </w:pPr>
      <w:hyperlink r:id="rId23" w:history="1">
        <w:r w:rsidR="00CA3978" w:rsidRPr="00215355">
          <w:rPr>
            <w:rStyle w:val="Hyperlink"/>
            <w:rFonts w:cs="Arial"/>
            <w:sz w:val="20"/>
            <w:lang w:val="en-US"/>
          </w:rPr>
          <w:t>https://www.imf.org/-/media/Files/Publications/WEO/2022/October/English/ch3.ashx</w:t>
        </w:r>
      </w:hyperlink>
    </w:p>
    <w:p w:rsidR="001D5BBB" w:rsidRPr="003C350D" w:rsidRDefault="001D5BBB" w:rsidP="00CA3978">
      <w:pPr>
        <w:ind w:left="284"/>
        <w:jc w:val="both"/>
        <w:rPr>
          <w:color w:val="000000" w:themeColor="text1"/>
          <w:szCs w:val="22"/>
          <w:lang w:val="en-GB"/>
        </w:rPr>
      </w:pPr>
      <w:r>
        <w:rPr>
          <w:color w:val="000000" w:themeColor="text1"/>
          <w:szCs w:val="22"/>
          <w:lang w:val="en-GB"/>
        </w:rPr>
        <w:t>Jones, Charles</w:t>
      </w:r>
      <w:r w:rsidRPr="003C350D">
        <w:rPr>
          <w:color w:val="000000" w:themeColor="text1"/>
          <w:szCs w:val="22"/>
          <w:lang w:val="en-GB"/>
        </w:rPr>
        <w:t xml:space="preserve"> (20</w:t>
      </w:r>
      <w:r w:rsidR="00A21069">
        <w:rPr>
          <w:color w:val="000000" w:themeColor="text1"/>
          <w:szCs w:val="22"/>
          <w:lang w:val="en-GB"/>
        </w:rPr>
        <w:t>22</w:t>
      </w:r>
      <w:r w:rsidRPr="003C350D">
        <w:rPr>
          <w:color w:val="000000" w:themeColor="text1"/>
          <w:szCs w:val="22"/>
          <w:lang w:val="en-GB"/>
        </w:rPr>
        <w:t>)</w:t>
      </w:r>
      <w:r>
        <w:rPr>
          <w:color w:val="000000" w:themeColor="text1"/>
          <w:szCs w:val="22"/>
          <w:lang w:val="en-GB"/>
        </w:rPr>
        <w:t>.</w:t>
      </w:r>
      <w:r w:rsidRPr="003C350D">
        <w:rPr>
          <w:color w:val="000000" w:themeColor="text1"/>
          <w:szCs w:val="22"/>
          <w:lang w:val="en-GB"/>
        </w:rPr>
        <w:t xml:space="preserve"> “</w:t>
      </w:r>
      <w:r w:rsidRPr="001D5BBB">
        <w:rPr>
          <w:rFonts w:cs="Arial"/>
          <w:color w:val="353C3F"/>
          <w:szCs w:val="22"/>
          <w:lang w:val="en-US"/>
        </w:rPr>
        <w:t>The End of Economic Growth? Unintended Consequences of a Declining Population</w:t>
      </w:r>
      <w:r w:rsidRPr="003C350D">
        <w:rPr>
          <w:color w:val="000000" w:themeColor="text1"/>
          <w:szCs w:val="22"/>
          <w:lang w:val="en-GB"/>
        </w:rPr>
        <w:t xml:space="preserve">” </w:t>
      </w:r>
      <w:r>
        <w:rPr>
          <w:i/>
          <w:color w:val="auto"/>
          <w:szCs w:val="22"/>
          <w:lang w:val="en-GB"/>
        </w:rPr>
        <w:t>American Economic Review</w:t>
      </w:r>
      <w:r w:rsidRPr="003C350D">
        <w:rPr>
          <w:color w:val="auto"/>
          <w:szCs w:val="22"/>
          <w:lang w:val="en-GB"/>
        </w:rPr>
        <w:t xml:space="preserve"> </w:t>
      </w:r>
      <w:r>
        <w:rPr>
          <w:color w:val="auto"/>
          <w:szCs w:val="22"/>
          <w:lang w:val="en-GB"/>
        </w:rPr>
        <w:t>112</w:t>
      </w:r>
      <w:r w:rsidRPr="003C350D">
        <w:rPr>
          <w:color w:val="auto"/>
          <w:szCs w:val="22"/>
          <w:lang w:val="en-GB"/>
        </w:rPr>
        <w:t xml:space="preserve"> (</w:t>
      </w:r>
      <w:r>
        <w:rPr>
          <w:color w:val="auto"/>
          <w:szCs w:val="22"/>
          <w:lang w:val="en-GB"/>
        </w:rPr>
        <w:t>11</w:t>
      </w:r>
      <w:r w:rsidRPr="003C350D">
        <w:rPr>
          <w:color w:val="auto"/>
          <w:szCs w:val="22"/>
          <w:lang w:val="en-GB"/>
        </w:rPr>
        <w:t xml:space="preserve">), pp. </w:t>
      </w:r>
      <w:r>
        <w:rPr>
          <w:rFonts w:cs="Arial"/>
          <w:color w:val="333333"/>
          <w:shd w:val="clear" w:color="auto" w:fill="FFFFFF"/>
          <w:lang w:val="en-US"/>
        </w:rPr>
        <w:t>3489-3527</w:t>
      </w:r>
      <w:r>
        <w:rPr>
          <w:color w:val="auto"/>
          <w:szCs w:val="22"/>
          <w:lang w:val="en-GB"/>
        </w:rPr>
        <w:t>.</w:t>
      </w:r>
    </w:p>
    <w:p w:rsidR="001D5BBB" w:rsidRPr="001D5BBB" w:rsidRDefault="00B333CC" w:rsidP="001D5BBB">
      <w:pPr>
        <w:ind w:left="567"/>
        <w:jc w:val="both"/>
        <w:rPr>
          <w:color w:val="000000" w:themeColor="text1"/>
          <w:sz w:val="20"/>
          <w:lang w:val="en-GB"/>
        </w:rPr>
      </w:pPr>
      <w:hyperlink r:id="rId24" w:history="1">
        <w:r w:rsidR="001D5BBB" w:rsidRPr="001D5BBB">
          <w:rPr>
            <w:rStyle w:val="Hyperlink"/>
            <w:sz w:val="20"/>
            <w:lang w:val="en-GB"/>
          </w:rPr>
          <w:t>https://www.aeaweb.org/articles/pdf/doi/10.1257/aer.20201605</w:t>
        </w:r>
      </w:hyperlink>
      <w:r w:rsidR="001D5BBB" w:rsidRPr="001D5BBB">
        <w:rPr>
          <w:sz w:val="20"/>
          <w:lang w:val="en-GB"/>
        </w:rPr>
        <w:t xml:space="preserve"> </w:t>
      </w:r>
    </w:p>
    <w:p w:rsidR="003B60AE" w:rsidRDefault="003B60AE" w:rsidP="003B60AE">
      <w:pPr>
        <w:jc w:val="both"/>
        <w:rPr>
          <w:szCs w:val="22"/>
          <w:lang w:val="en-US"/>
        </w:rPr>
      </w:pPr>
    </w:p>
    <w:p w:rsidR="003B60AE" w:rsidRDefault="003B60AE" w:rsidP="003B60AE">
      <w:pPr>
        <w:jc w:val="both"/>
        <w:rPr>
          <w:b/>
          <w:bCs/>
          <w:i/>
          <w:color w:val="auto"/>
          <w:szCs w:val="22"/>
          <w:lang w:val="en-GB"/>
        </w:rPr>
      </w:pPr>
      <w:r>
        <w:rPr>
          <w:b/>
          <w:bCs/>
          <w:i/>
          <w:color w:val="auto"/>
          <w:szCs w:val="22"/>
          <w:lang w:val="en-GB"/>
        </w:rPr>
        <w:t>3.2 Introducing intertemporal choice: the Ramsey model</w:t>
      </w:r>
    </w:p>
    <w:p w:rsidR="003B60AE" w:rsidRDefault="00B333CC" w:rsidP="003B60AE">
      <w:pPr>
        <w:jc w:val="both"/>
        <w:rPr>
          <w:color w:val="auto"/>
          <w:szCs w:val="22"/>
          <w:lang w:val="en-GB"/>
        </w:rPr>
      </w:pPr>
      <w:r>
        <w:rPr>
          <w:color w:val="auto"/>
          <w:szCs w:val="22"/>
          <w:lang w:val="en-GB"/>
        </w:rPr>
        <w:t>Class 5</w:t>
      </w:r>
    </w:p>
    <w:p w:rsidR="003B60AE" w:rsidRDefault="003B60AE" w:rsidP="003B60AE">
      <w:pPr>
        <w:spacing w:after="120"/>
        <w:jc w:val="both"/>
        <w:rPr>
          <w:color w:val="auto"/>
          <w:szCs w:val="22"/>
          <w:lang w:val="en-GB"/>
        </w:rPr>
      </w:pPr>
      <w:r>
        <w:rPr>
          <w:color w:val="auto"/>
          <w:szCs w:val="22"/>
          <w:lang w:val="en-GB"/>
        </w:rPr>
        <w:t>The first problem set will be due in that class.</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 xml:space="preserve">Chapters 7 (7.1 to 7.5), and </w:t>
      </w:r>
      <w:proofErr w:type="gramStart"/>
      <w:r>
        <w:rPr>
          <w:color w:val="auto"/>
          <w:szCs w:val="22"/>
          <w:lang w:val="en-GB"/>
        </w:rPr>
        <w:t>8</w:t>
      </w:r>
      <w:proofErr w:type="gramEnd"/>
      <w:r>
        <w:rPr>
          <w:color w:val="auto"/>
          <w:szCs w:val="22"/>
          <w:lang w:val="en-GB"/>
        </w:rPr>
        <w:t>.</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p>
    <w:p w:rsidR="003B60AE" w:rsidRDefault="003B60AE" w:rsidP="003B60AE">
      <w:pPr>
        <w:ind w:left="567"/>
        <w:jc w:val="both"/>
        <w:rPr>
          <w:color w:val="auto"/>
          <w:szCs w:val="22"/>
          <w:lang w:val="en-GB"/>
        </w:rPr>
      </w:pPr>
      <w:r>
        <w:rPr>
          <w:color w:val="auto"/>
          <w:szCs w:val="22"/>
          <w:lang w:val="en-GB"/>
        </w:rPr>
        <w:t xml:space="preserve">Chapters 2 (2.1 to 2.6), and </w:t>
      </w:r>
      <w:proofErr w:type="gramStart"/>
      <w:r>
        <w:rPr>
          <w:color w:val="auto"/>
          <w:szCs w:val="22"/>
          <w:lang w:val="en-GB"/>
        </w:rPr>
        <w:t>9</w:t>
      </w:r>
      <w:proofErr w:type="gramEnd"/>
      <w:r>
        <w:rPr>
          <w:color w:val="auto"/>
          <w:szCs w:val="22"/>
          <w:lang w:val="en-GB"/>
        </w:rPr>
        <w:t xml:space="preserve"> (9.1 to 9.4).</w:t>
      </w:r>
    </w:p>
    <w:p w:rsidR="003B60AE" w:rsidRDefault="003B60AE" w:rsidP="003B60AE">
      <w:pPr>
        <w:jc w:val="both"/>
        <w:rPr>
          <w:color w:val="auto"/>
          <w:szCs w:val="22"/>
          <w:lang w:val="en-GB"/>
        </w:rPr>
      </w:pPr>
    </w:p>
    <w:p w:rsidR="003B60AE" w:rsidRDefault="003B60AE" w:rsidP="003B60AE">
      <w:pPr>
        <w:jc w:val="both"/>
        <w:rPr>
          <w:b/>
          <w:i/>
          <w:color w:val="auto"/>
          <w:szCs w:val="22"/>
          <w:lang w:val="en-GB"/>
        </w:rPr>
      </w:pPr>
      <w:r>
        <w:rPr>
          <w:b/>
          <w:i/>
          <w:color w:val="auto"/>
          <w:szCs w:val="22"/>
          <w:lang w:val="en-GB"/>
        </w:rPr>
        <w:t xml:space="preserve">3.3 </w:t>
      </w:r>
      <w:r w:rsidRPr="002C4166">
        <w:rPr>
          <w:b/>
          <w:i/>
          <w:lang w:val="en-US"/>
        </w:rPr>
        <w:t xml:space="preserve">Introducing fluctuations and labor supply: </w:t>
      </w:r>
      <w:r w:rsidRPr="002C4166">
        <w:rPr>
          <w:b/>
          <w:i/>
          <w:color w:val="auto"/>
          <w:szCs w:val="22"/>
          <w:lang w:val="en-GB"/>
        </w:rPr>
        <w:t>The real</w:t>
      </w:r>
      <w:r>
        <w:rPr>
          <w:b/>
          <w:i/>
          <w:color w:val="auto"/>
          <w:szCs w:val="22"/>
          <w:lang w:val="en-GB"/>
        </w:rPr>
        <w:t xml:space="preserve"> business cycles model</w:t>
      </w:r>
    </w:p>
    <w:p w:rsidR="003B60AE" w:rsidRDefault="00B333CC" w:rsidP="003B60AE">
      <w:pPr>
        <w:spacing w:after="120"/>
        <w:jc w:val="both"/>
        <w:rPr>
          <w:color w:val="auto"/>
          <w:szCs w:val="22"/>
          <w:lang w:val="en-GB"/>
        </w:rPr>
      </w:pPr>
      <w:r>
        <w:rPr>
          <w:color w:val="auto"/>
          <w:szCs w:val="22"/>
          <w:lang w:val="en-GB"/>
        </w:rPr>
        <w:t>Class 6</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p>
    <w:p w:rsidR="003B60AE" w:rsidRDefault="003B60AE" w:rsidP="003B60AE">
      <w:pPr>
        <w:ind w:left="567"/>
        <w:jc w:val="both"/>
        <w:rPr>
          <w:color w:val="auto"/>
          <w:szCs w:val="22"/>
          <w:lang w:val="en-GB"/>
        </w:rPr>
      </w:pPr>
      <w:r>
        <w:rPr>
          <w:color w:val="auto"/>
          <w:szCs w:val="22"/>
          <w:lang w:val="en-GB"/>
        </w:rPr>
        <w:t>Chapters 5 (5.1 to 5.4, 5.6 to 5.8).</w:t>
      </w:r>
    </w:p>
    <w:p w:rsidR="003B60AE" w:rsidRDefault="003B60AE" w:rsidP="003B60AE">
      <w:pPr>
        <w:spacing w:before="120"/>
        <w:ind w:left="568" w:hanging="284"/>
        <w:jc w:val="both"/>
        <w:rPr>
          <w:color w:val="auto"/>
          <w:szCs w:val="22"/>
          <w:lang w:val="en-GB"/>
        </w:rPr>
      </w:pPr>
      <w:r>
        <w:rPr>
          <w:color w:val="000000" w:themeColor="text1"/>
          <w:szCs w:val="22"/>
          <w:lang w:val="en-US"/>
        </w:rPr>
        <w:t xml:space="preserve">* </w:t>
      </w:r>
      <w:proofErr w:type="spellStart"/>
      <w:r w:rsidRPr="003C350D">
        <w:rPr>
          <w:color w:val="000000" w:themeColor="text1"/>
          <w:szCs w:val="22"/>
          <w:lang w:val="en-US"/>
        </w:rPr>
        <w:t>Christiano</w:t>
      </w:r>
      <w:proofErr w:type="spellEnd"/>
      <w:r w:rsidRPr="003C350D">
        <w:rPr>
          <w:color w:val="000000" w:themeColor="text1"/>
          <w:szCs w:val="22"/>
          <w:lang w:val="en-US"/>
        </w:rPr>
        <w:t xml:space="preserve">, Lawrence, Martin </w:t>
      </w:r>
      <w:proofErr w:type="spellStart"/>
      <w:r w:rsidRPr="003C350D">
        <w:rPr>
          <w:color w:val="000000" w:themeColor="text1"/>
          <w:szCs w:val="22"/>
          <w:lang w:val="en-US"/>
        </w:rPr>
        <w:t>Eichenbaum</w:t>
      </w:r>
      <w:proofErr w:type="spellEnd"/>
      <w:r w:rsidRPr="003C350D">
        <w:rPr>
          <w:color w:val="000000" w:themeColor="text1"/>
          <w:szCs w:val="22"/>
          <w:lang w:val="en-US"/>
        </w:rPr>
        <w:t xml:space="preserve">, and Mathias </w:t>
      </w:r>
      <w:proofErr w:type="spellStart"/>
      <w:r w:rsidRPr="003C350D">
        <w:rPr>
          <w:color w:val="000000" w:themeColor="text1"/>
          <w:szCs w:val="22"/>
          <w:lang w:val="en-US"/>
        </w:rPr>
        <w:t>Trabandt</w:t>
      </w:r>
      <w:proofErr w:type="spellEnd"/>
      <w:r w:rsidRPr="003C350D">
        <w:rPr>
          <w:color w:val="000000" w:themeColor="text1"/>
          <w:szCs w:val="22"/>
          <w:lang w:val="en-US"/>
        </w:rPr>
        <w:t xml:space="preserve"> (2018)</w:t>
      </w:r>
      <w:r>
        <w:rPr>
          <w:color w:val="000000" w:themeColor="text1"/>
          <w:szCs w:val="22"/>
          <w:lang w:val="en-US"/>
        </w:rPr>
        <w:t>.</w:t>
      </w:r>
      <w:r w:rsidRPr="003C350D">
        <w:rPr>
          <w:color w:val="000000" w:themeColor="text1"/>
          <w:szCs w:val="22"/>
          <w:lang w:val="en-US"/>
        </w:rPr>
        <w:t xml:space="preserve"> “On DSGE </w:t>
      </w:r>
      <w:r>
        <w:rPr>
          <w:color w:val="000000" w:themeColor="text1"/>
          <w:szCs w:val="22"/>
          <w:lang w:val="en-US"/>
        </w:rPr>
        <w:t>M</w:t>
      </w:r>
      <w:r w:rsidRPr="003C350D">
        <w:rPr>
          <w:color w:val="000000" w:themeColor="text1"/>
          <w:szCs w:val="22"/>
          <w:lang w:val="en-US"/>
        </w:rPr>
        <w:t>odels”,</w:t>
      </w:r>
      <w:r>
        <w:rPr>
          <w:color w:val="auto"/>
          <w:szCs w:val="22"/>
          <w:lang w:val="en-GB"/>
        </w:rPr>
        <w:t xml:space="preserve"> </w:t>
      </w:r>
      <w:r w:rsidRPr="003C350D">
        <w:rPr>
          <w:i/>
          <w:color w:val="auto"/>
          <w:szCs w:val="22"/>
          <w:lang w:val="en-GB"/>
        </w:rPr>
        <w:t>Journal of Economic Perspectives</w:t>
      </w:r>
      <w:r w:rsidRPr="003C350D">
        <w:rPr>
          <w:color w:val="auto"/>
          <w:szCs w:val="22"/>
          <w:lang w:val="en-GB"/>
        </w:rPr>
        <w:t xml:space="preserve"> 32 (3), pp. 113-140</w:t>
      </w:r>
      <w:r>
        <w:rPr>
          <w:color w:val="auto"/>
          <w:szCs w:val="22"/>
          <w:lang w:val="en-GB"/>
        </w:rPr>
        <w:t>.</w:t>
      </w:r>
    </w:p>
    <w:p w:rsidR="003B60AE" w:rsidRPr="00933E93" w:rsidRDefault="00B333CC" w:rsidP="003B60AE">
      <w:pPr>
        <w:ind w:left="567"/>
        <w:jc w:val="both"/>
        <w:rPr>
          <w:color w:val="auto"/>
          <w:sz w:val="18"/>
          <w:szCs w:val="18"/>
          <w:lang w:val="en-GB"/>
        </w:rPr>
      </w:pPr>
      <w:hyperlink r:id="rId25" w:history="1">
        <w:r w:rsidR="003B60AE" w:rsidRPr="00B85935">
          <w:rPr>
            <w:rStyle w:val="Hyperlink"/>
            <w:sz w:val="18"/>
            <w:szCs w:val="18"/>
            <w:lang w:val="en-GB"/>
          </w:rPr>
          <w:t>https://www.aeaweb.org/articles?id=10.1257/jep.32.3.113</w:t>
        </w:r>
      </w:hyperlink>
      <w:r w:rsidR="003B60AE">
        <w:rPr>
          <w:sz w:val="18"/>
          <w:szCs w:val="18"/>
          <w:lang w:val="en-GB"/>
        </w:rPr>
        <w:t xml:space="preserve"> </w:t>
      </w:r>
    </w:p>
    <w:p w:rsidR="003B60AE" w:rsidRDefault="003B60AE" w:rsidP="003B60AE">
      <w:pPr>
        <w:ind w:left="567" w:hanging="283"/>
        <w:jc w:val="both"/>
        <w:rPr>
          <w:color w:val="auto"/>
          <w:szCs w:val="22"/>
          <w:lang w:val="en-GB"/>
        </w:rPr>
      </w:pPr>
      <w:r>
        <w:rPr>
          <w:color w:val="000000" w:themeColor="text1"/>
          <w:szCs w:val="22"/>
          <w:lang w:val="en-US"/>
        </w:rPr>
        <w:t xml:space="preserve">* </w:t>
      </w:r>
      <w:r w:rsidRPr="003C350D">
        <w:rPr>
          <w:color w:val="000000" w:themeColor="text1"/>
          <w:szCs w:val="22"/>
          <w:lang w:val="en-US"/>
        </w:rPr>
        <w:t>Kehoe</w:t>
      </w:r>
      <w:r>
        <w:rPr>
          <w:color w:val="000000" w:themeColor="text1"/>
          <w:szCs w:val="22"/>
          <w:lang w:val="en-US"/>
        </w:rPr>
        <w:t xml:space="preserve">, </w:t>
      </w:r>
      <w:r w:rsidRPr="003C350D">
        <w:rPr>
          <w:color w:val="000000" w:themeColor="text1"/>
          <w:szCs w:val="22"/>
          <w:lang w:val="en-US"/>
        </w:rPr>
        <w:t xml:space="preserve">Patrick, </w:t>
      </w:r>
      <w:proofErr w:type="spellStart"/>
      <w:r w:rsidRPr="003C350D">
        <w:rPr>
          <w:color w:val="000000" w:themeColor="text1"/>
          <w:szCs w:val="22"/>
          <w:lang w:val="en-US"/>
        </w:rPr>
        <w:t>Virgiliu</w:t>
      </w:r>
      <w:proofErr w:type="spellEnd"/>
      <w:r w:rsidRPr="003C350D">
        <w:rPr>
          <w:color w:val="000000" w:themeColor="text1"/>
          <w:szCs w:val="22"/>
          <w:lang w:val="en-US"/>
        </w:rPr>
        <w:t xml:space="preserve"> </w:t>
      </w:r>
      <w:proofErr w:type="spellStart"/>
      <w:r w:rsidRPr="003C350D">
        <w:rPr>
          <w:color w:val="000000" w:themeColor="text1"/>
          <w:szCs w:val="22"/>
          <w:lang w:val="en-US"/>
        </w:rPr>
        <w:t>Midrigan</w:t>
      </w:r>
      <w:proofErr w:type="spellEnd"/>
      <w:r w:rsidRPr="003C350D">
        <w:rPr>
          <w:color w:val="000000" w:themeColor="text1"/>
          <w:szCs w:val="22"/>
          <w:lang w:val="en-US"/>
        </w:rPr>
        <w:t xml:space="preserve">, and Elena </w:t>
      </w:r>
      <w:proofErr w:type="spellStart"/>
      <w:r w:rsidRPr="003C350D">
        <w:rPr>
          <w:color w:val="000000" w:themeColor="text1"/>
          <w:szCs w:val="22"/>
          <w:lang w:val="en-US"/>
        </w:rPr>
        <w:t>Pastorino</w:t>
      </w:r>
      <w:proofErr w:type="spellEnd"/>
      <w:r w:rsidRPr="003C350D">
        <w:rPr>
          <w:color w:val="000000" w:themeColor="text1"/>
          <w:szCs w:val="22"/>
          <w:lang w:val="en-US"/>
        </w:rPr>
        <w:t xml:space="preserve"> (2018)</w:t>
      </w:r>
      <w:r>
        <w:rPr>
          <w:color w:val="000000" w:themeColor="text1"/>
          <w:szCs w:val="22"/>
          <w:lang w:val="en-US"/>
        </w:rPr>
        <w:t>.</w:t>
      </w:r>
      <w:r w:rsidRPr="003C350D">
        <w:rPr>
          <w:color w:val="000000" w:themeColor="text1"/>
          <w:szCs w:val="22"/>
          <w:lang w:val="en-US"/>
        </w:rPr>
        <w:t xml:space="preserve"> “Evolution of </w:t>
      </w:r>
      <w:r>
        <w:rPr>
          <w:color w:val="000000" w:themeColor="text1"/>
          <w:szCs w:val="22"/>
          <w:lang w:val="en-US"/>
        </w:rPr>
        <w:t>M</w:t>
      </w:r>
      <w:r w:rsidRPr="003C350D">
        <w:rPr>
          <w:color w:val="000000" w:themeColor="text1"/>
          <w:szCs w:val="22"/>
          <w:lang w:val="en-US"/>
        </w:rPr>
        <w:t xml:space="preserve">odern </w:t>
      </w:r>
      <w:r>
        <w:rPr>
          <w:color w:val="000000" w:themeColor="text1"/>
          <w:szCs w:val="22"/>
          <w:lang w:val="en-US"/>
        </w:rPr>
        <w:t>B</w:t>
      </w:r>
      <w:r w:rsidRPr="003C350D">
        <w:rPr>
          <w:color w:val="000000" w:themeColor="text1"/>
          <w:szCs w:val="22"/>
          <w:lang w:val="en-US"/>
        </w:rPr>
        <w:t xml:space="preserve">usiness </w:t>
      </w:r>
      <w:r>
        <w:rPr>
          <w:color w:val="000000" w:themeColor="text1"/>
          <w:szCs w:val="22"/>
          <w:lang w:val="en-US"/>
        </w:rPr>
        <w:t>C</w:t>
      </w:r>
      <w:r w:rsidRPr="003C350D">
        <w:rPr>
          <w:color w:val="000000" w:themeColor="text1"/>
          <w:szCs w:val="22"/>
          <w:lang w:val="en-US"/>
        </w:rPr>
        <w:t xml:space="preserve">ycle </w:t>
      </w:r>
      <w:r>
        <w:rPr>
          <w:color w:val="000000" w:themeColor="text1"/>
          <w:szCs w:val="22"/>
          <w:lang w:val="en-US"/>
        </w:rPr>
        <w:t>M</w:t>
      </w:r>
      <w:r w:rsidRPr="003C350D">
        <w:rPr>
          <w:color w:val="000000" w:themeColor="text1"/>
          <w:szCs w:val="22"/>
          <w:lang w:val="en-US"/>
        </w:rPr>
        <w:t xml:space="preserve">odels: Accounting for the </w:t>
      </w:r>
      <w:r>
        <w:rPr>
          <w:color w:val="000000" w:themeColor="text1"/>
          <w:szCs w:val="22"/>
          <w:lang w:val="en-US"/>
        </w:rPr>
        <w:t>G</w:t>
      </w:r>
      <w:r w:rsidRPr="003C350D">
        <w:rPr>
          <w:color w:val="000000" w:themeColor="text1"/>
          <w:szCs w:val="22"/>
          <w:lang w:val="en-US"/>
        </w:rPr>
        <w:t xml:space="preserve">reat </w:t>
      </w:r>
      <w:r>
        <w:rPr>
          <w:color w:val="000000" w:themeColor="text1"/>
          <w:szCs w:val="22"/>
          <w:lang w:val="en-US"/>
        </w:rPr>
        <w:t>R</w:t>
      </w:r>
      <w:r w:rsidRPr="003C350D">
        <w:rPr>
          <w:color w:val="000000" w:themeColor="text1"/>
          <w:szCs w:val="22"/>
          <w:lang w:val="en-US"/>
        </w:rPr>
        <w:t>ecession”,</w:t>
      </w:r>
      <w:r>
        <w:rPr>
          <w:color w:val="auto"/>
          <w:szCs w:val="22"/>
          <w:lang w:val="en-GB"/>
        </w:rPr>
        <w:t xml:space="preserve"> </w:t>
      </w:r>
      <w:r w:rsidRPr="003C350D">
        <w:rPr>
          <w:i/>
          <w:color w:val="auto"/>
          <w:szCs w:val="22"/>
          <w:lang w:val="en-GB"/>
        </w:rPr>
        <w:t>Journal of Economic Perspectives</w:t>
      </w:r>
      <w:r w:rsidRPr="003C350D">
        <w:rPr>
          <w:color w:val="auto"/>
          <w:szCs w:val="22"/>
          <w:lang w:val="en-GB"/>
        </w:rPr>
        <w:t xml:space="preserve"> 32 (3), pp. </w:t>
      </w:r>
      <w:r>
        <w:rPr>
          <w:color w:val="auto"/>
          <w:szCs w:val="22"/>
          <w:lang w:val="en-GB"/>
        </w:rPr>
        <w:t>141-166.</w:t>
      </w:r>
    </w:p>
    <w:p w:rsidR="003B60AE" w:rsidRPr="00933E93" w:rsidRDefault="00B333CC" w:rsidP="003B60AE">
      <w:pPr>
        <w:ind w:left="567"/>
        <w:jc w:val="both"/>
        <w:rPr>
          <w:color w:val="auto"/>
          <w:sz w:val="18"/>
          <w:szCs w:val="18"/>
          <w:lang w:val="en-GB"/>
        </w:rPr>
      </w:pPr>
      <w:hyperlink r:id="rId26" w:history="1">
        <w:r w:rsidR="003B60AE" w:rsidRPr="00B85935">
          <w:rPr>
            <w:rStyle w:val="Hyperlink"/>
            <w:sz w:val="18"/>
            <w:szCs w:val="18"/>
            <w:lang w:val="en-GB"/>
          </w:rPr>
          <w:t>https://www.aeaweb.org/articles?id=10.1257/jep.32.3.141</w:t>
        </w:r>
      </w:hyperlink>
      <w:r w:rsidR="003B60AE">
        <w:rPr>
          <w:sz w:val="18"/>
          <w:szCs w:val="18"/>
          <w:lang w:val="en-GB"/>
        </w:rPr>
        <w:t xml:space="preserve"> </w:t>
      </w:r>
    </w:p>
    <w:p w:rsidR="003B60AE" w:rsidRDefault="003B60AE" w:rsidP="003B60AE">
      <w:pPr>
        <w:ind w:left="567" w:hanging="283"/>
        <w:jc w:val="both"/>
        <w:rPr>
          <w:color w:val="auto"/>
          <w:szCs w:val="22"/>
          <w:lang w:val="en-GB"/>
        </w:rPr>
      </w:pPr>
      <w:proofErr w:type="spellStart"/>
      <w:r>
        <w:rPr>
          <w:color w:val="auto"/>
          <w:szCs w:val="22"/>
          <w:lang w:val="en-GB"/>
        </w:rPr>
        <w:lastRenderedPageBreak/>
        <w:t>Rebelo</w:t>
      </w:r>
      <w:proofErr w:type="spellEnd"/>
      <w:r>
        <w:rPr>
          <w:color w:val="auto"/>
          <w:szCs w:val="22"/>
          <w:lang w:val="en-GB"/>
        </w:rPr>
        <w:t>, Sergio (2005). “Real Business Cycles Models: Past, Present, and Future”, NBER working paper 11401.</w:t>
      </w:r>
    </w:p>
    <w:p w:rsidR="003B60AE" w:rsidRPr="00933E93" w:rsidRDefault="00B333CC" w:rsidP="003B60AE">
      <w:pPr>
        <w:ind w:left="567"/>
        <w:jc w:val="both"/>
        <w:rPr>
          <w:color w:val="auto"/>
          <w:sz w:val="18"/>
          <w:szCs w:val="18"/>
          <w:lang w:val="en-GB"/>
        </w:rPr>
      </w:pPr>
      <w:hyperlink r:id="rId27" w:history="1">
        <w:r w:rsidR="003B60AE" w:rsidRPr="00B85935">
          <w:rPr>
            <w:rStyle w:val="Hyperlink"/>
            <w:sz w:val="18"/>
            <w:szCs w:val="18"/>
            <w:lang w:val="en-GB"/>
          </w:rPr>
          <w:t>http://www.nber.org/papers/w11401.pdf</w:t>
        </w:r>
      </w:hyperlink>
      <w:r w:rsidR="003B60AE">
        <w:rPr>
          <w:sz w:val="18"/>
          <w:szCs w:val="18"/>
          <w:lang w:val="en-GB"/>
        </w:rPr>
        <w:t xml:space="preserve"> </w:t>
      </w:r>
    </w:p>
    <w:p w:rsidR="003B60AE" w:rsidRDefault="003B60AE" w:rsidP="003B60AE">
      <w:pPr>
        <w:jc w:val="both"/>
        <w:rPr>
          <w:color w:val="auto"/>
          <w:szCs w:val="22"/>
          <w:lang w:val="en-GB"/>
        </w:rPr>
      </w:pPr>
    </w:p>
    <w:p w:rsidR="003B60AE" w:rsidRPr="002C4166" w:rsidRDefault="003B60AE" w:rsidP="003B60AE">
      <w:pPr>
        <w:jc w:val="both"/>
        <w:rPr>
          <w:b/>
          <w:i/>
          <w:color w:val="auto"/>
          <w:szCs w:val="22"/>
          <w:lang w:val="en-GB"/>
        </w:rPr>
      </w:pPr>
      <w:r>
        <w:rPr>
          <w:b/>
          <w:i/>
          <w:color w:val="auto"/>
          <w:szCs w:val="22"/>
          <w:lang w:val="en-GB"/>
        </w:rPr>
        <w:t>3</w:t>
      </w:r>
      <w:r w:rsidRPr="002C4166">
        <w:rPr>
          <w:b/>
          <w:i/>
          <w:color w:val="auto"/>
          <w:szCs w:val="22"/>
          <w:lang w:val="en-GB"/>
        </w:rPr>
        <w:t xml:space="preserve">.4 </w:t>
      </w:r>
      <w:r w:rsidRPr="002C4166">
        <w:rPr>
          <w:b/>
          <w:i/>
          <w:lang w:val="en-US"/>
        </w:rPr>
        <w:t>Introducing sticky prices and m</w:t>
      </w:r>
      <w:proofErr w:type="spellStart"/>
      <w:r w:rsidRPr="002C4166">
        <w:rPr>
          <w:b/>
          <w:i/>
          <w:szCs w:val="22"/>
          <w:lang w:val="en-GB"/>
        </w:rPr>
        <w:t>onetary</w:t>
      </w:r>
      <w:proofErr w:type="spellEnd"/>
      <w:r w:rsidRPr="002C4166">
        <w:rPr>
          <w:b/>
          <w:i/>
          <w:szCs w:val="22"/>
          <w:lang w:val="en-GB"/>
        </w:rPr>
        <w:t xml:space="preserve"> policy: the New Keynesian model</w:t>
      </w:r>
    </w:p>
    <w:p w:rsidR="003B60AE" w:rsidRDefault="00B333CC" w:rsidP="003B60AE">
      <w:pPr>
        <w:spacing w:after="120"/>
        <w:jc w:val="both"/>
        <w:rPr>
          <w:color w:val="auto"/>
          <w:szCs w:val="22"/>
          <w:lang w:val="en-GB"/>
        </w:rPr>
      </w:pPr>
      <w:r>
        <w:rPr>
          <w:color w:val="auto"/>
          <w:szCs w:val="22"/>
          <w:lang w:val="en-GB"/>
        </w:rPr>
        <w:t>Class 7</w:t>
      </w:r>
    </w:p>
    <w:p w:rsidR="003B60AE" w:rsidRDefault="003B60AE" w:rsidP="003B60AE">
      <w:pPr>
        <w:ind w:left="284"/>
        <w:jc w:val="both"/>
        <w:rPr>
          <w:bCs/>
          <w:color w:val="auto"/>
          <w:szCs w:val="22"/>
          <w:lang w:val="en-GB"/>
        </w:rPr>
      </w:pPr>
      <w:r>
        <w:rPr>
          <w:color w:val="auto"/>
          <w:szCs w:val="22"/>
          <w:lang w:val="en-GB"/>
        </w:rPr>
        <w:t xml:space="preserve">* Walsh, </w:t>
      </w:r>
      <w:r>
        <w:rPr>
          <w:i/>
          <w:color w:val="auto"/>
          <w:szCs w:val="22"/>
          <w:lang w:val="en-GB"/>
        </w:rPr>
        <w:t>Monetary Theory and Policy</w:t>
      </w:r>
    </w:p>
    <w:p w:rsidR="003B60AE" w:rsidRDefault="003B60AE" w:rsidP="003B60AE">
      <w:pPr>
        <w:ind w:left="567"/>
        <w:jc w:val="both"/>
        <w:rPr>
          <w:color w:val="auto"/>
          <w:szCs w:val="22"/>
          <w:lang w:val="en-GB"/>
        </w:rPr>
      </w:pPr>
      <w:r>
        <w:rPr>
          <w:color w:val="auto"/>
          <w:szCs w:val="22"/>
          <w:lang w:val="en-GB"/>
        </w:rPr>
        <w:t xml:space="preserve">Chapters 1, </w:t>
      </w:r>
      <w:r>
        <w:rPr>
          <w:lang w:val="en-US"/>
        </w:rPr>
        <w:t>8 (8</w:t>
      </w:r>
      <w:r w:rsidRPr="00310052">
        <w:rPr>
          <w:lang w:val="en-US"/>
        </w:rPr>
        <w:t>.1</w:t>
      </w:r>
      <w:r>
        <w:rPr>
          <w:lang w:val="en-US"/>
        </w:rPr>
        <w:t xml:space="preserve"> to 8.4.4).</w:t>
      </w:r>
    </w:p>
    <w:p w:rsidR="003B60AE" w:rsidRDefault="003B60AE" w:rsidP="003B60AE">
      <w:pPr>
        <w:ind w:left="284"/>
        <w:jc w:val="both"/>
        <w:rPr>
          <w:color w:val="auto"/>
          <w:szCs w:val="22"/>
          <w:lang w:val="en-GB"/>
        </w:rPr>
      </w:pP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p>
    <w:p w:rsidR="003B60AE" w:rsidRDefault="003B60AE" w:rsidP="003B60AE">
      <w:pPr>
        <w:spacing w:after="120"/>
        <w:ind w:left="567"/>
        <w:jc w:val="both"/>
        <w:rPr>
          <w:color w:val="auto"/>
          <w:szCs w:val="22"/>
          <w:lang w:val="en-GB"/>
        </w:rPr>
      </w:pPr>
      <w:r>
        <w:rPr>
          <w:color w:val="auto"/>
          <w:szCs w:val="22"/>
          <w:lang w:val="en-GB"/>
        </w:rPr>
        <w:t>Chapters 7 (7.1 to 7.2, 7.8 to 7.9).</w:t>
      </w:r>
    </w:p>
    <w:p w:rsidR="003B60AE" w:rsidRPr="001815AC" w:rsidRDefault="003B60AE" w:rsidP="003B60AE">
      <w:pPr>
        <w:ind w:left="284"/>
        <w:jc w:val="both"/>
        <w:rPr>
          <w:color w:val="auto"/>
          <w:szCs w:val="22"/>
          <w:lang w:val="en-US"/>
        </w:rPr>
      </w:pPr>
      <w:proofErr w:type="spellStart"/>
      <w:r>
        <w:rPr>
          <w:lang w:val="en-US"/>
        </w:rPr>
        <w:t>Erceg</w:t>
      </w:r>
      <w:proofErr w:type="spellEnd"/>
      <w:r>
        <w:rPr>
          <w:lang w:val="en-US"/>
        </w:rPr>
        <w:t xml:space="preserve">, Christopher, </w:t>
      </w:r>
      <w:r w:rsidRPr="001815AC">
        <w:rPr>
          <w:lang w:val="en-US"/>
        </w:rPr>
        <w:t xml:space="preserve">Zoltan </w:t>
      </w:r>
      <w:proofErr w:type="spellStart"/>
      <w:r w:rsidRPr="001815AC">
        <w:rPr>
          <w:lang w:val="en-US"/>
        </w:rPr>
        <w:t>Jakab</w:t>
      </w:r>
      <w:proofErr w:type="spellEnd"/>
      <w:r w:rsidRPr="001815AC">
        <w:rPr>
          <w:lang w:val="en-US"/>
        </w:rPr>
        <w:t xml:space="preserve">, </w:t>
      </w:r>
      <w:r>
        <w:rPr>
          <w:lang w:val="en-US"/>
        </w:rPr>
        <w:t xml:space="preserve">and </w:t>
      </w:r>
      <w:proofErr w:type="spellStart"/>
      <w:r>
        <w:rPr>
          <w:lang w:val="en-US"/>
        </w:rPr>
        <w:t>Jesper</w:t>
      </w:r>
      <w:proofErr w:type="spellEnd"/>
      <w:r w:rsidRPr="001815AC">
        <w:rPr>
          <w:lang w:val="en-US"/>
        </w:rPr>
        <w:t xml:space="preserve"> </w:t>
      </w:r>
      <w:proofErr w:type="spellStart"/>
      <w:r w:rsidRPr="001815AC">
        <w:rPr>
          <w:lang w:val="en-US"/>
        </w:rPr>
        <w:t>Lindé</w:t>
      </w:r>
      <w:proofErr w:type="spellEnd"/>
      <w:r w:rsidRPr="001815AC">
        <w:rPr>
          <w:lang w:val="en-US"/>
        </w:rPr>
        <w:t xml:space="preserve">, </w:t>
      </w:r>
      <w:r>
        <w:rPr>
          <w:lang w:val="en-US"/>
        </w:rPr>
        <w:t>(2021),</w:t>
      </w:r>
      <w:r w:rsidRPr="001815AC">
        <w:rPr>
          <w:lang w:val="en-US"/>
        </w:rPr>
        <w:t xml:space="preserve"> "</w:t>
      </w:r>
      <w:r w:rsidRPr="001815AC">
        <w:rPr>
          <w:bCs/>
          <w:lang w:val="en-US"/>
        </w:rPr>
        <w:t>Monetary policy strategies for the European Central Bank</w:t>
      </w:r>
      <w:r w:rsidRPr="001815AC">
        <w:rPr>
          <w:lang w:val="en-US"/>
        </w:rPr>
        <w:t xml:space="preserve">," </w:t>
      </w:r>
      <w:r w:rsidRPr="001815AC">
        <w:rPr>
          <w:i/>
          <w:lang w:val="en-US"/>
        </w:rPr>
        <w:t>Journal of Economic Dynamics and Control</w:t>
      </w:r>
      <w:r w:rsidRPr="001815AC">
        <w:rPr>
          <w:lang w:val="en-US"/>
        </w:rPr>
        <w:t xml:space="preserve"> 132(C).</w:t>
      </w:r>
    </w:p>
    <w:p w:rsidR="003B60AE" w:rsidRPr="001815AC" w:rsidRDefault="00B333CC" w:rsidP="003B60AE">
      <w:pPr>
        <w:ind w:left="567"/>
        <w:jc w:val="both"/>
        <w:rPr>
          <w:color w:val="auto"/>
          <w:sz w:val="18"/>
          <w:szCs w:val="18"/>
          <w:lang w:val="en-GB"/>
        </w:rPr>
      </w:pPr>
      <w:hyperlink r:id="rId28" w:history="1">
        <w:r w:rsidR="003B60AE" w:rsidRPr="005112E7">
          <w:rPr>
            <w:rStyle w:val="Hyperlink"/>
            <w:sz w:val="18"/>
            <w:szCs w:val="18"/>
            <w:lang w:val="en-GB"/>
          </w:rPr>
          <w:t>https://www.sciencedirect.com/science/article/pii/S0165188921001469</w:t>
        </w:r>
      </w:hyperlink>
      <w:r w:rsidR="003B60AE">
        <w:rPr>
          <w:color w:val="auto"/>
          <w:sz w:val="18"/>
          <w:szCs w:val="18"/>
          <w:lang w:val="en-GB"/>
        </w:rPr>
        <w:t xml:space="preserve"> </w:t>
      </w:r>
    </w:p>
    <w:p w:rsidR="003B60AE" w:rsidRPr="002B1632" w:rsidRDefault="003B60AE" w:rsidP="003B60AE">
      <w:pPr>
        <w:ind w:left="567" w:hanging="283"/>
        <w:jc w:val="both"/>
        <w:rPr>
          <w:color w:val="auto"/>
          <w:szCs w:val="22"/>
          <w:lang w:val="en-GB"/>
        </w:rPr>
      </w:pPr>
      <w:proofErr w:type="spellStart"/>
      <w:r>
        <w:rPr>
          <w:color w:val="000000" w:themeColor="text1"/>
          <w:szCs w:val="22"/>
          <w:lang w:val="en-US"/>
        </w:rPr>
        <w:t>Gabaix</w:t>
      </w:r>
      <w:proofErr w:type="spellEnd"/>
      <w:r>
        <w:rPr>
          <w:color w:val="000000" w:themeColor="text1"/>
          <w:szCs w:val="22"/>
          <w:lang w:val="en-US"/>
        </w:rPr>
        <w:t xml:space="preserve">, Xavier </w:t>
      </w:r>
      <w:r w:rsidRPr="002B1632">
        <w:rPr>
          <w:color w:val="000000" w:themeColor="text1"/>
          <w:szCs w:val="22"/>
          <w:lang w:val="en-US"/>
        </w:rPr>
        <w:t>(20</w:t>
      </w:r>
      <w:r>
        <w:rPr>
          <w:color w:val="000000" w:themeColor="text1"/>
          <w:szCs w:val="22"/>
          <w:lang w:val="en-US"/>
        </w:rPr>
        <w:t>20</w:t>
      </w:r>
      <w:r w:rsidRPr="002B1632">
        <w:rPr>
          <w:color w:val="000000" w:themeColor="text1"/>
          <w:szCs w:val="22"/>
          <w:lang w:val="en-US"/>
        </w:rPr>
        <w:t>)</w:t>
      </w:r>
      <w:r>
        <w:rPr>
          <w:color w:val="000000" w:themeColor="text1"/>
          <w:szCs w:val="22"/>
          <w:lang w:val="en-US"/>
        </w:rPr>
        <w:t>.</w:t>
      </w:r>
      <w:r w:rsidRPr="002B1632">
        <w:rPr>
          <w:color w:val="000000" w:themeColor="text1"/>
          <w:szCs w:val="22"/>
          <w:lang w:val="en-US"/>
        </w:rPr>
        <w:t xml:space="preserve"> “</w:t>
      </w:r>
      <w:r>
        <w:rPr>
          <w:szCs w:val="22"/>
          <w:lang w:val="en-US"/>
        </w:rPr>
        <w:t>A behavioral New Keynesian Model</w:t>
      </w:r>
      <w:r w:rsidRPr="002B1632">
        <w:rPr>
          <w:color w:val="000000" w:themeColor="text1"/>
          <w:szCs w:val="22"/>
          <w:lang w:val="en-US"/>
        </w:rPr>
        <w:t>”,</w:t>
      </w:r>
      <w:r w:rsidRPr="002B1632">
        <w:rPr>
          <w:color w:val="auto"/>
          <w:szCs w:val="22"/>
          <w:lang w:val="en-GB"/>
        </w:rPr>
        <w:t xml:space="preserve"> </w:t>
      </w:r>
      <w:r>
        <w:rPr>
          <w:i/>
          <w:color w:val="auto"/>
          <w:szCs w:val="22"/>
          <w:lang w:val="en-GB"/>
        </w:rPr>
        <w:t>American Economic Review</w:t>
      </w:r>
      <w:r>
        <w:rPr>
          <w:color w:val="auto"/>
          <w:szCs w:val="22"/>
          <w:lang w:val="en-GB"/>
        </w:rPr>
        <w:t xml:space="preserve"> 110</w:t>
      </w:r>
      <w:r w:rsidRPr="002B1632">
        <w:rPr>
          <w:color w:val="auto"/>
          <w:szCs w:val="22"/>
          <w:lang w:val="en-GB"/>
        </w:rPr>
        <w:t xml:space="preserve"> (</w:t>
      </w:r>
      <w:r>
        <w:rPr>
          <w:color w:val="auto"/>
          <w:szCs w:val="22"/>
          <w:lang w:val="en-GB"/>
        </w:rPr>
        <w:t>8</w:t>
      </w:r>
      <w:r w:rsidRPr="002B1632">
        <w:rPr>
          <w:color w:val="auto"/>
          <w:szCs w:val="22"/>
          <w:lang w:val="en-GB"/>
        </w:rPr>
        <w:t xml:space="preserve">), pp. </w:t>
      </w:r>
      <w:r>
        <w:rPr>
          <w:color w:val="auto"/>
          <w:szCs w:val="22"/>
          <w:lang w:val="en-GB"/>
        </w:rPr>
        <w:t>2271-2327</w:t>
      </w:r>
      <w:r w:rsidRPr="002B1632">
        <w:rPr>
          <w:color w:val="auto"/>
          <w:szCs w:val="22"/>
          <w:lang w:val="en-GB"/>
        </w:rPr>
        <w:t>.</w:t>
      </w:r>
    </w:p>
    <w:p w:rsidR="003B60AE" w:rsidRPr="00933E93" w:rsidRDefault="00B333CC" w:rsidP="003B60AE">
      <w:pPr>
        <w:ind w:left="567"/>
        <w:jc w:val="both"/>
        <w:rPr>
          <w:color w:val="auto"/>
          <w:sz w:val="18"/>
          <w:szCs w:val="18"/>
          <w:lang w:val="en-GB"/>
        </w:rPr>
      </w:pPr>
      <w:hyperlink r:id="rId29" w:history="1">
        <w:r w:rsidR="003B60AE" w:rsidRPr="00B85935">
          <w:rPr>
            <w:rStyle w:val="Hyperlink"/>
            <w:sz w:val="18"/>
            <w:szCs w:val="18"/>
            <w:lang w:val="en-GB"/>
          </w:rPr>
          <w:t>https://www.aeaweb.org/articles?id=10.1257/aer.20162005</w:t>
        </w:r>
      </w:hyperlink>
      <w:r w:rsidR="003B60AE">
        <w:rPr>
          <w:color w:val="auto"/>
          <w:sz w:val="18"/>
          <w:szCs w:val="18"/>
          <w:lang w:val="en-GB"/>
        </w:rPr>
        <w:t xml:space="preserve"> </w:t>
      </w:r>
    </w:p>
    <w:p w:rsidR="003B60AE" w:rsidRDefault="003B60AE" w:rsidP="003B60AE">
      <w:pPr>
        <w:ind w:left="567" w:hanging="283"/>
        <w:jc w:val="both"/>
        <w:rPr>
          <w:color w:val="auto"/>
          <w:szCs w:val="22"/>
          <w:lang w:val="en-GB"/>
        </w:rPr>
      </w:pPr>
      <w:r w:rsidRPr="003C350D">
        <w:rPr>
          <w:color w:val="000000" w:themeColor="text1"/>
          <w:szCs w:val="22"/>
          <w:lang w:val="en-US"/>
        </w:rPr>
        <w:t xml:space="preserve">* </w:t>
      </w:r>
      <w:proofErr w:type="spellStart"/>
      <w:r w:rsidRPr="003C350D">
        <w:rPr>
          <w:color w:val="000000" w:themeColor="text1"/>
          <w:szCs w:val="22"/>
          <w:lang w:val="en-US"/>
        </w:rPr>
        <w:t>Gali</w:t>
      </w:r>
      <w:proofErr w:type="spellEnd"/>
      <w:r w:rsidRPr="003C350D">
        <w:rPr>
          <w:color w:val="000000" w:themeColor="text1"/>
          <w:szCs w:val="22"/>
          <w:lang w:val="en-US"/>
        </w:rPr>
        <w:t>, Jordi (2018)</w:t>
      </w:r>
      <w:r>
        <w:rPr>
          <w:color w:val="000000" w:themeColor="text1"/>
          <w:szCs w:val="22"/>
          <w:lang w:val="en-US"/>
        </w:rPr>
        <w:t>.</w:t>
      </w:r>
      <w:r w:rsidRPr="003C350D">
        <w:rPr>
          <w:color w:val="000000" w:themeColor="text1"/>
          <w:szCs w:val="22"/>
          <w:lang w:val="en-US"/>
        </w:rPr>
        <w:t xml:space="preserve"> “</w:t>
      </w:r>
      <w:r w:rsidRPr="003C350D">
        <w:rPr>
          <w:szCs w:val="22"/>
          <w:lang w:val="en-US"/>
        </w:rPr>
        <w:t xml:space="preserve">The </w:t>
      </w:r>
      <w:r>
        <w:rPr>
          <w:szCs w:val="22"/>
          <w:lang w:val="en-US"/>
        </w:rPr>
        <w:t>S</w:t>
      </w:r>
      <w:r w:rsidRPr="003C350D">
        <w:rPr>
          <w:szCs w:val="22"/>
          <w:lang w:val="en-US"/>
        </w:rPr>
        <w:t xml:space="preserve">tate of New Keynesian </w:t>
      </w:r>
      <w:r>
        <w:rPr>
          <w:szCs w:val="22"/>
          <w:lang w:val="en-US"/>
        </w:rPr>
        <w:t>E</w:t>
      </w:r>
      <w:r w:rsidRPr="003C350D">
        <w:rPr>
          <w:szCs w:val="22"/>
          <w:lang w:val="en-US"/>
        </w:rPr>
        <w:t xml:space="preserve">conomics: A </w:t>
      </w:r>
      <w:r>
        <w:rPr>
          <w:szCs w:val="22"/>
          <w:lang w:val="en-US"/>
        </w:rPr>
        <w:t>P</w:t>
      </w:r>
      <w:r w:rsidRPr="003C350D">
        <w:rPr>
          <w:szCs w:val="22"/>
          <w:lang w:val="en-US"/>
        </w:rPr>
        <w:t xml:space="preserve">artial </w:t>
      </w:r>
      <w:r>
        <w:rPr>
          <w:szCs w:val="22"/>
          <w:lang w:val="en-US"/>
        </w:rPr>
        <w:t>A</w:t>
      </w:r>
      <w:r w:rsidRPr="003C350D">
        <w:rPr>
          <w:szCs w:val="22"/>
          <w:lang w:val="en-US"/>
        </w:rPr>
        <w:t>ssessment</w:t>
      </w:r>
      <w:r w:rsidRPr="003C350D">
        <w:rPr>
          <w:color w:val="000000" w:themeColor="text1"/>
          <w:szCs w:val="22"/>
          <w:lang w:val="en-US"/>
        </w:rPr>
        <w:t>”,</w:t>
      </w:r>
      <w:r w:rsidRPr="003C350D">
        <w:rPr>
          <w:color w:val="auto"/>
          <w:szCs w:val="22"/>
          <w:lang w:val="en-GB"/>
        </w:rPr>
        <w:t xml:space="preserve"> </w:t>
      </w:r>
      <w:r w:rsidRPr="003C350D">
        <w:rPr>
          <w:i/>
          <w:color w:val="auto"/>
          <w:szCs w:val="22"/>
          <w:lang w:val="en-GB"/>
        </w:rPr>
        <w:t>Journal of Economic Perspectives</w:t>
      </w:r>
      <w:r w:rsidRPr="003C350D">
        <w:rPr>
          <w:color w:val="auto"/>
          <w:szCs w:val="22"/>
          <w:lang w:val="en-GB"/>
        </w:rPr>
        <w:t xml:space="preserve"> 32 (3), pp. </w:t>
      </w:r>
      <w:r>
        <w:rPr>
          <w:color w:val="auto"/>
          <w:szCs w:val="22"/>
          <w:lang w:val="en-GB"/>
        </w:rPr>
        <w:t>87-112.</w:t>
      </w:r>
    </w:p>
    <w:p w:rsidR="003B60AE" w:rsidRPr="00933E93" w:rsidRDefault="00B333CC" w:rsidP="003B60AE">
      <w:pPr>
        <w:ind w:left="567"/>
        <w:jc w:val="both"/>
        <w:rPr>
          <w:color w:val="auto"/>
          <w:sz w:val="18"/>
          <w:szCs w:val="18"/>
          <w:lang w:val="en-GB"/>
        </w:rPr>
      </w:pPr>
      <w:hyperlink r:id="rId30" w:history="1">
        <w:r w:rsidR="003B60AE" w:rsidRPr="00B85935">
          <w:rPr>
            <w:rStyle w:val="Hyperlink"/>
            <w:sz w:val="18"/>
            <w:szCs w:val="18"/>
            <w:lang w:val="en-GB"/>
          </w:rPr>
          <w:t>https://www.aeaweb.org/articles?id=10.1257/jep.32.3.87</w:t>
        </w:r>
      </w:hyperlink>
      <w:r w:rsidR="003B60AE">
        <w:rPr>
          <w:sz w:val="18"/>
          <w:szCs w:val="18"/>
          <w:lang w:val="en-GB"/>
        </w:rPr>
        <w:t xml:space="preserve"> </w:t>
      </w:r>
    </w:p>
    <w:p w:rsidR="003B60AE" w:rsidRPr="00315E79" w:rsidRDefault="003B60AE" w:rsidP="003B60AE">
      <w:pPr>
        <w:ind w:left="567" w:hanging="283"/>
        <w:jc w:val="both"/>
        <w:rPr>
          <w:color w:val="auto"/>
          <w:szCs w:val="22"/>
          <w:lang w:val="en-GB"/>
        </w:rPr>
      </w:pPr>
      <w:proofErr w:type="spellStart"/>
      <w:r w:rsidRPr="00315E79">
        <w:rPr>
          <w:color w:val="auto"/>
          <w:szCs w:val="22"/>
          <w:lang w:val="en-GB"/>
        </w:rPr>
        <w:t>Gürkaynak</w:t>
      </w:r>
      <w:proofErr w:type="spellEnd"/>
      <w:r w:rsidRPr="00315E79">
        <w:rPr>
          <w:color w:val="auto"/>
          <w:szCs w:val="22"/>
          <w:lang w:val="en-GB"/>
        </w:rPr>
        <w:t xml:space="preserve">, </w:t>
      </w:r>
      <w:proofErr w:type="spellStart"/>
      <w:r w:rsidRPr="00315E79">
        <w:rPr>
          <w:color w:val="auto"/>
          <w:szCs w:val="22"/>
          <w:lang w:val="en-GB"/>
        </w:rPr>
        <w:t>Refet</w:t>
      </w:r>
      <w:proofErr w:type="spellEnd"/>
      <w:r w:rsidRPr="00315E79">
        <w:rPr>
          <w:color w:val="auto"/>
          <w:szCs w:val="22"/>
          <w:lang w:val="en-GB"/>
        </w:rPr>
        <w:t>, and Cédric Tille (2017). “</w:t>
      </w:r>
      <w:r w:rsidRPr="00315E79">
        <w:rPr>
          <w:sz w:val="24"/>
          <w:szCs w:val="24"/>
          <w:lang w:val="en-US"/>
        </w:rPr>
        <w:t>DSGE Models in the Conduct of Policy: Use as intended</w:t>
      </w:r>
      <w:r w:rsidRPr="00315E79">
        <w:rPr>
          <w:color w:val="auto"/>
          <w:szCs w:val="22"/>
          <w:lang w:val="en-GB"/>
        </w:rPr>
        <w:t xml:space="preserve">”, </w:t>
      </w:r>
      <w:proofErr w:type="spellStart"/>
      <w:r>
        <w:rPr>
          <w:color w:val="auto"/>
          <w:szCs w:val="22"/>
          <w:lang w:val="en-GB"/>
        </w:rPr>
        <w:t>Voxeu</w:t>
      </w:r>
      <w:proofErr w:type="spellEnd"/>
      <w:r>
        <w:rPr>
          <w:color w:val="auto"/>
          <w:szCs w:val="22"/>
          <w:lang w:val="en-GB"/>
        </w:rPr>
        <w:t xml:space="preserve"> </w:t>
      </w:r>
      <w:proofErr w:type="spellStart"/>
      <w:r>
        <w:rPr>
          <w:color w:val="auto"/>
          <w:szCs w:val="22"/>
          <w:lang w:val="en-GB"/>
        </w:rPr>
        <w:t>Ebook</w:t>
      </w:r>
      <w:proofErr w:type="spellEnd"/>
      <w:r w:rsidRPr="00315E79">
        <w:rPr>
          <w:color w:val="auto"/>
          <w:szCs w:val="22"/>
          <w:lang w:val="en-GB"/>
        </w:rPr>
        <w:t>.</w:t>
      </w:r>
    </w:p>
    <w:p w:rsidR="003B60AE" w:rsidRPr="00315E79" w:rsidRDefault="00B333CC" w:rsidP="003B60AE">
      <w:pPr>
        <w:ind w:left="567"/>
        <w:jc w:val="both"/>
        <w:rPr>
          <w:color w:val="auto"/>
          <w:sz w:val="20"/>
          <w:lang w:val="en-GB"/>
        </w:rPr>
      </w:pPr>
      <w:hyperlink r:id="rId31" w:history="1">
        <w:r w:rsidR="003B60AE" w:rsidRPr="00B85935">
          <w:rPr>
            <w:rStyle w:val="Hyperlink"/>
            <w:sz w:val="20"/>
            <w:lang w:val="en-GB"/>
          </w:rPr>
          <w:t>https://voxeu.org/content/dsge-models-conduct-policy-use-intended</w:t>
        </w:r>
      </w:hyperlink>
      <w:r w:rsidR="003B60AE">
        <w:rPr>
          <w:color w:val="auto"/>
          <w:sz w:val="20"/>
          <w:lang w:val="en-GB"/>
        </w:rPr>
        <w:t xml:space="preserve"> </w:t>
      </w:r>
    </w:p>
    <w:p w:rsidR="001D5BBB" w:rsidRDefault="001D5BBB" w:rsidP="001D5BBB">
      <w:pPr>
        <w:ind w:left="567" w:hanging="283"/>
        <w:jc w:val="both"/>
        <w:rPr>
          <w:color w:val="auto"/>
          <w:szCs w:val="22"/>
          <w:lang w:val="en-GB"/>
        </w:rPr>
      </w:pPr>
      <w:r w:rsidRPr="003C350D">
        <w:rPr>
          <w:color w:val="000000" w:themeColor="text1"/>
          <w:szCs w:val="22"/>
          <w:lang w:val="en-US"/>
        </w:rPr>
        <w:t xml:space="preserve">* </w:t>
      </w:r>
      <w:proofErr w:type="spellStart"/>
      <w:r>
        <w:rPr>
          <w:color w:val="000000" w:themeColor="text1"/>
          <w:szCs w:val="22"/>
          <w:lang w:val="en-US"/>
        </w:rPr>
        <w:t>Romer</w:t>
      </w:r>
      <w:proofErr w:type="spellEnd"/>
      <w:r>
        <w:rPr>
          <w:color w:val="000000" w:themeColor="text1"/>
          <w:szCs w:val="22"/>
          <w:lang w:val="en-US"/>
        </w:rPr>
        <w:t xml:space="preserve">, Christina, and David </w:t>
      </w:r>
      <w:proofErr w:type="spellStart"/>
      <w:r>
        <w:rPr>
          <w:color w:val="000000" w:themeColor="text1"/>
          <w:szCs w:val="22"/>
          <w:lang w:val="en-US"/>
        </w:rPr>
        <w:t>Romer</w:t>
      </w:r>
      <w:proofErr w:type="spellEnd"/>
      <w:r>
        <w:rPr>
          <w:color w:val="000000" w:themeColor="text1"/>
          <w:szCs w:val="22"/>
          <w:lang w:val="en-US"/>
        </w:rPr>
        <w:t xml:space="preserve"> </w:t>
      </w:r>
      <w:r w:rsidRPr="003C350D">
        <w:rPr>
          <w:color w:val="000000" w:themeColor="text1"/>
          <w:szCs w:val="22"/>
          <w:lang w:val="en-US"/>
        </w:rPr>
        <w:t>(20</w:t>
      </w:r>
      <w:r>
        <w:rPr>
          <w:color w:val="000000" w:themeColor="text1"/>
          <w:szCs w:val="22"/>
          <w:lang w:val="en-US"/>
        </w:rPr>
        <w:t>23</w:t>
      </w:r>
      <w:r w:rsidRPr="003C350D">
        <w:rPr>
          <w:color w:val="000000" w:themeColor="text1"/>
          <w:szCs w:val="22"/>
          <w:lang w:val="en-US"/>
        </w:rPr>
        <w:t>)</w:t>
      </w:r>
      <w:r>
        <w:rPr>
          <w:color w:val="000000" w:themeColor="text1"/>
          <w:szCs w:val="22"/>
          <w:lang w:val="en-US"/>
        </w:rPr>
        <w:t>.</w:t>
      </w:r>
      <w:r w:rsidRPr="003C350D">
        <w:rPr>
          <w:color w:val="000000" w:themeColor="text1"/>
          <w:szCs w:val="22"/>
          <w:lang w:val="en-US"/>
        </w:rPr>
        <w:t xml:space="preserve"> “</w:t>
      </w:r>
      <w:r w:rsidRPr="001D5BBB">
        <w:rPr>
          <w:rFonts w:cs="Arial"/>
          <w:bCs/>
          <w:color w:val="333333"/>
          <w:lang w:val="en-US"/>
        </w:rPr>
        <w:t>Presidential Address: Does Monetary Policy Matter? The Narrative Approach after 35 Years</w:t>
      </w:r>
      <w:r w:rsidRPr="003C350D">
        <w:rPr>
          <w:color w:val="000000" w:themeColor="text1"/>
          <w:szCs w:val="22"/>
          <w:lang w:val="en-US"/>
        </w:rPr>
        <w:t>”,</w:t>
      </w:r>
      <w:r w:rsidRPr="003C350D">
        <w:rPr>
          <w:color w:val="auto"/>
          <w:szCs w:val="22"/>
          <w:lang w:val="en-GB"/>
        </w:rPr>
        <w:t xml:space="preserve"> </w:t>
      </w:r>
      <w:r>
        <w:rPr>
          <w:i/>
          <w:color w:val="auto"/>
          <w:szCs w:val="22"/>
          <w:lang w:val="en-GB"/>
        </w:rPr>
        <w:t>American Economic Review</w:t>
      </w:r>
      <w:r w:rsidRPr="003C350D">
        <w:rPr>
          <w:color w:val="auto"/>
          <w:szCs w:val="22"/>
          <w:lang w:val="en-GB"/>
        </w:rPr>
        <w:t xml:space="preserve"> </w:t>
      </w:r>
      <w:r>
        <w:rPr>
          <w:color w:val="auto"/>
          <w:szCs w:val="22"/>
          <w:lang w:val="en-GB"/>
        </w:rPr>
        <w:t>113</w:t>
      </w:r>
      <w:r w:rsidRPr="003C350D">
        <w:rPr>
          <w:color w:val="auto"/>
          <w:szCs w:val="22"/>
          <w:lang w:val="en-GB"/>
        </w:rPr>
        <w:t xml:space="preserve"> (</w:t>
      </w:r>
      <w:r>
        <w:rPr>
          <w:color w:val="auto"/>
          <w:szCs w:val="22"/>
          <w:lang w:val="en-GB"/>
        </w:rPr>
        <w:t>6</w:t>
      </w:r>
      <w:r w:rsidRPr="003C350D">
        <w:rPr>
          <w:color w:val="auto"/>
          <w:szCs w:val="22"/>
          <w:lang w:val="en-GB"/>
        </w:rPr>
        <w:t xml:space="preserve">), pp. </w:t>
      </w:r>
      <w:r w:rsidRPr="001D5BBB">
        <w:rPr>
          <w:rFonts w:cs="Arial"/>
          <w:color w:val="333333"/>
          <w:shd w:val="clear" w:color="auto" w:fill="FFFFFF"/>
          <w:lang w:val="en-US"/>
        </w:rPr>
        <w:t>1395-1423</w:t>
      </w:r>
      <w:r>
        <w:rPr>
          <w:color w:val="auto"/>
          <w:szCs w:val="22"/>
          <w:lang w:val="en-GB"/>
        </w:rPr>
        <w:t>.</w:t>
      </w:r>
    </w:p>
    <w:p w:rsidR="001D5BBB" w:rsidRPr="001D5BBB" w:rsidRDefault="00B333CC" w:rsidP="001D5BBB">
      <w:pPr>
        <w:ind w:left="567"/>
        <w:jc w:val="both"/>
        <w:rPr>
          <w:color w:val="auto"/>
          <w:sz w:val="20"/>
          <w:lang w:val="en-GB"/>
        </w:rPr>
      </w:pPr>
      <w:hyperlink r:id="rId32" w:history="1">
        <w:r w:rsidR="001D5BBB" w:rsidRPr="001D5BBB">
          <w:rPr>
            <w:rStyle w:val="Hyperlink"/>
            <w:sz w:val="20"/>
            <w:lang w:val="en-US"/>
          </w:rPr>
          <w:t>https://www.aeaweb.org/articles?id=10.1257/aer.113.6.1395</w:t>
        </w:r>
      </w:hyperlink>
      <w:r w:rsidR="001D5BBB" w:rsidRPr="001D5BBB">
        <w:rPr>
          <w:sz w:val="20"/>
          <w:lang w:val="en-US"/>
        </w:rPr>
        <w:t xml:space="preserve"> </w:t>
      </w:r>
      <w:r w:rsidR="001D5BBB" w:rsidRPr="001D5BBB">
        <w:rPr>
          <w:sz w:val="20"/>
          <w:lang w:val="en-GB"/>
        </w:rPr>
        <w:t xml:space="preserve"> </w:t>
      </w:r>
    </w:p>
    <w:p w:rsidR="005F6A6A" w:rsidRDefault="005F6A6A" w:rsidP="003B60AE">
      <w:pPr>
        <w:jc w:val="both"/>
        <w:rPr>
          <w:color w:val="auto"/>
          <w:szCs w:val="22"/>
          <w:lang w:val="en-GB"/>
        </w:rPr>
      </w:pPr>
    </w:p>
    <w:p w:rsidR="003B60AE" w:rsidRPr="002C4166" w:rsidRDefault="003B60AE" w:rsidP="003B60AE">
      <w:pPr>
        <w:jc w:val="both"/>
        <w:rPr>
          <w:b/>
          <w:color w:val="auto"/>
          <w:szCs w:val="22"/>
          <w:u w:val="single"/>
          <w:lang w:val="en-GB"/>
        </w:rPr>
      </w:pPr>
      <w:proofErr w:type="gramStart"/>
      <w:r>
        <w:rPr>
          <w:b/>
          <w:color w:val="auto"/>
          <w:szCs w:val="22"/>
          <w:u w:val="single"/>
          <w:lang w:val="en-GB"/>
        </w:rPr>
        <w:t>4</w:t>
      </w:r>
      <w:proofErr w:type="gramEnd"/>
      <w:r w:rsidRPr="002C4166">
        <w:rPr>
          <w:b/>
          <w:color w:val="auto"/>
          <w:szCs w:val="22"/>
          <w:u w:val="single"/>
          <w:lang w:val="en-GB"/>
        </w:rPr>
        <w:t xml:space="preserve"> </w:t>
      </w:r>
      <w:r w:rsidRPr="002C4166">
        <w:rPr>
          <w:b/>
          <w:u w:val="single"/>
          <w:lang w:val="en-US"/>
        </w:rPr>
        <w:t>Beyond representative agents: t</w:t>
      </w:r>
      <w:r w:rsidRPr="002C4166">
        <w:rPr>
          <w:b/>
          <w:szCs w:val="22"/>
          <w:u w:val="single"/>
          <w:lang w:val="en-GB"/>
        </w:rPr>
        <w:t>he overlapping generations model</w:t>
      </w:r>
    </w:p>
    <w:p w:rsidR="003B60AE" w:rsidRDefault="00B333CC" w:rsidP="003B60AE">
      <w:pPr>
        <w:jc w:val="both"/>
        <w:rPr>
          <w:color w:val="auto"/>
          <w:szCs w:val="22"/>
          <w:lang w:val="en-GB"/>
        </w:rPr>
      </w:pPr>
      <w:r>
        <w:rPr>
          <w:color w:val="auto"/>
          <w:szCs w:val="22"/>
          <w:lang w:val="en-GB"/>
        </w:rPr>
        <w:t>Class 8</w:t>
      </w:r>
    </w:p>
    <w:p w:rsidR="003B60AE" w:rsidRDefault="003B60AE" w:rsidP="003B60AE">
      <w:pPr>
        <w:spacing w:after="120"/>
        <w:jc w:val="both"/>
        <w:rPr>
          <w:color w:val="auto"/>
          <w:szCs w:val="22"/>
          <w:lang w:val="en-GB"/>
        </w:rPr>
      </w:pPr>
      <w:r>
        <w:rPr>
          <w:color w:val="auto"/>
          <w:szCs w:val="22"/>
          <w:lang w:val="en-GB"/>
        </w:rPr>
        <w:t xml:space="preserve">The second problem set </w:t>
      </w:r>
      <w:proofErr w:type="gramStart"/>
      <w:r>
        <w:rPr>
          <w:color w:val="auto"/>
          <w:szCs w:val="22"/>
          <w:lang w:val="en-GB"/>
        </w:rPr>
        <w:t>will be given</w:t>
      </w:r>
      <w:proofErr w:type="gramEnd"/>
      <w:r>
        <w:rPr>
          <w:color w:val="auto"/>
          <w:szCs w:val="22"/>
          <w:lang w:val="en-GB"/>
        </w:rPr>
        <w:t xml:space="preserve"> in that class.</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p>
    <w:p w:rsidR="003B60AE" w:rsidRDefault="003B60AE" w:rsidP="003B60AE">
      <w:pPr>
        <w:spacing w:after="120"/>
        <w:ind w:left="567"/>
        <w:jc w:val="both"/>
        <w:rPr>
          <w:color w:val="auto"/>
          <w:szCs w:val="22"/>
          <w:lang w:val="en-GB"/>
        </w:rPr>
      </w:pPr>
      <w:r>
        <w:rPr>
          <w:color w:val="auto"/>
          <w:szCs w:val="22"/>
          <w:lang w:val="en-GB"/>
        </w:rPr>
        <w:t>Chapters 2 (2.8 to 2.12).</w:t>
      </w:r>
    </w:p>
    <w:p w:rsidR="003B60AE" w:rsidRPr="002B1632" w:rsidRDefault="001F5857" w:rsidP="003B60AE">
      <w:pPr>
        <w:ind w:left="567" w:hanging="283"/>
        <w:jc w:val="both"/>
        <w:rPr>
          <w:color w:val="auto"/>
          <w:szCs w:val="22"/>
          <w:lang w:val="en-GB"/>
        </w:rPr>
      </w:pPr>
      <w:r w:rsidRPr="001F5857">
        <w:rPr>
          <w:rFonts w:cs="Arial"/>
          <w:szCs w:val="22"/>
          <w:shd w:val="clear" w:color="auto" w:fill="FFFFFF"/>
          <w:lang w:val="en-US"/>
        </w:rPr>
        <w:t>Acharya</w:t>
      </w:r>
      <w:r>
        <w:rPr>
          <w:rFonts w:cs="Arial"/>
          <w:szCs w:val="22"/>
          <w:shd w:val="clear" w:color="auto" w:fill="FFFFFF"/>
          <w:lang w:val="en-US"/>
        </w:rPr>
        <w:t xml:space="preserve">, </w:t>
      </w:r>
      <w:proofErr w:type="spellStart"/>
      <w:r w:rsidRPr="001F5857">
        <w:rPr>
          <w:rFonts w:cs="Arial"/>
          <w:szCs w:val="22"/>
          <w:shd w:val="clear" w:color="auto" w:fill="FFFFFF"/>
          <w:lang w:val="en-US"/>
        </w:rPr>
        <w:t>Sushant</w:t>
      </w:r>
      <w:proofErr w:type="spellEnd"/>
      <w:r w:rsidRPr="001F5857">
        <w:rPr>
          <w:rFonts w:cs="Arial"/>
          <w:szCs w:val="22"/>
          <w:shd w:val="clear" w:color="auto" w:fill="FFFFFF"/>
          <w:lang w:val="en-US"/>
        </w:rPr>
        <w:t xml:space="preserve">, Edouard </w:t>
      </w:r>
      <w:proofErr w:type="spellStart"/>
      <w:r w:rsidRPr="001F5857">
        <w:rPr>
          <w:rFonts w:cs="Arial"/>
          <w:szCs w:val="22"/>
          <w:shd w:val="clear" w:color="auto" w:fill="FFFFFF"/>
          <w:lang w:val="en-US"/>
        </w:rPr>
        <w:t>Challe</w:t>
      </w:r>
      <w:proofErr w:type="spellEnd"/>
      <w:r w:rsidRPr="001F5857">
        <w:rPr>
          <w:rFonts w:cs="Arial"/>
          <w:szCs w:val="22"/>
          <w:shd w:val="clear" w:color="auto" w:fill="FFFFFF"/>
          <w:lang w:val="en-US"/>
        </w:rPr>
        <w:t xml:space="preserve"> and </w:t>
      </w:r>
      <w:proofErr w:type="spellStart"/>
      <w:r w:rsidRPr="001F5857">
        <w:rPr>
          <w:rFonts w:cs="Arial"/>
          <w:szCs w:val="22"/>
          <w:shd w:val="clear" w:color="auto" w:fill="FFFFFF"/>
          <w:lang w:val="en-US"/>
        </w:rPr>
        <w:t>Keshav</w:t>
      </w:r>
      <w:proofErr w:type="spellEnd"/>
      <w:r w:rsidRPr="001F5857">
        <w:rPr>
          <w:rFonts w:cs="Arial"/>
          <w:szCs w:val="22"/>
          <w:shd w:val="clear" w:color="auto" w:fill="FFFFFF"/>
          <w:lang w:val="en-US"/>
        </w:rPr>
        <w:t xml:space="preserve"> Dogra</w:t>
      </w:r>
      <w:r w:rsidRPr="002B1632">
        <w:rPr>
          <w:color w:val="000000" w:themeColor="text1"/>
          <w:szCs w:val="22"/>
          <w:lang w:val="en-US"/>
        </w:rPr>
        <w:t xml:space="preserve"> </w:t>
      </w:r>
      <w:r w:rsidR="003B60AE" w:rsidRPr="002B1632">
        <w:rPr>
          <w:color w:val="000000" w:themeColor="text1"/>
          <w:szCs w:val="22"/>
          <w:lang w:val="en-US"/>
        </w:rPr>
        <w:t>(20</w:t>
      </w:r>
      <w:r>
        <w:rPr>
          <w:color w:val="000000" w:themeColor="text1"/>
          <w:szCs w:val="22"/>
          <w:lang w:val="en-US"/>
        </w:rPr>
        <w:t>23</w:t>
      </w:r>
      <w:r w:rsidR="003B60AE" w:rsidRPr="002B1632">
        <w:rPr>
          <w:color w:val="000000" w:themeColor="text1"/>
          <w:szCs w:val="22"/>
          <w:lang w:val="en-US"/>
        </w:rPr>
        <w:t>)</w:t>
      </w:r>
      <w:r w:rsidR="003B60AE">
        <w:rPr>
          <w:color w:val="000000" w:themeColor="text1"/>
          <w:szCs w:val="22"/>
          <w:lang w:val="en-US"/>
        </w:rPr>
        <w:t>.</w:t>
      </w:r>
      <w:r w:rsidR="003B60AE" w:rsidRPr="002B1632">
        <w:rPr>
          <w:color w:val="000000" w:themeColor="text1"/>
          <w:szCs w:val="22"/>
          <w:lang w:val="en-US"/>
        </w:rPr>
        <w:t xml:space="preserve"> “</w:t>
      </w:r>
      <w:r w:rsidRPr="001F5857">
        <w:rPr>
          <w:rFonts w:cs="Arial"/>
          <w:bCs/>
          <w:szCs w:val="22"/>
          <w:shd w:val="clear" w:color="auto" w:fill="FFFFFF"/>
          <w:lang w:val="en-US"/>
        </w:rPr>
        <w:t>Optimal Monetary Policy According to HANK</w:t>
      </w:r>
      <w:r w:rsidR="003B60AE" w:rsidRPr="002B1632">
        <w:rPr>
          <w:color w:val="000000" w:themeColor="text1"/>
          <w:szCs w:val="22"/>
          <w:lang w:val="en-US"/>
        </w:rPr>
        <w:t>”,</w:t>
      </w:r>
      <w:r w:rsidR="003B60AE" w:rsidRPr="002B1632">
        <w:rPr>
          <w:color w:val="auto"/>
          <w:szCs w:val="22"/>
          <w:lang w:val="en-GB"/>
        </w:rPr>
        <w:t xml:space="preserve"> </w:t>
      </w:r>
      <w:r w:rsidRPr="001F5857">
        <w:rPr>
          <w:rFonts w:cs="Arial"/>
          <w:bCs/>
          <w:i/>
          <w:szCs w:val="22"/>
          <w:shd w:val="clear" w:color="auto" w:fill="FFFFFF"/>
          <w:lang w:val="en-US"/>
        </w:rPr>
        <w:t>American Economic Review</w:t>
      </w:r>
      <w:r>
        <w:rPr>
          <w:rFonts w:cs="Arial"/>
          <w:bCs/>
          <w:szCs w:val="22"/>
          <w:shd w:val="clear" w:color="auto" w:fill="FFFFFF"/>
          <w:lang w:val="en-US"/>
        </w:rPr>
        <w:t xml:space="preserve"> </w:t>
      </w:r>
      <w:r w:rsidRPr="001F5857">
        <w:rPr>
          <w:rFonts w:cs="Arial"/>
          <w:bCs/>
          <w:szCs w:val="22"/>
          <w:shd w:val="clear" w:color="auto" w:fill="FFFFFF"/>
          <w:lang w:val="en-US"/>
        </w:rPr>
        <w:t>113</w:t>
      </w:r>
      <w:r>
        <w:rPr>
          <w:rFonts w:cs="Arial"/>
          <w:bCs/>
          <w:szCs w:val="22"/>
          <w:shd w:val="clear" w:color="auto" w:fill="FFFFFF"/>
          <w:lang w:val="en-US"/>
        </w:rPr>
        <w:t>(7)</w:t>
      </w:r>
      <w:r w:rsidR="003B60AE" w:rsidRPr="002B1632">
        <w:rPr>
          <w:color w:val="auto"/>
          <w:szCs w:val="22"/>
          <w:lang w:val="en-GB"/>
        </w:rPr>
        <w:t>.</w:t>
      </w:r>
    </w:p>
    <w:p w:rsidR="003B60AE" w:rsidRPr="001F5857" w:rsidRDefault="00B333CC" w:rsidP="003B60AE">
      <w:pPr>
        <w:ind w:left="567"/>
        <w:jc w:val="both"/>
        <w:rPr>
          <w:color w:val="auto"/>
          <w:sz w:val="18"/>
          <w:szCs w:val="18"/>
          <w:lang w:val="en-GB"/>
        </w:rPr>
      </w:pPr>
      <w:hyperlink r:id="rId33" w:history="1">
        <w:r w:rsidR="001F5857" w:rsidRPr="001F5857">
          <w:rPr>
            <w:rStyle w:val="Hyperlink"/>
            <w:rFonts w:cs="Arial"/>
            <w:sz w:val="18"/>
            <w:szCs w:val="18"/>
            <w:lang w:val="en-US"/>
          </w:rPr>
          <w:t>https://pubs.aeaweb.org/doi/pdfplus/10.1257/aer.20200239</w:t>
        </w:r>
      </w:hyperlink>
      <w:r w:rsidR="001F5857" w:rsidRPr="001F5857">
        <w:rPr>
          <w:rFonts w:cs="Arial"/>
          <w:sz w:val="18"/>
          <w:szCs w:val="18"/>
          <w:lang w:val="en-US"/>
        </w:rPr>
        <w:t xml:space="preserve"> </w:t>
      </w:r>
      <w:hyperlink r:id="rId34" w:history="1"/>
      <w:r w:rsidR="003B60AE" w:rsidRPr="001F5857">
        <w:rPr>
          <w:sz w:val="18"/>
          <w:szCs w:val="18"/>
          <w:lang w:val="en-GB"/>
        </w:rPr>
        <w:t xml:space="preserve"> </w:t>
      </w:r>
    </w:p>
    <w:p w:rsidR="001F5857" w:rsidRPr="002B1632" w:rsidRDefault="001F5857" w:rsidP="001F5857">
      <w:pPr>
        <w:ind w:left="567" w:hanging="283"/>
        <w:jc w:val="both"/>
        <w:rPr>
          <w:color w:val="auto"/>
          <w:szCs w:val="22"/>
          <w:lang w:val="en-GB"/>
        </w:rPr>
      </w:pPr>
      <w:r w:rsidRPr="002B1632">
        <w:rPr>
          <w:color w:val="000000" w:themeColor="text1"/>
          <w:szCs w:val="22"/>
          <w:lang w:val="en-US"/>
        </w:rPr>
        <w:t xml:space="preserve">Kaplan, Greg, and Giovanni </w:t>
      </w:r>
      <w:proofErr w:type="spellStart"/>
      <w:r w:rsidRPr="002B1632">
        <w:rPr>
          <w:color w:val="000000" w:themeColor="text1"/>
          <w:szCs w:val="22"/>
          <w:lang w:val="en-US"/>
        </w:rPr>
        <w:t>Violante</w:t>
      </w:r>
      <w:proofErr w:type="spellEnd"/>
      <w:r w:rsidRPr="002B1632">
        <w:rPr>
          <w:color w:val="000000" w:themeColor="text1"/>
          <w:szCs w:val="22"/>
          <w:lang w:val="en-US"/>
        </w:rPr>
        <w:t xml:space="preserve"> (2018)</w:t>
      </w:r>
      <w:r>
        <w:rPr>
          <w:color w:val="000000" w:themeColor="text1"/>
          <w:szCs w:val="22"/>
          <w:lang w:val="en-US"/>
        </w:rPr>
        <w:t>.</w:t>
      </w:r>
      <w:r w:rsidRPr="002B1632">
        <w:rPr>
          <w:color w:val="000000" w:themeColor="text1"/>
          <w:szCs w:val="22"/>
          <w:lang w:val="en-US"/>
        </w:rPr>
        <w:t xml:space="preserve"> “</w:t>
      </w:r>
      <w:r w:rsidRPr="002B1632">
        <w:rPr>
          <w:szCs w:val="22"/>
          <w:lang w:val="en-US"/>
        </w:rPr>
        <w:t xml:space="preserve">Microeconomic </w:t>
      </w:r>
      <w:r>
        <w:rPr>
          <w:szCs w:val="22"/>
          <w:lang w:val="en-US"/>
        </w:rPr>
        <w:t>H</w:t>
      </w:r>
      <w:r w:rsidRPr="002B1632">
        <w:rPr>
          <w:szCs w:val="22"/>
          <w:lang w:val="en-US"/>
        </w:rPr>
        <w:t xml:space="preserve">eterogeneity and </w:t>
      </w:r>
      <w:r>
        <w:rPr>
          <w:szCs w:val="22"/>
          <w:lang w:val="en-US"/>
        </w:rPr>
        <w:t>M</w:t>
      </w:r>
      <w:r w:rsidRPr="002B1632">
        <w:rPr>
          <w:szCs w:val="22"/>
          <w:lang w:val="en-US"/>
        </w:rPr>
        <w:t xml:space="preserve">acroeconomic </w:t>
      </w:r>
      <w:r>
        <w:rPr>
          <w:szCs w:val="22"/>
          <w:lang w:val="en-US"/>
        </w:rPr>
        <w:t>S</w:t>
      </w:r>
      <w:r w:rsidRPr="002B1632">
        <w:rPr>
          <w:szCs w:val="22"/>
          <w:lang w:val="en-US"/>
        </w:rPr>
        <w:t>hocks</w:t>
      </w:r>
      <w:r w:rsidRPr="002B1632">
        <w:rPr>
          <w:color w:val="000000" w:themeColor="text1"/>
          <w:szCs w:val="22"/>
          <w:lang w:val="en-US"/>
        </w:rPr>
        <w:t>”,</w:t>
      </w:r>
      <w:r w:rsidRPr="002B1632">
        <w:rPr>
          <w:color w:val="auto"/>
          <w:szCs w:val="22"/>
          <w:lang w:val="en-GB"/>
        </w:rPr>
        <w:t xml:space="preserve"> </w:t>
      </w:r>
      <w:r w:rsidRPr="002B1632">
        <w:rPr>
          <w:i/>
          <w:color w:val="auto"/>
          <w:szCs w:val="22"/>
          <w:lang w:val="en-GB"/>
        </w:rPr>
        <w:t>Journal of Economic Perspectives</w:t>
      </w:r>
      <w:r w:rsidRPr="002B1632">
        <w:rPr>
          <w:color w:val="auto"/>
          <w:szCs w:val="22"/>
          <w:lang w:val="en-GB"/>
        </w:rPr>
        <w:t xml:space="preserve"> 32 (3), pp. 167-194.</w:t>
      </w:r>
    </w:p>
    <w:p w:rsidR="001F5857" w:rsidRPr="00933E93" w:rsidRDefault="00B333CC" w:rsidP="001F5857">
      <w:pPr>
        <w:ind w:left="567"/>
        <w:jc w:val="both"/>
        <w:rPr>
          <w:color w:val="auto"/>
          <w:sz w:val="18"/>
          <w:szCs w:val="18"/>
          <w:lang w:val="en-GB"/>
        </w:rPr>
      </w:pPr>
      <w:hyperlink r:id="rId35" w:history="1">
        <w:r w:rsidR="001F5857" w:rsidRPr="00B85935">
          <w:rPr>
            <w:rStyle w:val="Hyperlink"/>
            <w:sz w:val="18"/>
            <w:szCs w:val="18"/>
            <w:lang w:val="en-GB"/>
          </w:rPr>
          <w:t>https://www.aeaweb.org/articles?id=10.1257/jep.32.3.167</w:t>
        </w:r>
      </w:hyperlink>
      <w:r w:rsidR="001F5857">
        <w:rPr>
          <w:sz w:val="18"/>
          <w:szCs w:val="18"/>
          <w:lang w:val="en-GB"/>
        </w:rPr>
        <w:t xml:space="preserve"> </w:t>
      </w:r>
    </w:p>
    <w:p w:rsidR="003B60AE" w:rsidRDefault="003B60AE" w:rsidP="003B60AE">
      <w:pPr>
        <w:ind w:left="567" w:hanging="283"/>
        <w:jc w:val="both"/>
        <w:rPr>
          <w:color w:val="auto"/>
          <w:szCs w:val="22"/>
          <w:lang w:val="en-GB"/>
        </w:rPr>
      </w:pPr>
      <w:r>
        <w:rPr>
          <w:color w:val="auto"/>
          <w:szCs w:val="22"/>
          <w:lang w:val="en-GB"/>
        </w:rPr>
        <w:t xml:space="preserve">* Weil, Philippe (2008). “The </w:t>
      </w:r>
      <w:r w:rsidRPr="00242EBD">
        <w:rPr>
          <w:lang w:val="en-US"/>
        </w:rPr>
        <w:t>Overlapping Generations: The First Jubilee</w:t>
      </w:r>
      <w:r>
        <w:rPr>
          <w:color w:val="auto"/>
          <w:szCs w:val="22"/>
          <w:lang w:val="en-GB"/>
        </w:rPr>
        <w:t xml:space="preserve">”, </w:t>
      </w:r>
      <w:r w:rsidRPr="003C350D">
        <w:rPr>
          <w:i/>
          <w:lang w:val="en-US"/>
        </w:rPr>
        <w:t>Journal of Economic Perspectives</w:t>
      </w:r>
      <w:r>
        <w:rPr>
          <w:lang w:val="en-US"/>
        </w:rPr>
        <w:t>, pp.</w:t>
      </w:r>
      <w:r w:rsidRPr="00242EBD">
        <w:rPr>
          <w:lang w:val="en-US"/>
        </w:rPr>
        <w:t xml:space="preserve"> </w:t>
      </w:r>
      <w:r>
        <w:rPr>
          <w:color w:val="auto"/>
          <w:szCs w:val="22"/>
          <w:lang w:val="en-GB"/>
        </w:rPr>
        <w:t>115-134.</w:t>
      </w:r>
    </w:p>
    <w:p w:rsidR="003B60AE" w:rsidRPr="00933E93" w:rsidRDefault="00B333CC" w:rsidP="003B60AE">
      <w:pPr>
        <w:ind w:left="567"/>
        <w:jc w:val="both"/>
        <w:rPr>
          <w:color w:val="auto"/>
          <w:sz w:val="18"/>
          <w:szCs w:val="18"/>
          <w:lang w:val="en-GB"/>
        </w:rPr>
      </w:pPr>
      <w:hyperlink r:id="rId36" w:history="1">
        <w:r w:rsidR="003B60AE" w:rsidRPr="00B85935">
          <w:rPr>
            <w:rStyle w:val="Hyperlink"/>
            <w:sz w:val="18"/>
            <w:szCs w:val="18"/>
            <w:lang w:val="en-US"/>
          </w:rPr>
          <w:t>http://pubs.aeaweb.org/doi/pdfplus/10.1257/jep.22.4.115</w:t>
        </w:r>
      </w:hyperlink>
      <w:r w:rsidR="003B60AE">
        <w:rPr>
          <w:sz w:val="18"/>
          <w:szCs w:val="18"/>
          <w:lang w:val="en-US"/>
        </w:rPr>
        <w:t xml:space="preserve"> </w:t>
      </w:r>
    </w:p>
    <w:p w:rsidR="003B60AE" w:rsidRPr="003C350D" w:rsidRDefault="003B60AE" w:rsidP="003B60AE">
      <w:pPr>
        <w:jc w:val="both"/>
        <w:rPr>
          <w:color w:val="auto"/>
          <w:szCs w:val="22"/>
          <w:lang w:val="en-GB"/>
        </w:rPr>
      </w:pPr>
    </w:p>
    <w:p w:rsidR="003B60AE" w:rsidRDefault="003B60AE" w:rsidP="003B60AE">
      <w:pPr>
        <w:jc w:val="both"/>
        <w:rPr>
          <w:b/>
          <w:color w:val="auto"/>
          <w:szCs w:val="22"/>
          <w:u w:val="single"/>
          <w:lang w:val="en-GB"/>
        </w:rPr>
      </w:pPr>
      <w:proofErr w:type="gramStart"/>
      <w:r>
        <w:rPr>
          <w:b/>
          <w:color w:val="auto"/>
          <w:szCs w:val="22"/>
          <w:u w:val="single"/>
          <w:lang w:val="en-GB"/>
        </w:rPr>
        <w:t>5</w:t>
      </w:r>
      <w:proofErr w:type="gramEnd"/>
      <w:r>
        <w:rPr>
          <w:b/>
          <w:color w:val="auto"/>
          <w:szCs w:val="22"/>
          <w:u w:val="single"/>
          <w:lang w:val="en-GB"/>
        </w:rPr>
        <w:t xml:space="preserve"> Fiscal policy and government debt</w:t>
      </w:r>
    </w:p>
    <w:p w:rsidR="003B60AE" w:rsidRDefault="00B333CC" w:rsidP="003B60AE">
      <w:pPr>
        <w:spacing w:after="120"/>
        <w:jc w:val="both"/>
        <w:rPr>
          <w:color w:val="auto"/>
          <w:szCs w:val="22"/>
          <w:lang w:val="en-GB"/>
        </w:rPr>
      </w:pPr>
      <w:r>
        <w:rPr>
          <w:color w:val="auto"/>
          <w:szCs w:val="22"/>
          <w:lang w:val="en-GB"/>
        </w:rPr>
        <w:t>Class 9</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Chapters 7 (7.5), and 17.</w:t>
      </w:r>
    </w:p>
    <w:p w:rsidR="003B60AE" w:rsidRPr="002B1632" w:rsidRDefault="003B60AE" w:rsidP="003B60AE">
      <w:pPr>
        <w:ind w:left="284"/>
        <w:jc w:val="both"/>
        <w:rPr>
          <w:color w:val="auto"/>
          <w:szCs w:val="22"/>
          <w:lang w:val="en-GB"/>
        </w:rPr>
      </w:pPr>
      <w:r>
        <w:rPr>
          <w:color w:val="auto"/>
          <w:szCs w:val="22"/>
          <w:lang w:val="en-GB"/>
        </w:rPr>
        <w:t xml:space="preserve">* </w:t>
      </w:r>
      <w:proofErr w:type="spellStart"/>
      <w:r w:rsidRPr="002B1632">
        <w:rPr>
          <w:color w:val="auto"/>
          <w:szCs w:val="22"/>
          <w:lang w:val="en-GB"/>
        </w:rPr>
        <w:t>Romer</w:t>
      </w:r>
      <w:proofErr w:type="spellEnd"/>
      <w:r w:rsidRPr="002B1632">
        <w:rPr>
          <w:color w:val="auto"/>
          <w:szCs w:val="22"/>
          <w:lang w:val="en-GB"/>
        </w:rPr>
        <w:t xml:space="preserve"> </w:t>
      </w:r>
      <w:r w:rsidRPr="002B1632">
        <w:rPr>
          <w:i/>
          <w:iCs/>
          <w:color w:val="auto"/>
          <w:szCs w:val="22"/>
          <w:lang w:val="en-GB"/>
        </w:rPr>
        <w:t>Advanced Macroeconomics</w:t>
      </w:r>
    </w:p>
    <w:p w:rsidR="003B60AE" w:rsidRDefault="003B60AE" w:rsidP="003B60AE">
      <w:pPr>
        <w:spacing w:after="120"/>
        <w:ind w:left="567"/>
        <w:jc w:val="both"/>
        <w:rPr>
          <w:color w:val="auto"/>
          <w:szCs w:val="22"/>
          <w:lang w:val="en-GB"/>
        </w:rPr>
      </w:pPr>
      <w:r w:rsidRPr="002B1632">
        <w:rPr>
          <w:color w:val="auto"/>
          <w:szCs w:val="22"/>
          <w:lang w:val="en-GB"/>
        </w:rPr>
        <w:t>Chapters 12.</w:t>
      </w:r>
    </w:p>
    <w:p w:rsidR="003B60AE" w:rsidRPr="00BE6E4D" w:rsidRDefault="003B60AE" w:rsidP="003B60AE">
      <w:pPr>
        <w:ind w:left="567" w:hanging="283"/>
        <w:jc w:val="both"/>
        <w:rPr>
          <w:rFonts w:cs="Arial"/>
          <w:szCs w:val="22"/>
          <w:lang w:val="en-US"/>
        </w:rPr>
      </w:pPr>
      <w:proofErr w:type="spellStart"/>
      <w:r w:rsidRPr="00BE6E4D">
        <w:rPr>
          <w:rFonts w:cs="Arial"/>
          <w:szCs w:val="22"/>
          <w:lang w:val="en-US"/>
        </w:rPr>
        <w:t>Alesina</w:t>
      </w:r>
      <w:proofErr w:type="spellEnd"/>
      <w:r w:rsidRPr="00BE6E4D">
        <w:rPr>
          <w:rFonts w:cs="Arial"/>
          <w:szCs w:val="22"/>
          <w:lang w:val="en-US"/>
        </w:rPr>
        <w:t xml:space="preserve">, Alberto, Carlo </w:t>
      </w:r>
      <w:proofErr w:type="spellStart"/>
      <w:r w:rsidRPr="00BE6E4D">
        <w:rPr>
          <w:rFonts w:cs="Arial"/>
          <w:szCs w:val="22"/>
          <w:lang w:val="en-US"/>
        </w:rPr>
        <w:t>Favero</w:t>
      </w:r>
      <w:proofErr w:type="spellEnd"/>
      <w:r w:rsidRPr="00BE6E4D">
        <w:rPr>
          <w:rFonts w:cs="Arial"/>
          <w:szCs w:val="22"/>
          <w:lang w:val="en-US"/>
        </w:rPr>
        <w:t xml:space="preserve">, </w:t>
      </w:r>
      <w:proofErr w:type="gramStart"/>
      <w:r w:rsidRPr="00BE6E4D">
        <w:rPr>
          <w:rFonts w:cs="Arial"/>
          <w:szCs w:val="22"/>
          <w:lang w:val="en-US"/>
        </w:rPr>
        <w:t>et</w:t>
      </w:r>
      <w:proofErr w:type="gramEnd"/>
      <w:r w:rsidRPr="00BE6E4D">
        <w:rPr>
          <w:rFonts w:cs="Arial"/>
          <w:szCs w:val="22"/>
          <w:lang w:val="en-US"/>
        </w:rPr>
        <w:t xml:space="preserve"> Francesco </w:t>
      </w:r>
      <w:proofErr w:type="spellStart"/>
      <w:r w:rsidRPr="00BE6E4D">
        <w:rPr>
          <w:rFonts w:cs="Arial"/>
          <w:szCs w:val="22"/>
          <w:lang w:val="en-US"/>
        </w:rPr>
        <w:t>Giavazzi</w:t>
      </w:r>
      <w:proofErr w:type="spellEnd"/>
      <w:r w:rsidRPr="00BE6E4D">
        <w:rPr>
          <w:rFonts w:cs="Arial"/>
          <w:szCs w:val="22"/>
          <w:lang w:val="en-US"/>
        </w:rPr>
        <w:t xml:space="preserve"> (2019). “Effects of austerity: expenditures- and tax-based approaches”, </w:t>
      </w:r>
      <w:r w:rsidRPr="00BE6E4D">
        <w:rPr>
          <w:rFonts w:cs="Arial"/>
          <w:i/>
          <w:szCs w:val="22"/>
          <w:lang w:val="en-US"/>
        </w:rPr>
        <w:t>Journal of Economic Perspectives</w:t>
      </w:r>
      <w:r w:rsidRPr="00BE6E4D">
        <w:rPr>
          <w:rFonts w:cs="Arial"/>
          <w:szCs w:val="22"/>
          <w:lang w:val="en-US"/>
        </w:rPr>
        <w:t xml:space="preserve"> 33(2), pages 141-162.</w:t>
      </w:r>
    </w:p>
    <w:p w:rsidR="003B60AE" w:rsidRPr="00BE6E4D" w:rsidRDefault="00B333CC" w:rsidP="003B60AE">
      <w:pPr>
        <w:ind w:left="567"/>
        <w:jc w:val="both"/>
        <w:rPr>
          <w:rFonts w:cs="Arial"/>
          <w:sz w:val="18"/>
          <w:szCs w:val="18"/>
          <w:lang w:val="en-US"/>
        </w:rPr>
      </w:pPr>
      <w:hyperlink r:id="rId37" w:history="1">
        <w:r w:rsidR="003B60AE" w:rsidRPr="00B85935">
          <w:rPr>
            <w:rStyle w:val="Hyperlink"/>
            <w:rFonts w:cs="Arial"/>
            <w:sz w:val="18"/>
            <w:szCs w:val="18"/>
            <w:lang w:val="en-US"/>
          </w:rPr>
          <w:t>https://www.aeaweb.org/articles?id=10.1257/jep.33.2.141</w:t>
        </w:r>
      </w:hyperlink>
      <w:r w:rsidR="003B60AE">
        <w:rPr>
          <w:rFonts w:cs="Arial"/>
          <w:sz w:val="18"/>
          <w:szCs w:val="18"/>
          <w:lang w:val="en-US"/>
        </w:rPr>
        <w:t xml:space="preserve"> </w:t>
      </w:r>
    </w:p>
    <w:p w:rsidR="003B60AE" w:rsidRPr="00680290" w:rsidRDefault="003B60AE" w:rsidP="003B60AE">
      <w:pPr>
        <w:ind w:left="567" w:hanging="283"/>
        <w:jc w:val="both"/>
        <w:rPr>
          <w:rFonts w:cs="Arial"/>
          <w:i/>
          <w:color w:val="auto"/>
          <w:szCs w:val="22"/>
          <w:lang w:val="en-US"/>
        </w:rPr>
      </w:pPr>
      <w:proofErr w:type="spellStart"/>
      <w:r w:rsidRPr="00680290">
        <w:rPr>
          <w:rStyle w:val="HTMLCite"/>
          <w:i w:val="0"/>
          <w:lang w:val="en-US"/>
        </w:rPr>
        <w:t>Autor</w:t>
      </w:r>
      <w:proofErr w:type="spellEnd"/>
      <w:r w:rsidRPr="00680290">
        <w:rPr>
          <w:rStyle w:val="HTMLCite"/>
          <w:i w:val="0"/>
          <w:lang w:val="en-US"/>
        </w:rPr>
        <w:t xml:space="preserve">, David, David Cho, Leland Crane, </w:t>
      </w:r>
      <w:proofErr w:type="spellStart"/>
      <w:r w:rsidRPr="00680290">
        <w:rPr>
          <w:rStyle w:val="HTMLCite"/>
          <w:i w:val="0"/>
          <w:lang w:val="en-US"/>
        </w:rPr>
        <w:t>Mita</w:t>
      </w:r>
      <w:proofErr w:type="spellEnd"/>
      <w:r w:rsidRPr="00680290">
        <w:rPr>
          <w:rStyle w:val="HTMLCite"/>
          <w:i w:val="0"/>
          <w:lang w:val="en-US"/>
        </w:rPr>
        <w:t xml:space="preserve"> </w:t>
      </w:r>
      <w:proofErr w:type="spellStart"/>
      <w:r w:rsidRPr="00680290">
        <w:rPr>
          <w:rStyle w:val="HTMLCite"/>
          <w:i w:val="0"/>
          <w:lang w:val="en-US"/>
        </w:rPr>
        <w:t>Goldar</w:t>
      </w:r>
      <w:proofErr w:type="spellEnd"/>
      <w:r w:rsidRPr="00680290">
        <w:rPr>
          <w:rStyle w:val="HTMLCite"/>
          <w:i w:val="0"/>
          <w:lang w:val="en-US"/>
        </w:rPr>
        <w:t xml:space="preserve">, Byron Lutz, Joshua Montes, William B. Peterman, David Ratner, Daniel </w:t>
      </w:r>
      <w:proofErr w:type="spellStart"/>
      <w:r w:rsidRPr="00680290">
        <w:rPr>
          <w:rStyle w:val="HTMLCite"/>
          <w:i w:val="0"/>
          <w:lang w:val="en-US"/>
        </w:rPr>
        <w:t>Villar</w:t>
      </w:r>
      <w:proofErr w:type="spellEnd"/>
      <w:r w:rsidRPr="00680290">
        <w:rPr>
          <w:rStyle w:val="HTMLCite"/>
          <w:i w:val="0"/>
          <w:lang w:val="en-US"/>
        </w:rPr>
        <w:t xml:space="preserve">, and Ahu </w:t>
      </w:r>
      <w:proofErr w:type="spellStart"/>
      <w:r w:rsidRPr="00680290">
        <w:rPr>
          <w:rStyle w:val="HTMLCite"/>
          <w:i w:val="0"/>
          <w:lang w:val="en-US"/>
        </w:rPr>
        <w:t>Yildirmaz</w:t>
      </w:r>
      <w:proofErr w:type="spellEnd"/>
      <w:r w:rsidRPr="00680290">
        <w:rPr>
          <w:rStyle w:val="HTMLCite"/>
          <w:i w:val="0"/>
          <w:lang w:val="en-US"/>
        </w:rPr>
        <w:t xml:space="preserve"> (</w:t>
      </w:r>
      <w:r w:rsidRPr="00680290">
        <w:rPr>
          <w:rStyle w:val="year"/>
          <w:i/>
          <w:iCs/>
          <w:lang w:val="en-US"/>
        </w:rPr>
        <w:t>2022),</w:t>
      </w:r>
      <w:r w:rsidRPr="00680290">
        <w:rPr>
          <w:rStyle w:val="HTMLCite"/>
          <w:i w:val="0"/>
          <w:lang w:val="en-US"/>
        </w:rPr>
        <w:t xml:space="preserve"> </w:t>
      </w:r>
      <w:r w:rsidRPr="00680290">
        <w:rPr>
          <w:rStyle w:val="Title1"/>
          <w:iCs/>
          <w:lang w:val="en-US"/>
        </w:rPr>
        <w:t xml:space="preserve">"The $800 Billion Paycheck </w:t>
      </w:r>
      <w:r w:rsidRPr="00680290">
        <w:rPr>
          <w:rStyle w:val="Title1"/>
          <w:iCs/>
          <w:lang w:val="en-US"/>
        </w:rPr>
        <w:lastRenderedPageBreak/>
        <w:t>Protection Program: Where Did the Money Go and Why Did It Go There?"</w:t>
      </w:r>
      <w:r w:rsidRPr="00680290">
        <w:rPr>
          <w:rStyle w:val="HTMLCite"/>
          <w:i w:val="0"/>
          <w:lang w:val="en-US"/>
        </w:rPr>
        <w:t xml:space="preserve"> </w:t>
      </w:r>
      <w:r w:rsidRPr="00680290">
        <w:rPr>
          <w:rStyle w:val="journal"/>
          <w:i/>
          <w:iCs/>
          <w:lang w:val="en-US"/>
        </w:rPr>
        <w:t>Journal of Economic Perspectives</w:t>
      </w:r>
      <w:r w:rsidRPr="00680290">
        <w:rPr>
          <w:rStyle w:val="HTMLCite"/>
          <w:i w:val="0"/>
          <w:lang w:val="en-US"/>
        </w:rPr>
        <w:t xml:space="preserve">, </w:t>
      </w:r>
      <w:r w:rsidRPr="00680290">
        <w:rPr>
          <w:rStyle w:val="vol"/>
          <w:iCs/>
          <w:lang w:val="en-US"/>
        </w:rPr>
        <w:t>36 (2): 55-80</w:t>
      </w:r>
      <w:r w:rsidRPr="00680290">
        <w:rPr>
          <w:rStyle w:val="pages"/>
          <w:iCs/>
          <w:lang w:val="en-US"/>
        </w:rPr>
        <w:t>.</w:t>
      </w:r>
    </w:p>
    <w:p w:rsidR="003B60AE" w:rsidRPr="00680290" w:rsidRDefault="00B333CC" w:rsidP="003B60AE">
      <w:pPr>
        <w:ind w:left="567"/>
        <w:jc w:val="both"/>
        <w:rPr>
          <w:rFonts w:cs="Arial"/>
          <w:color w:val="auto"/>
          <w:sz w:val="18"/>
          <w:szCs w:val="18"/>
          <w:lang w:val="en-US"/>
        </w:rPr>
      </w:pPr>
      <w:hyperlink r:id="rId38" w:history="1">
        <w:r w:rsidR="003B60AE" w:rsidRPr="00680290">
          <w:rPr>
            <w:rStyle w:val="Hyperlink"/>
            <w:rFonts w:cs="Arial"/>
            <w:sz w:val="18"/>
            <w:szCs w:val="18"/>
            <w:lang w:val="en-US"/>
          </w:rPr>
          <w:t>https://www.aeaweb.org/articles?id=10.1257/jep.36.2.55</w:t>
        </w:r>
      </w:hyperlink>
    </w:p>
    <w:p w:rsidR="003B60AE" w:rsidRPr="007F1B25" w:rsidRDefault="003B60AE" w:rsidP="003B60AE">
      <w:pPr>
        <w:ind w:left="567" w:hanging="283"/>
        <w:jc w:val="both"/>
        <w:rPr>
          <w:szCs w:val="22"/>
          <w:lang w:val="en-US"/>
        </w:rPr>
      </w:pPr>
      <w:r>
        <w:rPr>
          <w:szCs w:val="22"/>
          <w:lang w:val="en-US"/>
        </w:rPr>
        <w:t xml:space="preserve">* </w:t>
      </w:r>
      <w:r w:rsidRPr="007F1B25">
        <w:rPr>
          <w:szCs w:val="22"/>
          <w:lang w:val="en-US"/>
        </w:rPr>
        <w:t xml:space="preserve">Blanchard, Olivier (2019). “Public debt and low interest rates”, </w:t>
      </w:r>
      <w:r w:rsidRPr="007F1B25">
        <w:rPr>
          <w:i/>
          <w:szCs w:val="22"/>
          <w:lang w:val="en-US"/>
        </w:rPr>
        <w:t>American Economic Review</w:t>
      </w:r>
      <w:r w:rsidRPr="007F1B25">
        <w:rPr>
          <w:szCs w:val="22"/>
          <w:lang w:val="en-US"/>
        </w:rPr>
        <w:t xml:space="preserve"> 109 (4), pages 1197-1229.</w:t>
      </w:r>
    </w:p>
    <w:p w:rsidR="003B60AE" w:rsidRPr="007F1B25" w:rsidRDefault="00B333CC" w:rsidP="003B60AE">
      <w:pPr>
        <w:ind w:left="567"/>
        <w:jc w:val="both"/>
        <w:rPr>
          <w:sz w:val="20"/>
          <w:lang w:val="en-US"/>
        </w:rPr>
      </w:pPr>
      <w:hyperlink r:id="rId39" w:history="1">
        <w:r w:rsidR="003B60AE" w:rsidRPr="007F1B25">
          <w:rPr>
            <w:rStyle w:val="Hyperlink"/>
            <w:sz w:val="20"/>
            <w:lang w:val="en-US"/>
          </w:rPr>
          <w:t>https://www.aeaweb.org/articles?id=10.1257/aer.109.4.1197</w:t>
        </w:r>
      </w:hyperlink>
    </w:p>
    <w:p w:rsidR="003B60AE" w:rsidRPr="007F1B25" w:rsidRDefault="00B333CC" w:rsidP="003B60AE">
      <w:pPr>
        <w:ind w:left="567"/>
        <w:jc w:val="both"/>
        <w:rPr>
          <w:rFonts w:cs="Arial"/>
          <w:color w:val="auto"/>
          <w:sz w:val="20"/>
          <w:lang w:val="en-US"/>
        </w:rPr>
      </w:pPr>
      <w:hyperlink r:id="rId40" w:history="1">
        <w:r w:rsidR="003B60AE" w:rsidRPr="007F1B25">
          <w:rPr>
            <w:rStyle w:val="Hyperlink"/>
            <w:sz w:val="20"/>
            <w:lang w:val="en-US"/>
          </w:rPr>
          <w:t>https://piie.com/commentary/speeches-papers/public-debt-and-low-interest-rates</w:t>
        </w:r>
      </w:hyperlink>
      <w:r w:rsidR="003B60AE" w:rsidRPr="007F1B25">
        <w:rPr>
          <w:sz w:val="20"/>
          <w:lang w:val="en-US"/>
        </w:rPr>
        <w:t xml:space="preserve"> </w:t>
      </w:r>
    </w:p>
    <w:p w:rsidR="003B60AE" w:rsidRPr="00BE6E4D" w:rsidRDefault="003B60AE" w:rsidP="003B60AE">
      <w:pPr>
        <w:ind w:left="567" w:hanging="283"/>
        <w:jc w:val="both"/>
        <w:rPr>
          <w:rFonts w:cs="Arial"/>
          <w:szCs w:val="22"/>
          <w:lang w:val="en-US"/>
        </w:rPr>
      </w:pPr>
      <w:r w:rsidRPr="00BE6E4D">
        <w:rPr>
          <w:rFonts w:cs="Arial"/>
          <w:szCs w:val="22"/>
          <w:lang w:val="en-US"/>
        </w:rPr>
        <w:t>Cohen-</w:t>
      </w:r>
      <w:proofErr w:type="spellStart"/>
      <w:r w:rsidRPr="00BE6E4D">
        <w:rPr>
          <w:rFonts w:cs="Arial"/>
          <w:szCs w:val="22"/>
          <w:lang w:val="en-US"/>
        </w:rPr>
        <w:t>Setton</w:t>
      </w:r>
      <w:proofErr w:type="spellEnd"/>
      <w:r w:rsidRPr="00BE6E4D">
        <w:rPr>
          <w:rFonts w:cs="Arial"/>
          <w:szCs w:val="22"/>
          <w:lang w:val="en-US"/>
        </w:rPr>
        <w:t xml:space="preserve">, </w:t>
      </w:r>
      <w:proofErr w:type="spellStart"/>
      <w:r w:rsidRPr="00BE6E4D">
        <w:rPr>
          <w:rFonts w:cs="Arial"/>
          <w:szCs w:val="22"/>
          <w:lang w:val="en-US"/>
        </w:rPr>
        <w:t>Jérémie</w:t>
      </w:r>
      <w:proofErr w:type="spellEnd"/>
      <w:r w:rsidRPr="00BE6E4D">
        <w:rPr>
          <w:rFonts w:cs="Arial"/>
          <w:szCs w:val="22"/>
          <w:lang w:val="en-US"/>
        </w:rPr>
        <w:t xml:space="preserve">, </w:t>
      </w:r>
      <w:proofErr w:type="spellStart"/>
      <w:r w:rsidRPr="00BE6E4D">
        <w:rPr>
          <w:rFonts w:cs="Arial"/>
          <w:szCs w:val="22"/>
          <w:lang w:val="en-US"/>
        </w:rPr>
        <w:t>Egor</w:t>
      </w:r>
      <w:proofErr w:type="spellEnd"/>
      <w:r w:rsidRPr="00BE6E4D">
        <w:rPr>
          <w:rFonts w:cs="Arial"/>
          <w:szCs w:val="22"/>
          <w:lang w:val="en-US"/>
        </w:rPr>
        <w:t xml:space="preserve"> </w:t>
      </w:r>
      <w:proofErr w:type="spellStart"/>
      <w:r w:rsidRPr="00BE6E4D">
        <w:rPr>
          <w:rFonts w:cs="Arial"/>
          <w:szCs w:val="22"/>
          <w:lang w:val="en-US"/>
        </w:rPr>
        <w:t>Gornostay</w:t>
      </w:r>
      <w:proofErr w:type="spellEnd"/>
      <w:r w:rsidRPr="00BE6E4D">
        <w:rPr>
          <w:rFonts w:cs="Arial"/>
          <w:szCs w:val="22"/>
          <w:lang w:val="en-US"/>
        </w:rPr>
        <w:t xml:space="preserve">, </w:t>
      </w:r>
      <w:r>
        <w:rPr>
          <w:rFonts w:cs="Arial"/>
          <w:szCs w:val="22"/>
          <w:lang w:val="en-US"/>
        </w:rPr>
        <w:t xml:space="preserve">and </w:t>
      </w:r>
      <w:proofErr w:type="spellStart"/>
      <w:r w:rsidRPr="00BE6E4D">
        <w:rPr>
          <w:rFonts w:cs="Arial"/>
          <w:szCs w:val="22"/>
          <w:lang w:val="en-US"/>
        </w:rPr>
        <w:t>Colombe</w:t>
      </w:r>
      <w:proofErr w:type="spellEnd"/>
      <w:r w:rsidRPr="00BE6E4D">
        <w:rPr>
          <w:rFonts w:cs="Arial"/>
          <w:szCs w:val="22"/>
          <w:lang w:val="en-US"/>
        </w:rPr>
        <w:t xml:space="preserve"> </w:t>
      </w:r>
      <w:proofErr w:type="spellStart"/>
      <w:r w:rsidRPr="00BE6E4D">
        <w:rPr>
          <w:rFonts w:cs="Arial"/>
          <w:szCs w:val="22"/>
          <w:lang w:val="en-US"/>
        </w:rPr>
        <w:t>Ladreit</w:t>
      </w:r>
      <w:proofErr w:type="spellEnd"/>
      <w:r w:rsidRPr="00BE6E4D">
        <w:rPr>
          <w:rFonts w:cs="Arial"/>
          <w:szCs w:val="22"/>
          <w:lang w:val="en-US"/>
        </w:rPr>
        <w:t xml:space="preserve"> (2019). “Aggregate Effects of Budget </w:t>
      </w:r>
      <w:proofErr w:type="gramStart"/>
      <w:r w:rsidRPr="00BE6E4D">
        <w:rPr>
          <w:rFonts w:cs="Arial"/>
          <w:szCs w:val="22"/>
          <w:lang w:val="en-US"/>
        </w:rPr>
        <w:t>Stimulus :</w:t>
      </w:r>
      <w:proofErr w:type="gramEnd"/>
      <w:r w:rsidRPr="00BE6E4D">
        <w:rPr>
          <w:rFonts w:cs="Arial"/>
          <w:szCs w:val="22"/>
          <w:lang w:val="en-US"/>
        </w:rPr>
        <w:t xml:space="preserve"> Evidence from the Large Fiscal Expansions Database”, Peterson Institute for International Economics Working Paper 19-12.</w:t>
      </w:r>
    </w:p>
    <w:p w:rsidR="003B60AE" w:rsidRPr="00BE6E4D" w:rsidRDefault="00B333CC" w:rsidP="003B60AE">
      <w:pPr>
        <w:ind w:left="567"/>
        <w:jc w:val="both"/>
        <w:rPr>
          <w:rFonts w:cs="Arial"/>
          <w:color w:val="auto"/>
          <w:sz w:val="18"/>
          <w:szCs w:val="18"/>
          <w:lang w:val="en-US"/>
        </w:rPr>
      </w:pPr>
      <w:hyperlink r:id="rId41" w:history="1">
        <w:r w:rsidR="003B60AE" w:rsidRPr="00B85935">
          <w:rPr>
            <w:rStyle w:val="Hyperlink"/>
            <w:rFonts w:cs="Arial"/>
            <w:sz w:val="18"/>
            <w:szCs w:val="18"/>
            <w:lang w:val="en-US"/>
          </w:rPr>
          <w:t>https://www.piie.com/publications/working-papers/aggregate-effects-budget-stimulus-evidence-large-fiscal-expansions</w:t>
        </w:r>
      </w:hyperlink>
      <w:r w:rsidR="003B60AE">
        <w:rPr>
          <w:rFonts w:cs="Arial"/>
          <w:sz w:val="18"/>
          <w:szCs w:val="18"/>
          <w:lang w:val="en-US"/>
        </w:rPr>
        <w:t xml:space="preserve"> </w:t>
      </w:r>
    </w:p>
    <w:p w:rsidR="003B60AE" w:rsidRPr="00680290" w:rsidRDefault="003B60AE" w:rsidP="003B60AE">
      <w:pPr>
        <w:ind w:left="567" w:hanging="283"/>
        <w:jc w:val="both"/>
        <w:rPr>
          <w:szCs w:val="22"/>
          <w:lang w:val="en-US"/>
        </w:rPr>
      </w:pPr>
      <w:proofErr w:type="spellStart"/>
      <w:r w:rsidRPr="00680290">
        <w:rPr>
          <w:rStyle w:val="al-author-name-more"/>
          <w:szCs w:val="22"/>
          <w:lang w:val="en-US"/>
        </w:rPr>
        <w:t>Górnicka</w:t>
      </w:r>
      <w:proofErr w:type="spellEnd"/>
      <w:r>
        <w:rPr>
          <w:rStyle w:val="al-author-name-more"/>
          <w:szCs w:val="22"/>
          <w:lang w:val="en-US"/>
        </w:rPr>
        <w:t>,</w:t>
      </w:r>
      <w:r w:rsidRPr="00680290">
        <w:rPr>
          <w:rStyle w:val="al-author-name-more"/>
          <w:szCs w:val="22"/>
          <w:lang w:val="en-US"/>
        </w:rPr>
        <w:t xml:space="preserve"> </w:t>
      </w:r>
      <w:proofErr w:type="spellStart"/>
      <w:r w:rsidRPr="00680290">
        <w:rPr>
          <w:rStyle w:val="al-author-name-more"/>
          <w:szCs w:val="22"/>
          <w:lang w:val="en-US"/>
        </w:rPr>
        <w:t>Lucyna</w:t>
      </w:r>
      <w:proofErr w:type="spellEnd"/>
      <w:r w:rsidRPr="00680290">
        <w:rPr>
          <w:rStyle w:val="delimiter"/>
          <w:szCs w:val="22"/>
          <w:lang w:val="en-US"/>
        </w:rPr>
        <w:t xml:space="preserve">, </w:t>
      </w:r>
      <w:r w:rsidRPr="00680290">
        <w:rPr>
          <w:rStyle w:val="al-author-name-more"/>
          <w:szCs w:val="22"/>
          <w:lang w:val="en-US"/>
        </w:rPr>
        <w:t xml:space="preserve">Christophe </w:t>
      </w:r>
      <w:proofErr w:type="spellStart"/>
      <w:r w:rsidRPr="00680290">
        <w:rPr>
          <w:rStyle w:val="al-author-name-more"/>
          <w:szCs w:val="22"/>
          <w:lang w:val="en-US"/>
        </w:rPr>
        <w:t>Kamps</w:t>
      </w:r>
      <w:proofErr w:type="spellEnd"/>
      <w:r w:rsidRPr="00680290">
        <w:rPr>
          <w:rStyle w:val="delimiter"/>
          <w:szCs w:val="22"/>
          <w:lang w:val="en-US"/>
        </w:rPr>
        <w:t xml:space="preserve">, </w:t>
      </w:r>
      <w:proofErr w:type="spellStart"/>
      <w:r w:rsidRPr="00680290">
        <w:rPr>
          <w:rStyle w:val="al-author-name-more"/>
          <w:szCs w:val="22"/>
          <w:lang w:val="en-US"/>
        </w:rPr>
        <w:t>Gerrit</w:t>
      </w:r>
      <w:proofErr w:type="spellEnd"/>
      <w:r w:rsidRPr="00680290">
        <w:rPr>
          <w:rStyle w:val="al-author-name-more"/>
          <w:szCs w:val="22"/>
          <w:lang w:val="en-US"/>
        </w:rPr>
        <w:t xml:space="preserve"> Koester</w:t>
      </w:r>
      <w:r w:rsidRPr="00680290">
        <w:rPr>
          <w:rStyle w:val="delimiter"/>
          <w:szCs w:val="22"/>
          <w:lang w:val="en-US"/>
        </w:rPr>
        <w:t xml:space="preserve">, </w:t>
      </w:r>
      <w:r w:rsidRPr="00680290">
        <w:rPr>
          <w:rStyle w:val="al-author-name-more"/>
          <w:szCs w:val="22"/>
          <w:lang w:val="en-US"/>
        </w:rPr>
        <w:t xml:space="preserve">Nadine </w:t>
      </w:r>
      <w:proofErr w:type="spellStart"/>
      <w:r w:rsidRPr="00680290">
        <w:rPr>
          <w:rStyle w:val="al-author-name-more"/>
          <w:szCs w:val="22"/>
          <w:lang w:val="en-US"/>
        </w:rPr>
        <w:t>Leiner-Killinger</w:t>
      </w:r>
      <w:proofErr w:type="spellEnd"/>
      <w:r w:rsidRPr="00680290">
        <w:rPr>
          <w:rStyle w:val="al-author-name-more"/>
          <w:szCs w:val="22"/>
          <w:lang w:val="en-US"/>
        </w:rPr>
        <w:t xml:space="preserve"> </w:t>
      </w:r>
      <w:r>
        <w:rPr>
          <w:rStyle w:val="al-author-name-more"/>
          <w:szCs w:val="22"/>
          <w:lang w:val="en-US"/>
        </w:rPr>
        <w:t>(2020), “</w:t>
      </w:r>
      <w:r w:rsidRPr="00680290">
        <w:rPr>
          <w:szCs w:val="22"/>
          <w:lang w:val="en-US"/>
        </w:rPr>
        <w:t>Learning about fiscal multipliers during the European sovereign debt crisis: evidence from a quasi-natural experiment</w:t>
      </w:r>
      <w:r>
        <w:rPr>
          <w:szCs w:val="22"/>
          <w:lang w:val="en-US"/>
        </w:rPr>
        <w:t xml:space="preserve">”, </w:t>
      </w:r>
      <w:r w:rsidRPr="00680290">
        <w:rPr>
          <w:rStyle w:val="Emphasis"/>
          <w:szCs w:val="22"/>
          <w:lang w:val="en-US"/>
        </w:rPr>
        <w:t>Economic Policy</w:t>
      </w:r>
      <w:r>
        <w:rPr>
          <w:szCs w:val="22"/>
          <w:lang w:val="en-US"/>
        </w:rPr>
        <w:t>, Volume 35(</w:t>
      </w:r>
      <w:r w:rsidRPr="00680290">
        <w:rPr>
          <w:szCs w:val="22"/>
          <w:lang w:val="en-US"/>
        </w:rPr>
        <w:t>101</w:t>
      </w:r>
      <w:r>
        <w:rPr>
          <w:szCs w:val="22"/>
          <w:lang w:val="en-US"/>
        </w:rPr>
        <w:t>), pp</w:t>
      </w:r>
      <w:r w:rsidRPr="00680290">
        <w:rPr>
          <w:szCs w:val="22"/>
          <w:lang w:val="en-US"/>
        </w:rPr>
        <w:t>–40</w:t>
      </w:r>
    </w:p>
    <w:p w:rsidR="003B60AE" w:rsidRPr="00680290" w:rsidRDefault="00B333CC" w:rsidP="003B60AE">
      <w:pPr>
        <w:ind w:left="567"/>
        <w:jc w:val="both"/>
        <w:rPr>
          <w:rFonts w:cs="Arial"/>
          <w:color w:val="auto"/>
          <w:sz w:val="18"/>
          <w:szCs w:val="18"/>
          <w:lang w:val="en-US"/>
        </w:rPr>
      </w:pPr>
      <w:hyperlink r:id="rId42" w:history="1">
        <w:r w:rsidR="003B60AE" w:rsidRPr="005112E7">
          <w:rPr>
            <w:rStyle w:val="Hyperlink"/>
            <w:rFonts w:cs="Arial"/>
            <w:sz w:val="18"/>
            <w:szCs w:val="18"/>
            <w:lang w:val="en-US"/>
          </w:rPr>
          <w:t>https://academic.oup.com/economicpolicy/article/35/101/5/5841212</w:t>
        </w:r>
      </w:hyperlink>
      <w:r w:rsidR="003B60AE">
        <w:rPr>
          <w:rFonts w:cs="Arial"/>
          <w:color w:val="auto"/>
          <w:sz w:val="18"/>
          <w:szCs w:val="18"/>
          <w:lang w:val="en-US"/>
        </w:rPr>
        <w:t xml:space="preserve"> </w:t>
      </w:r>
    </w:p>
    <w:p w:rsidR="00CA3978" w:rsidRPr="00CA3978" w:rsidRDefault="00CA3978" w:rsidP="00CA3978">
      <w:pPr>
        <w:ind w:left="567" w:hanging="283"/>
        <w:jc w:val="both"/>
        <w:rPr>
          <w:rFonts w:cs="Arial"/>
          <w:b/>
          <w:szCs w:val="22"/>
          <w:lang w:val="en-US"/>
        </w:rPr>
      </w:pPr>
      <w:r>
        <w:rPr>
          <w:rFonts w:cs="Arial"/>
          <w:szCs w:val="22"/>
          <w:lang w:val="en-US"/>
        </w:rPr>
        <w:t xml:space="preserve">* </w:t>
      </w:r>
      <w:r w:rsidRPr="00CA3978">
        <w:rPr>
          <w:rFonts w:cs="Arial"/>
          <w:szCs w:val="22"/>
          <w:lang w:val="en-US"/>
        </w:rPr>
        <w:t>IMF (2023). “</w:t>
      </w:r>
      <w:r w:rsidRPr="00CA3978">
        <w:rPr>
          <w:rFonts w:cs="Arial"/>
          <w:szCs w:val="22"/>
          <w:shd w:val="clear" w:color="auto" w:fill="FFFFFF"/>
          <w:lang w:val="en-US"/>
        </w:rPr>
        <w:t>Coming Down to Earth: How to Tackle Soaring Public Debt</w:t>
      </w:r>
      <w:r w:rsidRPr="00CA3978">
        <w:rPr>
          <w:rFonts w:cs="Arial"/>
          <w:szCs w:val="22"/>
          <w:lang w:val="en-US"/>
        </w:rPr>
        <w:t xml:space="preserve">”, </w:t>
      </w:r>
      <w:r w:rsidRPr="00CA3978">
        <w:rPr>
          <w:rFonts w:cs="Arial"/>
          <w:i/>
          <w:szCs w:val="22"/>
          <w:lang w:val="en-US"/>
        </w:rPr>
        <w:t>World Economic Outlook</w:t>
      </w:r>
      <w:r w:rsidRPr="00CA3978">
        <w:rPr>
          <w:rFonts w:cs="Arial"/>
          <w:szCs w:val="22"/>
          <w:lang w:val="en-US"/>
        </w:rPr>
        <w:t xml:space="preserve"> </w:t>
      </w:r>
      <w:r w:rsidRPr="00CA3978">
        <w:rPr>
          <w:rFonts w:cs="Arial"/>
          <w:i/>
          <w:szCs w:val="22"/>
          <w:lang w:val="en-US"/>
        </w:rPr>
        <w:t>chapter 3</w:t>
      </w:r>
      <w:r w:rsidRPr="00CA3978">
        <w:rPr>
          <w:rFonts w:cs="Arial"/>
          <w:szCs w:val="22"/>
          <w:lang w:val="en-US"/>
        </w:rPr>
        <w:t>, April.</w:t>
      </w:r>
    </w:p>
    <w:p w:rsidR="00CA3978" w:rsidRPr="00CA3978" w:rsidRDefault="00B333CC" w:rsidP="00CA3978">
      <w:pPr>
        <w:ind w:left="567"/>
        <w:jc w:val="both"/>
        <w:rPr>
          <w:rFonts w:cs="Arial"/>
          <w:sz w:val="20"/>
          <w:lang w:val="en-US"/>
        </w:rPr>
      </w:pPr>
      <w:hyperlink r:id="rId43" w:history="1">
        <w:r w:rsidR="00CA3978" w:rsidRPr="00CA3978">
          <w:rPr>
            <w:rStyle w:val="Hyperlink"/>
            <w:rFonts w:cs="Arial"/>
            <w:sz w:val="20"/>
            <w:lang w:val="en-US"/>
          </w:rPr>
          <w:t>https://www.imf.org/-/media/Files/Publications/WEO/2023/April/English/ch3.ashx</w:t>
        </w:r>
      </w:hyperlink>
      <w:r w:rsidR="00CA3978" w:rsidRPr="00CA3978">
        <w:rPr>
          <w:rFonts w:cs="Arial"/>
          <w:sz w:val="20"/>
          <w:lang w:val="en-US"/>
        </w:rPr>
        <w:t xml:space="preserve">  </w:t>
      </w:r>
    </w:p>
    <w:p w:rsidR="003B60AE" w:rsidRPr="00BE6E4D" w:rsidRDefault="003B60AE" w:rsidP="003B60AE">
      <w:pPr>
        <w:ind w:left="567" w:hanging="283"/>
        <w:jc w:val="both"/>
        <w:rPr>
          <w:rFonts w:cs="Arial"/>
          <w:b/>
          <w:szCs w:val="22"/>
          <w:lang w:val="en-US"/>
        </w:rPr>
      </w:pPr>
      <w:r w:rsidRPr="00BE6E4D">
        <w:rPr>
          <w:rFonts w:cs="Arial"/>
          <w:szCs w:val="22"/>
          <w:lang w:val="en-US"/>
        </w:rPr>
        <w:t>Ramey, Valerie (2019). “Ten years after the financial crisis: what have we learned from the renaissance in fiscal research?</w:t>
      </w:r>
      <w:proofErr w:type="gramStart"/>
      <w:r w:rsidRPr="00BE6E4D">
        <w:rPr>
          <w:rFonts w:cs="Arial"/>
          <w:szCs w:val="22"/>
          <w:lang w:val="en-US"/>
        </w:rPr>
        <w:t>”,</w:t>
      </w:r>
      <w:proofErr w:type="gramEnd"/>
      <w:r w:rsidRPr="00BE6E4D">
        <w:rPr>
          <w:rFonts w:cs="Arial"/>
          <w:szCs w:val="22"/>
          <w:lang w:val="en-US"/>
        </w:rPr>
        <w:t xml:space="preserve"> </w:t>
      </w:r>
      <w:r w:rsidRPr="00BE6E4D">
        <w:rPr>
          <w:rFonts w:cs="Arial"/>
          <w:i/>
          <w:szCs w:val="22"/>
          <w:lang w:val="en-US"/>
        </w:rPr>
        <w:t>Journal of Economic Perspectives</w:t>
      </w:r>
      <w:r w:rsidRPr="00BE6E4D">
        <w:rPr>
          <w:rFonts w:cs="Arial"/>
          <w:szCs w:val="22"/>
          <w:lang w:val="en-US"/>
        </w:rPr>
        <w:t xml:space="preserve"> 33(2), pages 89-114.</w:t>
      </w:r>
    </w:p>
    <w:p w:rsidR="003B60AE" w:rsidRPr="00BE6E4D" w:rsidRDefault="00B333CC" w:rsidP="003B60AE">
      <w:pPr>
        <w:ind w:left="567"/>
        <w:jc w:val="both"/>
        <w:rPr>
          <w:rFonts w:cs="Arial"/>
          <w:sz w:val="18"/>
          <w:szCs w:val="18"/>
          <w:lang w:val="en-US"/>
        </w:rPr>
      </w:pPr>
      <w:hyperlink r:id="rId44" w:history="1">
        <w:r w:rsidR="003B60AE" w:rsidRPr="00B85935">
          <w:rPr>
            <w:rStyle w:val="Hyperlink"/>
            <w:rFonts w:cs="Arial"/>
            <w:sz w:val="18"/>
            <w:szCs w:val="18"/>
            <w:lang w:val="en-US"/>
          </w:rPr>
          <w:t>https://www.aeaweb.org/articles?id=10.1257/jep.33.2.89</w:t>
        </w:r>
      </w:hyperlink>
      <w:r w:rsidR="003B60AE">
        <w:rPr>
          <w:rFonts w:cs="Arial"/>
          <w:sz w:val="18"/>
          <w:szCs w:val="18"/>
          <w:lang w:val="en-US"/>
        </w:rPr>
        <w:t xml:space="preserve"> </w:t>
      </w:r>
    </w:p>
    <w:p w:rsidR="003B60AE" w:rsidRPr="00BE6E4D" w:rsidRDefault="003B60AE" w:rsidP="003B60AE">
      <w:pPr>
        <w:ind w:left="567" w:hanging="283"/>
        <w:jc w:val="both"/>
        <w:rPr>
          <w:rFonts w:cs="Arial"/>
          <w:b/>
          <w:szCs w:val="22"/>
          <w:lang w:val="en-US"/>
        </w:rPr>
      </w:pPr>
      <w:r w:rsidRPr="003B60AE">
        <w:rPr>
          <w:rFonts w:cs="Arial"/>
          <w:szCs w:val="22"/>
          <w:lang w:val="en-US"/>
        </w:rPr>
        <w:t xml:space="preserve">* Reis, Ricardo (2022). “Debt revenue and the sustainability of public debt”, </w:t>
      </w:r>
      <w:r w:rsidRPr="003B60AE">
        <w:rPr>
          <w:rFonts w:cs="Arial"/>
          <w:i/>
          <w:szCs w:val="22"/>
          <w:lang w:val="en-US"/>
        </w:rPr>
        <w:t>Journal of Economic Perspectives</w:t>
      </w:r>
      <w:r w:rsidRPr="003B60AE">
        <w:rPr>
          <w:rFonts w:cs="Arial"/>
          <w:szCs w:val="22"/>
          <w:lang w:val="en-US"/>
        </w:rPr>
        <w:t xml:space="preserve"> 36(4), pages 103-124.</w:t>
      </w:r>
    </w:p>
    <w:p w:rsidR="003B60AE" w:rsidRPr="00BE6E4D" w:rsidRDefault="00B333CC" w:rsidP="003B60AE">
      <w:pPr>
        <w:ind w:left="567"/>
        <w:jc w:val="both"/>
        <w:rPr>
          <w:rFonts w:cs="Arial"/>
          <w:sz w:val="18"/>
          <w:szCs w:val="18"/>
          <w:lang w:val="en-US"/>
        </w:rPr>
      </w:pPr>
      <w:hyperlink r:id="rId45" w:history="1">
        <w:r w:rsidR="003B60AE" w:rsidRPr="006A659B">
          <w:rPr>
            <w:rStyle w:val="Hyperlink"/>
            <w:rFonts w:cs="Arial"/>
            <w:sz w:val="18"/>
            <w:szCs w:val="18"/>
            <w:lang w:val="en-US"/>
          </w:rPr>
          <w:t>https://www.aeaweb.org/articles?id=10.1257/jep.36.4.103</w:t>
        </w:r>
      </w:hyperlink>
      <w:r w:rsidR="003B60AE">
        <w:rPr>
          <w:rFonts w:cs="Arial"/>
          <w:sz w:val="18"/>
          <w:szCs w:val="18"/>
          <w:lang w:val="en-US"/>
        </w:rPr>
        <w:t xml:space="preserve"> </w:t>
      </w:r>
    </w:p>
    <w:p w:rsidR="00CA3978" w:rsidRDefault="00CA3978" w:rsidP="003B60AE">
      <w:pPr>
        <w:jc w:val="both"/>
        <w:rPr>
          <w:rFonts w:cs="Arial"/>
          <w:color w:val="auto"/>
          <w:szCs w:val="22"/>
          <w:lang w:val="en-US"/>
        </w:rPr>
      </w:pPr>
    </w:p>
    <w:p w:rsidR="003B60AE" w:rsidRDefault="003B60AE" w:rsidP="003B60AE">
      <w:pPr>
        <w:jc w:val="both"/>
        <w:rPr>
          <w:b/>
          <w:color w:val="auto"/>
          <w:szCs w:val="22"/>
          <w:u w:val="single"/>
          <w:lang w:val="en-GB"/>
        </w:rPr>
      </w:pPr>
      <w:proofErr w:type="gramStart"/>
      <w:r>
        <w:rPr>
          <w:b/>
          <w:color w:val="auto"/>
          <w:szCs w:val="22"/>
          <w:u w:val="single"/>
          <w:lang w:val="en-GB"/>
        </w:rPr>
        <w:t>6</w:t>
      </w:r>
      <w:proofErr w:type="gramEnd"/>
      <w:r>
        <w:rPr>
          <w:b/>
          <w:color w:val="auto"/>
          <w:szCs w:val="22"/>
          <w:u w:val="single"/>
          <w:lang w:val="en-GB"/>
        </w:rPr>
        <w:t xml:space="preserve"> Money and the financial sector</w:t>
      </w:r>
    </w:p>
    <w:p w:rsidR="003B60AE" w:rsidRPr="007F1B25" w:rsidRDefault="003B60AE" w:rsidP="003B60AE">
      <w:pPr>
        <w:jc w:val="both"/>
        <w:rPr>
          <w:color w:val="auto"/>
          <w:szCs w:val="22"/>
          <w:lang w:val="en-GB"/>
        </w:rPr>
      </w:pPr>
    </w:p>
    <w:p w:rsidR="003B60AE" w:rsidRPr="007F1B25" w:rsidRDefault="003B60AE" w:rsidP="003B60AE">
      <w:pPr>
        <w:jc w:val="both"/>
        <w:rPr>
          <w:b/>
          <w:i/>
          <w:color w:val="auto"/>
          <w:szCs w:val="22"/>
          <w:lang w:val="en-GB"/>
        </w:rPr>
      </w:pPr>
      <w:r w:rsidRPr="007F1B25">
        <w:rPr>
          <w:b/>
          <w:i/>
          <w:color w:val="auto"/>
          <w:szCs w:val="22"/>
          <w:lang w:val="en-GB"/>
        </w:rPr>
        <w:t>6.1 Money, inflation, and financial markets</w:t>
      </w:r>
    </w:p>
    <w:p w:rsidR="003B60AE" w:rsidRDefault="00B333CC" w:rsidP="003B60AE">
      <w:pPr>
        <w:jc w:val="both"/>
        <w:rPr>
          <w:color w:val="auto"/>
          <w:szCs w:val="22"/>
          <w:lang w:val="en-GB"/>
        </w:rPr>
      </w:pPr>
      <w:r>
        <w:rPr>
          <w:color w:val="auto"/>
          <w:szCs w:val="22"/>
          <w:lang w:val="en-GB"/>
        </w:rPr>
        <w:t>Class 10</w:t>
      </w:r>
    </w:p>
    <w:p w:rsidR="003B60AE" w:rsidRDefault="003B60AE" w:rsidP="003B60AE">
      <w:pPr>
        <w:spacing w:after="120"/>
        <w:jc w:val="both"/>
        <w:rPr>
          <w:color w:val="auto"/>
          <w:szCs w:val="22"/>
          <w:lang w:val="en-GB"/>
        </w:rPr>
      </w:pPr>
      <w:r>
        <w:rPr>
          <w:color w:val="auto"/>
          <w:szCs w:val="22"/>
          <w:lang w:val="en-GB"/>
        </w:rPr>
        <w:t>The second problem set will be due in that class.</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 xml:space="preserve">Chapters 6 (6.1 to 6.2 included), </w:t>
      </w:r>
      <w:proofErr w:type="gramStart"/>
      <w:r>
        <w:rPr>
          <w:color w:val="auto"/>
          <w:szCs w:val="22"/>
          <w:lang w:val="en-GB"/>
        </w:rPr>
        <w:t>9</w:t>
      </w:r>
      <w:proofErr w:type="gramEnd"/>
      <w:r>
        <w:rPr>
          <w:color w:val="auto"/>
          <w:szCs w:val="22"/>
          <w:lang w:val="en-GB"/>
        </w:rPr>
        <w:t xml:space="preserve"> (9.1 to 9.3 included), and 14.</w:t>
      </w:r>
    </w:p>
    <w:p w:rsidR="003B60AE" w:rsidRDefault="003B60AE" w:rsidP="003B60AE">
      <w:pPr>
        <w:ind w:left="284"/>
        <w:jc w:val="both"/>
        <w:rPr>
          <w:bCs/>
          <w:color w:val="auto"/>
          <w:szCs w:val="22"/>
          <w:lang w:val="en-GB"/>
        </w:rPr>
      </w:pPr>
      <w:r>
        <w:rPr>
          <w:color w:val="auto"/>
          <w:szCs w:val="22"/>
          <w:lang w:val="en-GB"/>
        </w:rPr>
        <w:t xml:space="preserve">* Walsh, </w:t>
      </w:r>
      <w:r>
        <w:rPr>
          <w:i/>
          <w:color w:val="auto"/>
          <w:szCs w:val="22"/>
          <w:lang w:val="en-GB"/>
        </w:rPr>
        <w:t>Monetary Theory and Policy</w:t>
      </w:r>
    </w:p>
    <w:p w:rsidR="003B60AE" w:rsidRDefault="003B60AE" w:rsidP="003B60AE">
      <w:pPr>
        <w:spacing w:after="120"/>
        <w:ind w:left="567"/>
        <w:jc w:val="both"/>
        <w:rPr>
          <w:color w:val="auto"/>
          <w:szCs w:val="22"/>
          <w:lang w:val="en-GB"/>
        </w:rPr>
      </w:pPr>
      <w:r>
        <w:rPr>
          <w:color w:val="auto"/>
          <w:szCs w:val="22"/>
          <w:lang w:val="en-GB"/>
        </w:rPr>
        <w:t xml:space="preserve">Chapters 10 </w:t>
      </w:r>
      <w:r>
        <w:rPr>
          <w:lang w:val="en-US"/>
        </w:rPr>
        <w:t>(10.1-10.3).</w:t>
      </w:r>
    </w:p>
    <w:p w:rsidR="003B60AE" w:rsidRPr="005810C9" w:rsidRDefault="003B60AE" w:rsidP="003B60AE">
      <w:pPr>
        <w:autoSpaceDE w:val="0"/>
        <w:autoSpaceDN w:val="0"/>
        <w:adjustRightInd w:val="0"/>
        <w:ind w:left="567" w:hanging="283"/>
        <w:jc w:val="both"/>
        <w:rPr>
          <w:rFonts w:cs="Arial"/>
          <w:color w:val="auto"/>
          <w:szCs w:val="22"/>
          <w:lang w:val="en-US" w:eastAsia="fr-CH"/>
        </w:rPr>
      </w:pPr>
      <w:r w:rsidRPr="005810C9">
        <w:rPr>
          <w:rFonts w:cs="Arial"/>
          <w:color w:val="auto"/>
          <w:szCs w:val="22"/>
          <w:lang w:val="en-US" w:eastAsia="fr-CH"/>
        </w:rPr>
        <w:t>Greenwood</w:t>
      </w:r>
      <w:r>
        <w:rPr>
          <w:rFonts w:cs="Arial"/>
          <w:color w:val="auto"/>
          <w:szCs w:val="22"/>
          <w:lang w:val="en-US" w:eastAsia="fr-CH"/>
        </w:rPr>
        <w:t>,</w:t>
      </w:r>
      <w:r w:rsidRPr="005810C9">
        <w:rPr>
          <w:rFonts w:cs="Arial"/>
          <w:color w:val="auto"/>
          <w:szCs w:val="22"/>
          <w:lang w:val="en-US" w:eastAsia="fr-CH"/>
        </w:rPr>
        <w:t xml:space="preserve"> Robin and David </w:t>
      </w:r>
      <w:proofErr w:type="spellStart"/>
      <w:r w:rsidRPr="005810C9">
        <w:rPr>
          <w:rFonts w:cs="Arial"/>
          <w:color w:val="auto"/>
          <w:szCs w:val="22"/>
          <w:lang w:val="en-US" w:eastAsia="fr-CH"/>
        </w:rPr>
        <w:t>Scharfstein</w:t>
      </w:r>
      <w:proofErr w:type="spellEnd"/>
      <w:r>
        <w:rPr>
          <w:rFonts w:cs="Arial"/>
          <w:color w:val="auto"/>
          <w:szCs w:val="22"/>
          <w:lang w:val="en-US" w:eastAsia="fr-CH"/>
        </w:rPr>
        <w:t xml:space="preserve"> (2013). “</w:t>
      </w:r>
      <w:r w:rsidRPr="005810C9">
        <w:rPr>
          <w:rFonts w:cs="Arial"/>
          <w:bCs/>
          <w:color w:val="auto"/>
          <w:szCs w:val="22"/>
          <w:lang w:val="en-US" w:eastAsia="fr-CH"/>
        </w:rPr>
        <w:t>The Growth of Finance</w:t>
      </w:r>
      <w:r>
        <w:rPr>
          <w:rFonts w:cs="Arial"/>
          <w:bCs/>
          <w:color w:val="auto"/>
          <w:szCs w:val="22"/>
          <w:lang w:val="en-US" w:eastAsia="fr-CH"/>
        </w:rPr>
        <w:t xml:space="preserve">”, </w:t>
      </w:r>
      <w:r w:rsidRPr="005810C9">
        <w:rPr>
          <w:i/>
          <w:color w:val="auto"/>
          <w:szCs w:val="22"/>
          <w:lang w:val="en-GB"/>
        </w:rPr>
        <w:t>Journal of Economic Perspectives</w:t>
      </w:r>
      <w:r>
        <w:rPr>
          <w:color w:val="auto"/>
          <w:szCs w:val="22"/>
          <w:lang w:val="en-GB"/>
        </w:rPr>
        <w:t>, 27, 3-28.</w:t>
      </w:r>
    </w:p>
    <w:p w:rsidR="003B60AE" w:rsidRPr="005810C9" w:rsidRDefault="00B333CC" w:rsidP="003B60AE">
      <w:pPr>
        <w:ind w:left="567"/>
        <w:jc w:val="both"/>
        <w:rPr>
          <w:rFonts w:cs="Arial"/>
          <w:color w:val="auto"/>
          <w:sz w:val="18"/>
          <w:szCs w:val="18"/>
          <w:lang w:val="en-US"/>
        </w:rPr>
      </w:pPr>
      <w:hyperlink r:id="rId46" w:history="1">
        <w:r w:rsidR="003B60AE" w:rsidRPr="00B85935">
          <w:rPr>
            <w:rStyle w:val="Hyperlink"/>
            <w:rFonts w:cs="Arial"/>
            <w:sz w:val="18"/>
            <w:szCs w:val="18"/>
            <w:lang w:val="en-US"/>
          </w:rPr>
          <w:t>https://www.aeaweb.org/articles?id=10.1257/jep.27.2.3</w:t>
        </w:r>
      </w:hyperlink>
      <w:r w:rsidR="003B60AE">
        <w:rPr>
          <w:rFonts w:cs="Arial"/>
          <w:color w:val="auto"/>
          <w:sz w:val="18"/>
          <w:szCs w:val="18"/>
          <w:lang w:val="en-US"/>
        </w:rPr>
        <w:t xml:space="preserve"> </w:t>
      </w:r>
    </w:p>
    <w:p w:rsidR="00CA3978" w:rsidRPr="00CA3978" w:rsidRDefault="00CA3978" w:rsidP="00CA3978">
      <w:pPr>
        <w:ind w:left="567" w:hanging="283"/>
        <w:jc w:val="both"/>
        <w:rPr>
          <w:rFonts w:cs="Arial"/>
          <w:b/>
          <w:szCs w:val="22"/>
          <w:lang w:val="en-US"/>
        </w:rPr>
      </w:pPr>
      <w:r w:rsidRPr="00CA3978">
        <w:rPr>
          <w:rFonts w:cs="Arial"/>
          <w:szCs w:val="22"/>
          <w:lang w:val="en-US"/>
        </w:rPr>
        <w:t>IMF (2022). “</w:t>
      </w:r>
      <w:r w:rsidRPr="00CA3978">
        <w:rPr>
          <w:rFonts w:cs="Arial"/>
          <w:szCs w:val="22"/>
          <w:shd w:val="clear" w:color="auto" w:fill="FFFFFF"/>
          <w:lang w:val="en-US"/>
        </w:rPr>
        <w:t>Wage Dynamics Post–COVID-19 and Wage-Price Spiral Risks</w:t>
      </w:r>
      <w:r w:rsidRPr="00CA3978">
        <w:rPr>
          <w:rFonts w:cs="Arial"/>
          <w:szCs w:val="22"/>
          <w:lang w:val="en-US"/>
        </w:rPr>
        <w:t xml:space="preserve">”, </w:t>
      </w:r>
      <w:r w:rsidRPr="00CA3978">
        <w:rPr>
          <w:rFonts w:cs="Arial"/>
          <w:i/>
          <w:szCs w:val="22"/>
          <w:lang w:val="en-US"/>
        </w:rPr>
        <w:t>World Economic Outlook</w:t>
      </w:r>
      <w:r w:rsidRPr="00CA3978">
        <w:rPr>
          <w:rFonts w:cs="Arial"/>
          <w:szCs w:val="22"/>
          <w:lang w:val="en-US"/>
        </w:rPr>
        <w:t xml:space="preserve"> chapter </w:t>
      </w:r>
      <w:r>
        <w:rPr>
          <w:rFonts w:cs="Arial"/>
          <w:szCs w:val="22"/>
          <w:lang w:val="en-US"/>
        </w:rPr>
        <w:t>2</w:t>
      </w:r>
      <w:r w:rsidRPr="00CA3978">
        <w:rPr>
          <w:rFonts w:cs="Arial"/>
          <w:szCs w:val="22"/>
          <w:lang w:val="en-US"/>
        </w:rPr>
        <w:t>, October.</w:t>
      </w:r>
    </w:p>
    <w:p w:rsidR="00CA3978" w:rsidRPr="00CA3978" w:rsidRDefault="00B333CC" w:rsidP="00CA3978">
      <w:pPr>
        <w:ind w:left="567"/>
        <w:jc w:val="both"/>
        <w:rPr>
          <w:rFonts w:cs="Arial"/>
          <w:sz w:val="20"/>
          <w:lang w:val="en-US"/>
        </w:rPr>
      </w:pPr>
      <w:hyperlink r:id="rId47" w:history="1">
        <w:r w:rsidR="00CA3978" w:rsidRPr="00215355">
          <w:rPr>
            <w:rStyle w:val="Hyperlink"/>
            <w:rFonts w:cs="Arial"/>
            <w:sz w:val="20"/>
            <w:lang w:val="en-US"/>
          </w:rPr>
          <w:t>https://www.imf.org/-/media/Files/Publications/WEO/2022/October/English/ch2.ashx</w:t>
        </w:r>
      </w:hyperlink>
    </w:p>
    <w:p w:rsidR="003B60AE" w:rsidRDefault="003B60AE" w:rsidP="003B60AE">
      <w:pPr>
        <w:ind w:left="567" w:hanging="283"/>
        <w:jc w:val="both"/>
        <w:rPr>
          <w:color w:val="auto"/>
          <w:szCs w:val="22"/>
          <w:lang w:val="en-GB"/>
        </w:rPr>
      </w:pPr>
      <w:r>
        <w:rPr>
          <w:color w:val="auto"/>
          <w:szCs w:val="22"/>
          <w:lang w:val="en-GB"/>
        </w:rPr>
        <w:t xml:space="preserve">* IMF (2021), “Inflation Scares”, </w:t>
      </w:r>
      <w:r>
        <w:rPr>
          <w:i/>
          <w:color w:val="auto"/>
          <w:szCs w:val="22"/>
          <w:lang w:val="en-GB"/>
        </w:rPr>
        <w:t>World Economic Outlook chapter 2</w:t>
      </w:r>
      <w:r>
        <w:rPr>
          <w:color w:val="auto"/>
          <w:szCs w:val="22"/>
          <w:lang w:val="en-GB"/>
        </w:rPr>
        <w:t>, October</w:t>
      </w:r>
    </w:p>
    <w:p w:rsidR="003B60AE" w:rsidRPr="00680290" w:rsidRDefault="00B333CC" w:rsidP="003B60AE">
      <w:pPr>
        <w:ind w:left="567"/>
        <w:jc w:val="both"/>
        <w:rPr>
          <w:color w:val="auto"/>
          <w:sz w:val="18"/>
          <w:szCs w:val="18"/>
          <w:lang w:val="en-GB"/>
        </w:rPr>
      </w:pPr>
      <w:hyperlink r:id="rId48" w:history="1">
        <w:r w:rsidR="003B60AE" w:rsidRPr="005112E7">
          <w:rPr>
            <w:rStyle w:val="Hyperlink"/>
            <w:sz w:val="18"/>
            <w:szCs w:val="18"/>
            <w:lang w:val="en-GB"/>
          </w:rPr>
          <w:t>https://www.imf.org/en/Publications/WEO/Issues/2021/10/12/world-economic-outlook-october-2021</w:t>
        </w:r>
      </w:hyperlink>
      <w:r w:rsidR="003B60AE">
        <w:rPr>
          <w:color w:val="auto"/>
          <w:sz w:val="18"/>
          <w:szCs w:val="18"/>
          <w:lang w:val="en-GB"/>
        </w:rPr>
        <w:t xml:space="preserve"> </w:t>
      </w:r>
    </w:p>
    <w:p w:rsidR="003B60AE" w:rsidRDefault="003B60AE" w:rsidP="003B60AE">
      <w:pPr>
        <w:jc w:val="both"/>
        <w:rPr>
          <w:color w:val="auto"/>
          <w:szCs w:val="22"/>
          <w:lang w:val="en-GB"/>
        </w:rPr>
      </w:pPr>
    </w:p>
    <w:p w:rsidR="003B60AE" w:rsidRPr="003A38F1" w:rsidRDefault="003B60AE" w:rsidP="003B60AE">
      <w:pPr>
        <w:jc w:val="both"/>
        <w:rPr>
          <w:b/>
          <w:i/>
          <w:color w:val="auto"/>
          <w:szCs w:val="22"/>
          <w:lang w:val="en-GB"/>
        </w:rPr>
      </w:pPr>
      <w:r w:rsidRPr="003A38F1">
        <w:rPr>
          <w:b/>
          <w:i/>
          <w:color w:val="auto"/>
          <w:szCs w:val="22"/>
          <w:lang w:val="en-GB"/>
        </w:rPr>
        <w:t>6.2 The banking sector and the financial accelerator</w:t>
      </w:r>
    </w:p>
    <w:p w:rsidR="003B60AE" w:rsidRDefault="00B333CC" w:rsidP="003B60AE">
      <w:pPr>
        <w:spacing w:after="120"/>
        <w:jc w:val="both"/>
        <w:rPr>
          <w:color w:val="auto"/>
          <w:szCs w:val="22"/>
          <w:lang w:val="en-GB"/>
        </w:rPr>
      </w:pPr>
      <w:r>
        <w:rPr>
          <w:color w:val="auto"/>
          <w:szCs w:val="22"/>
          <w:lang w:val="en-GB"/>
        </w:rPr>
        <w:t>Class 11</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Chapters 9 (9.5).</w:t>
      </w:r>
    </w:p>
    <w:p w:rsidR="003B60AE" w:rsidRDefault="003B60AE" w:rsidP="003B60AE">
      <w:pPr>
        <w:ind w:left="284"/>
        <w:jc w:val="both"/>
        <w:rPr>
          <w:bCs/>
          <w:color w:val="auto"/>
          <w:szCs w:val="22"/>
          <w:lang w:val="en-GB"/>
        </w:rPr>
      </w:pPr>
      <w:r>
        <w:rPr>
          <w:color w:val="auto"/>
          <w:szCs w:val="22"/>
          <w:lang w:val="en-GB"/>
        </w:rPr>
        <w:t xml:space="preserve">* Walsh, </w:t>
      </w:r>
      <w:r>
        <w:rPr>
          <w:i/>
          <w:color w:val="auto"/>
          <w:szCs w:val="22"/>
          <w:lang w:val="en-GB"/>
        </w:rPr>
        <w:t>Monetary Theory and Policy</w:t>
      </w:r>
    </w:p>
    <w:p w:rsidR="003B60AE" w:rsidRPr="00315E79" w:rsidRDefault="003B60AE" w:rsidP="003B60AE">
      <w:pPr>
        <w:spacing w:after="120"/>
        <w:ind w:left="567"/>
        <w:jc w:val="both"/>
        <w:rPr>
          <w:color w:val="auto"/>
          <w:szCs w:val="22"/>
          <w:lang w:val="en-US"/>
        </w:rPr>
      </w:pPr>
      <w:r w:rsidRPr="00315E79">
        <w:rPr>
          <w:color w:val="auto"/>
          <w:szCs w:val="22"/>
          <w:lang w:val="en-US"/>
        </w:rPr>
        <w:t xml:space="preserve">Chapters 10 </w:t>
      </w:r>
      <w:r w:rsidRPr="00315E79">
        <w:rPr>
          <w:lang w:val="en-US"/>
        </w:rPr>
        <w:t>(10.4-10.7).</w:t>
      </w:r>
    </w:p>
    <w:p w:rsidR="003B60AE" w:rsidRDefault="003B60AE" w:rsidP="003B60AE">
      <w:pPr>
        <w:ind w:left="567" w:hanging="283"/>
        <w:jc w:val="both"/>
        <w:rPr>
          <w:color w:val="auto"/>
          <w:szCs w:val="22"/>
          <w:lang w:val="en-GB"/>
        </w:rPr>
      </w:pPr>
      <w:proofErr w:type="spellStart"/>
      <w:r>
        <w:rPr>
          <w:color w:val="auto"/>
          <w:szCs w:val="22"/>
          <w:lang w:val="de-DE"/>
        </w:rPr>
        <w:t>Bernanke</w:t>
      </w:r>
      <w:proofErr w:type="spellEnd"/>
      <w:r>
        <w:rPr>
          <w:color w:val="auto"/>
          <w:szCs w:val="22"/>
          <w:lang w:val="de-DE"/>
        </w:rPr>
        <w:t xml:space="preserve">, Ben, </w:t>
      </w:r>
      <w:proofErr w:type="spellStart"/>
      <w:r>
        <w:rPr>
          <w:color w:val="auto"/>
          <w:szCs w:val="22"/>
          <w:lang w:val="de-DE"/>
        </w:rPr>
        <w:t>and</w:t>
      </w:r>
      <w:proofErr w:type="spellEnd"/>
      <w:r>
        <w:rPr>
          <w:color w:val="auto"/>
          <w:szCs w:val="22"/>
          <w:lang w:val="de-DE"/>
        </w:rPr>
        <w:t xml:space="preserve"> Mark </w:t>
      </w:r>
      <w:proofErr w:type="spellStart"/>
      <w:r>
        <w:rPr>
          <w:color w:val="auto"/>
          <w:szCs w:val="22"/>
          <w:lang w:val="de-DE"/>
        </w:rPr>
        <w:t>Gertler</w:t>
      </w:r>
      <w:proofErr w:type="spellEnd"/>
      <w:r>
        <w:rPr>
          <w:color w:val="auto"/>
          <w:szCs w:val="22"/>
          <w:lang w:val="de-DE"/>
        </w:rPr>
        <w:t xml:space="preserve"> (1995). </w:t>
      </w:r>
      <w:r>
        <w:rPr>
          <w:color w:val="auto"/>
          <w:szCs w:val="22"/>
          <w:lang w:val="en-GB"/>
        </w:rPr>
        <w:t xml:space="preserve">"Inside the Black Box: The Credit Channel of Monetary Policy Transmission" </w:t>
      </w:r>
      <w:r w:rsidRPr="005810C9">
        <w:rPr>
          <w:i/>
          <w:color w:val="auto"/>
          <w:szCs w:val="22"/>
          <w:lang w:val="en-GB"/>
        </w:rPr>
        <w:t>Journal of Economic Perspectives</w:t>
      </w:r>
      <w:r>
        <w:rPr>
          <w:color w:val="auto"/>
          <w:szCs w:val="22"/>
          <w:lang w:val="en-GB"/>
        </w:rPr>
        <w:t>, 9, 27-48.</w:t>
      </w:r>
    </w:p>
    <w:p w:rsidR="003B60AE" w:rsidRPr="00933E93" w:rsidRDefault="00B333CC" w:rsidP="003B60AE">
      <w:pPr>
        <w:ind w:left="567"/>
        <w:jc w:val="both"/>
        <w:rPr>
          <w:color w:val="auto"/>
          <w:sz w:val="18"/>
          <w:szCs w:val="18"/>
          <w:lang w:val="en-GB"/>
        </w:rPr>
      </w:pPr>
      <w:hyperlink r:id="rId49" w:history="1">
        <w:r w:rsidR="003B60AE" w:rsidRPr="00B85935">
          <w:rPr>
            <w:rStyle w:val="Hyperlink"/>
            <w:sz w:val="18"/>
            <w:szCs w:val="18"/>
            <w:lang w:val="en-GB"/>
          </w:rPr>
          <w:t>https://www.aeaweb.org/atypon.php?doi=10.1257/jep.9.4.27</w:t>
        </w:r>
      </w:hyperlink>
      <w:r w:rsidR="003B60AE">
        <w:rPr>
          <w:color w:val="auto"/>
          <w:sz w:val="18"/>
          <w:szCs w:val="18"/>
          <w:lang w:val="en-GB"/>
        </w:rPr>
        <w:t xml:space="preserve"> </w:t>
      </w:r>
    </w:p>
    <w:p w:rsidR="003B60AE" w:rsidRDefault="003B60AE" w:rsidP="003B60AE">
      <w:pPr>
        <w:ind w:left="567" w:hanging="283"/>
        <w:jc w:val="both"/>
        <w:rPr>
          <w:color w:val="auto"/>
          <w:szCs w:val="22"/>
          <w:lang w:val="en-GB"/>
        </w:rPr>
      </w:pPr>
      <w:r>
        <w:rPr>
          <w:color w:val="auto"/>
          <w:szCs w:val="22"/>
          <w:lang w:val="en-GB"/>
        </w:rPr>
        <w:t xml:space="preserve">* Diamond, Douglas, and Philip </w:t>
      </w:r>
      <w:proofErr w:type="spellStart"/>
      <w:r>
        <w:rPr>
          <w:color w:val="auto"/>
          <w:szCs w:val="22"/>
          <w:lang w:val="en-GB"/>
        </w:rPr>
        <w:t>Dybvig</w:t>
      </w:r>
      <w:proofErr w:type="spellEnd"/>
      <w:r>
        <w:rPr>
          <w:color w:val="auto"/>
          <w:szCs w:val="22"/>
          <w:lang w:val="en-GB"/>
        </w:rPr>
        <w:t xml:space="preserve"> (1983). “Bank Runs, Deposit Insurance and Liquidity”, </w:t>
      </w:r>
      <w:r>
        <w:rPr>
          <w:i/>
          <w:color w:val="auto"/>
          <w:szCs w:val="22"/>
          <w:lang w:val="en-GB"/>
        </w:rPr>
        <w:t>Journal of Political Economy</w:t>
      </w:r>
      <w:r>
        <w:rPr>
          <w:color w:val="auto"/>
          <w:szCs w:val="22"/>
          <w:lang w:val="en-GB"/>
        </w:rPr>
        <w:t>, pp 401-19</w:t>
      </w:r>
    </w:p>
    <w:p w:rsidR="003B60AE" w:rsidRPr="00933E93" w:rsidRDefault="00B333CC" w:rsidP="003B60AE">
      <w:pPr>
        <w:ind w:left="567"/>
        <w:jc w:val="both"/>
        <w:rPr>
          <w:color w:val="auto"/>
          <w:sz w:val="18"/>
          <w:szCs w:val="18"/>
          <w:lang w:val="en-GB"/>
        </w:rPr>
      </w:pPr>
      <w:hyperlink r:id="rId50" w:history="1">
        <w:r w:rsidR="003B60AE" w:rsidRPr="00B85935">
          <w:rPr>
            <w:rStyle w:val="Hyperlink"/>
            <w:sz w:val="18"/>
            <w:szCs w:val="18"/>
            <w:lang w:val="en-GB"/>
          </w:rPr>
          <w:t>https://www.jstor.org/stable/pdf/1837095.pdf?refreqid=excelsior%3Ab3e76e5c88f96d72c54a68f479738216</w:t>
        </w:r>
      </w:hyperlink>
      <w:r w:rsidR="003B60AE">
        <w:rPr>
          <w:sz w:val="18"/>
          <w:szCs w:val="18"/>
          <w:lang w:val="en-GB"/>
        </w:rPr>
        <w:t xml:space="preserve"> </w:t>
      </w:r>
    </w:p>
    <w:p w:rsidR="003B60AE" w:rsidRDefault="003B60AE" w:rsidP="003B60AE">
      <w:pPr>
        <w:ind w:left="567" w:hanging="283"/>
        <w:jc w:val="both"/>
        <w:rPr>
          <w:color w:val="auto"/>
          <w:szCs w:val="22"/>
          <w:lang w:val="en-GB"/>
        </w:rPr>
      </w:pPr>
      <w:proofErr w:type="spellStart"/>
      <w:r w:rsidRPr="003F27C4">
        <w:rPr>
          <w:color w:val="000000" w:themeColor="text1"/>
          <w:szCs w:val="22"/>
          <w:lang w:val="de-CH"/>
        </w:rPr>
        <w:t>Gertler</w:t>
      </w:r>
      <w:proofErr w:type="spellEnd"/>
      <w:r w:rsidRPr="003F27C4">
        <w:rPr>
          <w:color w:val="000000" w:themeColor="text1"/>
          <w:szCs w:val="22"/>
          <w:lang w:val="de-CH"/>
        </w:rPr>
        <w:t xml:space="preserve">, Mark, </w:t>
      </w:r>
      <w:proofErr w:type="spellStart"/>
      <w:r w:rsidRPr="003F27C4">
        <w:rPr>
          <w:color w:val="000000" w:themeColor="text1"/>
          <w:szCs w:val="22"/>
          <w:lang w:val="de-CH"/>
        </w:rPr>
        <w:t>and</w:t>
      </w:r>
      <w:proofErr w:type="spellEnd"/>
      <w:r w:rsidRPr="003F27C4">
        <w:rPr>
          <w:color w:val="000000" w:themeColor="text1"/>
          <w:szCs w:val="22"/>
          <w:lang w:val="de-CH"/>
        </w:rPr>
        <w:t xml:space="preserve"> </w:t>
      </w:r>
      <w:r w:rsidRPr="003F27C4">
        <w:rPr>
          <w:lang w:val="de-CH"/>
        </w:rPr>
        <w:t xml:space="preserve">Simon </w:t>
      </w:r>
      <w:proofErr w:type="spellStart"/>
      <w:r w:rsidRPr="003F27C4">
        <w:rPr>
          <w:lang w:val="de-CH"/>
        </w:rPr>
        <w:t>Gilchrist</w:t>
      </w:r>
      <w:proofErr w:type="spellEnd"/>
      <w:r w:rsidRPr="003F27C4">
        <w:rPr>
          <w:color w:val="000000" w:themeColor="text1"/>
          <w:szCs w:val="22"/>
          <w:lang w:val="de-CH"/>
        </w:rPr>
        <w:t xml:space="preserve"> (2018). </w:t>
      </w:r>
      <w:r w:rsidRPr="003C350D">
        <w:rPr>
          <w:color w:val="000000" w:themeColor="text1"/>
          <w:szCs w:val="22"/>
          <w:lang w:val="en-US"/>
        </w:rPr>
        <w:t>“</w:t>
      </w:r>
      <w:r w:rsidRPr="002B1632">
        <w:rPr>
          <w:szCs w:val="22"/>
          <w:lang w:val="en-US"/>
        </w:rPr>
        <w:t xml:space="preserve">What </w:t>
      </w:r>
      <w:r>
        <w:rPr>
          <w:szCs w:val="22"/>
          <w:lang w:val="en-US"/>
        </w:rPr>
        <w:t>H</w:t>
      </w:r>
      <w:r w:rsidRPr="002B1632">
        <w:rPr>
          <w:szCs w:val="22"/>
          <w:lang w:val="en-US"/>
        </w:rPr>
        <w:t xml:space="preserve">appened: Financial </w:t>
      </w:r>
      <w:r>
        <w:rPr>
          <w:szCs w:val="22"/>
          <w:lang w:val="en-US"/>
        </w:rPr>
        <w:t>F</w:t>
      </w:r>
      <w:r w:rsidRPr="002B1632">
        <w:rPr>
          <w:szCs w:val="22"/>
          <w:lang w:val="en-US"/>
        </w:rPr>
        <w:t xml:space="preserve">actors in the </w:t>
      </w:r>
      <w:r>
        <w:rPr>
          <w:szCs w:val="22"/>
          <w:lang w:val="en-US"/>
        </w:rPr>
        <w:t>G</w:t>
      </w:r>
      <w:r w:rsidRPr="002B1632">
        <w:rPr>
          <w:szCs w:val="22"/>
          <w:lang w:val="en-US"/>
        </w:rPr>
        <w:t xml:space="preserve">reat </w:t>
      </w:r>
      <w:r>
        <w:rPr>
          <w:szCs w:val="22"/>
          <w:lang w:val="en-US"/>
        </w:rPr>
        <w:t>R</w:t>
      </w:r>
      <w:r w:rsidRPr="002B1632">
        <w:rPr>
          <w:szCs w:val="22"/>
          <w:lang w:val="en-US"/>
        </w:rPr>
        <w:t>ecession</w:t>
      </w:r>
      <w:r w:rsidRPr="003C350D">
        <w:rPr>
          <w:color w:val="000000" w:themeColor="text1"/>
          <w:szCs w:val="22"/>
          <w:lang w:val="en-US"/>
        </w:rPr>
        <w:t>”,</w:t>
      </w:r>
      <w:r w:rsidRPr="003C350D">
        <w:rPr>
          <w:color w:val="auto"/>
          <w:szCs w:val="22"/>
          <w:lang w:val="en-GB"/>
        </w:rPr>
        <w:t xml:space="preserve"> </w:t>
      </w:r>
      <w:r w:rsidRPr="003C350D">
        <w:rPr>
          <w:i/>
          <w:color w:val="auto"/>
          <w:szCs w:val="22"/>
          <w:lang w:val="en-GB"/>
        </w:rPr>
        <w:t>Journal of Economic Perspectives</w:t>
      </w:r>
      <w:r w:rsidRPr="003C350D">
        <w:rPr>
          <w:color w:val="auto"/>
          <w:szCs w:val="22"/>
          <w:lang w:val="en-GB"/>
        </w:rPr>
        <w:t xml:space="preserve"> 32 (3), pp</w:t>
      </w:r>
      <w:r>
        <w:rPr>
          <w:color w:val="auto"/>
          <w:szCs w:val="22"/>
          <w:lang w:val="en-GB"/>
        </w:rPr>
        <w:t>. 3-30.</w:t>
      </w:r>
    </w:p>
    <w:p w:rsidR="003B60AE" w:rsidRPr="00933E93" w:rsidRDefault="00B333CC" w:rsidP="003B60AE">
      <w:pPr>
        <w:ind w:left="567"/>
        <w:jc w:val="both"/>
        <w:rPr>
          <w:color w:val="auto"/>
          <w:sz w:val="18"/>
          <w:szCs w:val="18"/>
          <w:lang w:val="en-GB"/>
        </w:rPr>
      </w:pPr>
      <w:hyperlink r:id="rId51" w:history="1">
        <w:r w:rsidR="003B60AE" w:rsidRPr="00B85935">
          <w:rPr>
            <w:rStyle w:val="Hyperlink"/>
            <w:sz w:val="18"/>
            <w:szCs w:val="18"/>
            <w:lang w:val="en-GB"/>
          </w:rPr>
          <w:t>https://www.aeaweb.org/articles?id=10.1257/jep.32.3.3</w:t>
        </w:r>
      </w:hyperlink>
      <w:r w:rsidR="003B60AE">
        <w:rPr>
          <w:sz w:val="18"/>
          <w:szCs w:val="18"/>
          <w:lang w:val="en-GB"/>
        </w:rPr>
        <w:t xml:space="preserve"> </w:t>
      </w:r>
    </w:p>
    <w:p w:rsidR="003B60AE" w:rsidRDefault="003B60AE" w:rsidP="003B60AE">
      <w:pPr>
        <w:ind w:left="567" w:hanging="283"/>
        <w:jc w:val="both"/>
        <w:rPr>
          <w:color w:val="auto"/>
          <w:szCs w:val="22"/>
          <w:lang w:val="en-GB"/>
        </w:rPr>
      </w:pPr>
      <w:proofErr w:type="spellStart"/>
      <w:r>
        <w:rPr>
          <w:color w:val="auto"/>
          <w:szCs w:val="22"/>
          <w:lang w:val="en-GB"/>
        </w:rPr>
        <w:t>Gertler</w:t>
      </w:r>
      <w:proofErr w:type="spellEnd"/>
      <w:r>
        <w:rPr>
          <w:color w:val="auto"/>
          <w:szCs w:val="22"/>
          <w:lang w:val="en-GB"/>
        </w:rPr>
        <w:t xml:space="preserve">, Mark, </w:t>
      </w:r>
      <w:proofErr w:type="spellStart"/>
      <w:r>
        <w:rPr>
          <w:color w:val="auto"/>
          <w:szCs w:val="22"/>
          <w:lang w:val="en-GB"/>
        </w:rPr>
        <w:t>Nobuhiro</w:t>
      </w:r>
      <w:proofErr w:type="spellEnd"/>
      <w:r>
        <w:rPr>
          <w:color w:val="auto"/>
          <w:szCs w:val="22"/>
          <w:lang w:val="en-GB"/>
        </w:rPr>
        <w:t xml:space="preserve"> </w:t>
      </w:r>
      <w:proofErr w:type="spellStart"/>
      <w:r>
        <w:rPr>
          <w:color w:val="auto"/>
          <w:szCs w:val="22"/>
          <w:lang w:val="en-GB"/>
        </w:rPr>
        <w:t>Kiyotaki</w:t>
      </w:r>
      <w:proofErr w:type="spellEnd"/>
      <w:r>
        <w:rPr>
          <w:color w:val="auto"/>
          <w:szCs w:val="22"/>
          <w:lang w:val="en-GB"/>
        </w:rPr>
        <w:t xml:space="preserve">, and Andrea </w:t>
      </w:r>
      <w:proofErr w:type="spellStart"/>
      <w:r>
        <w:rPr>
          <w:color w:val="auto"/>
          <w:szCs w:val="22"/>
          <w:lang w:val="en-GB"/>
        </w:rPr>
        <w:t>Prestipino</w:t>
      </w:r>
      <w:proofErr w:type="spellEnd"/>
      <w:r>
        <w:rPr>
          <w:color w:val="auto"/>
          <w:szCs w:val="22"/>
          <w:lang w:val="en-GB"/>
        </w:rPr>
        <w:t xml:space="preserve"> (2017), “</w:t>
      </w:r>
      <w:r w:rsidRPr="003F27C4">
        <w:rPr>
          <w:szCs w:val="22"/>
          <w:lang w:val="en-US"/>
        </w:rPr>
        <w:t>A Macroeconomic Model with Financial Panics</w:t>
      </w:r>
      <w:r>
        <w:rPr>
          <w:color w:val="auto"/>
          <w:szCs w:val="22"/>
          <w:lang w:val="en-GB"/>
        </w:rPr>
        <w:t>”, NBER working paper 24126.</w:t>
      </w:r>
    </w:p>
    <w:p w:rsidR="003B60AE" w:rsidRPr="00933E93" w:rsidRDefault="00B333CC" w:rsidP="003B60AE">
      <w:pPr>
        <w:ind w:left="567"/>
        <w:jc w:val="both"/>
        <w:rPr>
          <w:color w:val="auto"/>
          <w:sz w:val="18"/>
          <w:szCs w:val="18"/>
          <w:lang w:val="en-GB"/>
        </w:rPr>
      </w:pPr>
      <w:hyperlink r:id="rId52" w:history="1">
        <w:r w:rsidR="003B60AE" w:rsidRPr="00B85935">
          <w:rPr>
            <w:rStyle w:val="Hyperlink"/>
            <w:sz w:val="18"/>
            <w:szCs w:val="18"/>
            <w:lang w:val="en-GB"/>
          </w:rPr>
          <w:t>http://www.nber.org/papers/w24126</w:t>
        </w:r>
      </w:hyperlink>
      <w:r w:rsidR="003B60AE">
        <w:rPr>
          <w:sz w:val="18"/>
          <w:szCs w:val="18"/>
          <w:lang w:val="en-GB"/>
        </w:rPr>
        <w:t xml:space="preserve"> </w:t>
      </w:r>
    </w:p>
    <w:p w:rsidR="003B60AE" w:rsidRDefault="003B60AE" w:rsidP="003B60AE">
      <w:pPr>
        <w:ind w:left="567" w:hanging="283"/>
        <w:jc w:val="both"/>
        <w:rPr>
          <w:color w:val="auto"/>
          <w:szCs w:val="22"/>
          <w:lang w:val="en-GB"/>
        </w:rPr>
      </w:pPr>
      <w:proofErr w:type="spellStart"/>
      <w:r>
        <w:rPr>
          <w:color w:val="000000" w:themeColor="text1"/>
          <w:szCs w:val="22"/>
          <w:lang w:val="en-US"/>
        </w:rPr>
        <w:t>Mian</w:t>
      </w:r>
      <w:proofErr w:type="spellEnd"/>
      <w:r>
        <w:rPr>
          <w:color w:val="000000" w:themeColor="text1"/>
          <w:szCs w:val="22"/>
          <w:lang w:val="en-US"/>
        </w:rPr>
        <w:t xml:space="preserve">, </w:t>
      </w:r>
      <w:proofErr w:type="spellStart"/>
      <w:r>
        <w:rPr>
          <w:color w:val="000000" w:themeColor="text1"/>
          <w:szCs w:val="22"/>
          <w:lang w:val="en-US"/>
        </w:rPr>
        <w:t>Atif</w:t>
      </w:r>
      <w:proofErr w:type="spellEnd"/>
      <w:r>
        <w:rPr>
          <w:color w:val="000000" w:themeColor="text1"/>
          <w:szCs w:val="22"/>
          <w:lang w:val="en-US"/>
        </w:rPr>
        <w:t>, and Amir Sufi</w:t>
      </w:r>
      <w:r w:rsidRPr="003C350D">
        <w:rPr>
          <w:color w:val="000000" w:themeColor="text1"/>
          <w:szCs w:val="22"/>
          <w:lang w:val="en-US"/>
        </w:rPr>
        <w:t xml:space="preserve"> (2018)</w:t>
      </w:r>
      <w:r>
        <w:rPr>
          <w:color w:val="000000" w:themeColor="text1"/>
          <w:szCs w:val="22"/>
          <w:lang w:val="en-US"/>
        </w:rPr>
        <w:t>.</w:t>
      </w:r>
      <w:r w:rsidRPr="003C350D">
        <w:rPr>
          <w:color w:val="000000" w:themeColor="text1"/>
          <w:szCs w:val="22"/>
          <w:lang w:val="en-US"/>
        </w:rPr>
        <w:t xml:space="preserve"> “</w:t>
      </w:r>
      <w:r>
        <w:rPr>
          <w:szCs w:val="22"/>
          <w:lang w:val="en-US"/>
        </w:rPr>
        <w:t>Fi</w:t>
      </w:r>
      <w:r w:rsidRPr="002B1632">
        <w:rPr>
          <w:szCs w:val="22"/>
          <w:lang w:val="en-US"/>
        </w:rPr>
        <w:t xml:space="preserve">nance and </w:t>
      </w:r>
      <w:r>
        <w:rPr>
          <w:szCs w:val="22"/>
          <w:lang w:val="en-US"/>
        </w:rPr>
        <w:t>B</w:t>
      </w:r>
      <w:r w:rsidRPr="002B1632">
        <w:rPr>
          <w:szCs w:val="22"/>
          <w:lang w:val="en-US"/>
        </w:rPr>
        <w:t xml:space="preserve">usiness </w:t>
      </w:r>
      <w:r>
        <w:rPr>
          <w:szCs w:val="22"/>
          <w:lang w:val="en-US"/>
        </w:rPr>
        <w:t>C</w:t>
      </w:r>
      <w:r w:rsidRPr="002B1632">
        <w:rPr>
          <w:szCs w:val="22"/>
          <w:lang w:val="en-US"/>
        </w:rPr>
        <w:t xml:space="preserve">ycles: The </w:t>
      </w:r>
      <w:r>
        <w:rPr>
          <w:szCs w:val="22"/>
          <w:lang w:val="en-US"/>
        </w:rPr>
        <w:t>C</w:t>
      </w:r>
      <w:r w:rsidRPr="002B1632">
        <w:rPr>
          <w:szCs w:val="22"/>
          <w:lang w:val="en-US"/>
        </w:rPr>
        <w:t>redit-</w:t>
      </w:r>
      <w:r>
        <w:rPr>
          <w:szCs w:val="22"/>
          <w:lang w:val="en-US"/>
        </w:rPr>
        <w:t>D</w:t>
      </w:r>
      <w:r w:rsidRPr="002B1632">
        <w:rPr>
          <w:szCs w:val="22"/>
          <w:lang w:val="en-US"/>
        </w:rPr>
        <w:t xml:space="preserve">riven </w:t>
      </w:r>
      <w:r>
        <w:rPr>
          <w:szCs w:val="22"/>
          <w:lang w:val="en-US"/>
        </w:rPr>
        <w:t>H</w:t>
      </w:r>
      <w:r w:rsidRPr="002B1632">
        <w:rPr>
          <w:szCs w:val="22"/>
          <w:lang w:val="en-US"/>
        </w:rPr>
        <w:t xml:space="preserve">ousehold </w:t>
      </w:r>
      <w:r>
        <w:rPr>
          <w:szCs w:val="22"/>
          <w:lang w:val="en-US"/>
        </w:rPr>
        <w:t>D</w:t>
      </w:r>
      <w:r w:rsidRPr="002B1632">
        <w:rPr>
          <w:szCs w:val="22"/>
          <w:lang w:val="en-US"/>
        </w:rPr>
        <w:t xml:space="preserve">emand </w:t>
      </w:r>
      <w:r>
        <w:rPr>
          <w:szCs w:val="22"/>
          <w:lang w:val="en-US"/>
        </w:rPr>
        <w:t>C</w:t>
      </w:r>
      <w:r w:rsidRPr="002B1632">
        <w:rPr>
          <w:szCs w:val="22"/>
          <w:lang w:val="en-US"/>
        </w:rPr>
        <w:t>hannel</w:t>
      </w:r>
      <w:r w:rsidRPr="003C350D">
        <w:rPr>
          <w:color w:val="000000" w:themeColor="text1"/>
          <w:szCs w:val="22"/>
          <w:lang w:val="en-US"/>
        </w:rPr>
        <w:t>”,</w:t>
      </w:r>
      <w:r w:rsidRPr="003C350D">
        <w:rPr>
          <w:color w:val="auto"/>
          <w:szCs w:val="22"/>
          <w:lang w:val="en-GB"/>
        </w:rPr>
        <w:t xml:space="preserve"> </w:t>
      </w:r>
      <w:r w:rsidRPr="003C350D">
        <w:rPr>
          <w:i/>
          <w:color w:val="auto"/>
          <w:szCs w:val="22"/>
          <w:lang w:val="en-GB"/>
        </w:rPr>
        <w:t>Journal of Economic Perspectives</w:t>
      </w:r>
      <w:r w:rsidRPr="003C350D">
        <w:rPr>
          <w:color w:val="auto"/>
          <w:szCs w:val="22"/>
          <w:lang w:val="en-GB"/>
        </w:rPr>
        <w:t xml:space="preserve"> 32 (3), pp. </w:t>
      </w:r>
      <w:r>
        <w:rPr>
          <w:color w:val="auto"/>
          <w:szCs w:val="22"/>
          <w:lang w:val="en-GB"/>
        </w:rPr>
        <w:t>31-58.</w:t>
      </w:r>
    </w:p>
    <w:p w:rsidR="003B60AE" w:rsidRPr="00933E93" w:rsidRDefault="00B333CC" w:rsidP="003B60AE">
      <w:pPr>
        <w:ind w:left="567"/>
        <w:jc w:val="both"/>
        <w:rPr>
          <w:color w:val="auto"/>
          <w:sz w:val="18"/>
          <w:szCs w:val="18"/>
          <w:lang w:val="en-GB"/>
        </w:rPr>
      </w:pPr>
      <w:hyperlink r:id="rId53" w:history="1">
        <w:r w:rsidR="003B60AE" w:rsidRPr="00B85935">
          <w:rPr>
            <w:rStyle w:val="Hyperlink"/>
            <w:sz w:val="18"/>
            <w:szCs w:val="18"/>
            <w:lang w:val="en-GB"/>
          </w:rPr>
          <w:t>https://www.aeaweb.org/articles?id=10.1257/jep.32.3.87</w:t>
        </w:r>
      </w:hyperlink>
      <w:r w:rsidR="003B60AE">
        <w:rPr>
          <w:sz w:val="18"/>
          <w:szCs w:val="18"/>
          <w:lang w:val="en-GB"/>
        </w:rPr>
        <w:t xml:space="preserve"> </w:t>
      </w:r>
    </w:p>
    <w:p w:rsidR="003B60AE" w:rsidRDefault="003B60AE" w:rsidP="003B60AE">
      <w:pPr>
        <w:jc w:val="both"/>
        <w:rPr>
          <w:color w:val="auto"/>
          <w:szCs w:val="22"/>
          <w:lang w:val="en-GB"/>
        </w:rPr>
      </w:pPr>
    </w:p>
    <w:p w:rsidR="003B60AE" w:rsidRDefault="003B60AE" w:rsidP="003B60AE">
      <w:pPr>
        <w:jc w:val="both"/>
        <w:rPr>
          <w:b/>
          <w:color w:val="auto"/>
          <w:szCs w:val="22"/>
          <w:u w:val="single"/>
          <w:lang w:val="en-GB"/>
        </w:rPr>
      </w:pPr>
      <w:proofErr w:type="gramStart"/>
      <w:r>
        <w:rPr>
          <w:b/>
          <w:color w:val="auto"/>
          <w:szCs w:val="22"/>
          <w:u w:val="single"/>
          <w:lang w:val="en-GB"/>
        </w:rPr>
        <w:t>7</w:t>
      </w:r>
      <w:proofErr w:type="gramEnd"/>
      <w:r>
        <w:rPr>
          <w:b/>
          <w:color w:val="auto"/>
          <w:szCs w:val="22"/>
          <w:u w:val="single"/>
          <w:lang w:val="en-GB"/>
        </w:rPr>
        <w:t xml:space="preserve"> </w:t>
      </w:r>
      <w:proofErr w:type="spellStart"/>
      <w:r>
        <w:rPr>
          <w:b/>
          <w:color w:val="auto"/>
          <w:szCs w:val="22"/>
          <w:u w:val="single"/>
          <w:lang w:val="en-GB"/>
        </w:rPr>
        <w:t>Labor</w:t>
      </w:r>
      <w:proofErr w:type="spellEnd"/>
      <w:r>
        <w:rPr>
          <w:b/>
          <w:color w:val="auto"/>
          <w:szCs w:val="22"/>
          <w:u w:val="single"/>
          <w:lang w:val="en-GB"/>
        </w:rPr>
        <w:t xml:space="preserve"> market and unemployment</w:t>
      </w:r>
    </w:p>
    <w:p w:rsidR="003B60AE" w:rsidRDefault="00B333CC" w:rsidP="003B60AE">
      <w:pPr>
        <w:spacing w:after="120"/>
        <w:jc w:val="both"/>
        <w:rPr>
          <w:color w:val="auto"/>
          <w:szCs w:val="22"/>
          <w:lang w:val="en-GB"/>
        </w:rPr>
      </w:pPr>
      <w:r>
        <w:rPr>
          <w:color w:val="auto"/>
          <w:szCs w:val="22"/>
          <w:lang w:val="en-GB"/>
        </w:rPr>
        <w:t>Class 12</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Burda</w:t>
      </w:r>
      <w:proofErr w:type="spellEnd"/>
      <w:r>
        <w:rPr>
          <w:color w:val="auto"/>
          <w:szCs w:val="22"/>
          <w:lang w:val="en-GB"/>
        </w:rPr>
        <w:t xml:space="preserve"> and </w:t>
      </w:r>
      <w:proofErr w:type="spellStart"/>
      <w:r>
        <w:rPr>
          <w:color w:val="auto"/>
          <w:szCs w:val="22"/>
          <w:lang w:val="en-GB"/>
        </w:rPr>
        <w:t>Wyplosz</w:t>
      </w:r>
      <w:proofErr w:type="spellEnd"/>
      <w:r>
        <w:rPr>
          <w:color w:val="auto"/>
          <w:szCs w:val="22"/>
          <w:lang w:val="en-GB"/>
        </w:rPr>
        <w:t xml:space="preserve"> </w:t>
      </w:r>
      <w:r>
        <w:rPr>
          <w:i/>
          <w:color w:val="auto"/>
          <w:szCs w:val="22"/>
          <w:lang w:val="en-GB"/>
        </w:rPr>
        <w:t>Macroeconomics: A European Text</w:t>
      </w:r>
      <w:r>
        <w:rPr>
          <w:color w:val="auto"/>
          <w:szCs w:val="22"/>
          <w:lang w:val="en-GB"/>
        </w:rPr>
        <w:t>.</w:t>
      </w:r>
    </w:p>
    <w:p w:rsidR="003B60AE" w:rsidRDefault="003B60AE" w:rsidP="003B60AE">
      <w:pPr>
        <w:ind w:left="567"/>
        <w:jc w:val="both"/>
        <w:rPr>
          <w:color w:val="auto"/>
          <w:szCs w:val="22"/>
          <w:lang w:val="en-GB"/>
        </w:rPr>
      </w:pPr>
      <w:r>
        <w:rPr>
          <w:color w:val="auto"/>
          <w:szCs w:val="22"/>
          <w:lang w:val="en-GB"/>
        </w:rPr>
        <w:t>Chapters 5.</w:t>
      </w:r>
    </w:p>
    <w:p w:rsidR="003B60AE" w:rsidRDefault="003B60AE" w:rsidP="003B60AE">
      <w:pPr>
        <w:ind w:left="284"/>
        <w:jc w:val="both"/>
        <w:rPr>
          <w:color w:val="auto"/>
          <w:szCs w:val="22"/>
          <w:lang w:val="en-GB"/>
        </w:rPr>
      </w:pPr>
      <w:r>
        <w:rPr>
          <w:color w:val="auto"/>
          <w:szCs w:val="22"/>
          <w:lang w:val="en-GB"/>
        </w:rPr>
        <w:t xml:space="preserve">* </w:t>
      </w:r>
      <w:proofErr w:type="spellStart"/>
      <w:r>
        <w:rPr>
          <w:color w:val="auto"/>
          <w:szCs w:val="22"/>
          <w:lang w:val="en-GB"/>
        </w:rPr>
        <w:t>Romer</w:t>
      </w:r>
      <w:proofErr w:type="spellEnd"/>
      <w:r>
        <w:rPr>
          <w:color w:val="auto"/>
          <w:szCs w:val="22"/>
          <w:lang w:val="en-GB"/>
        </w:rPr>
        <w:t xml:space="preserve"> </w:t>
      </w:r>
      <w:r>
        <w:rPr>
          <w:i/>
          <w:iCs/>
          <w:color w:val="auto"/>
          <w:szCs w:val="22"/>
          <w:lang w:val="en-GB"/>
        </w:rPr>
        <w:t>Advanced Macroeconomics</w:t>
      </w:r>
    </w:p>
    <w:p w:rsidR="003B60AE" w:rsidRDefault="003B60AE" w:rsidP="003B60AE">
      <w:pPr>
        <w:spacing w:after="120"/>
        <w:ind w:left="567"/>
        <w:jc w:val="both"/>
        <w:rPr>
          <w:color w:val="auto"/>
          <w:szCs w:val="22"/>
          <w:lang w:val="en-GB"/>
        </w:rPr>
      </w:pPr>
      <w:r>
        <w:rPr>
          <w:color w:val="auto"/>
          <w:szCs w:val="22"/>
          <w:lang w:val="en-GB"/>
        </w:rPr>
        <w:t>Chapters 10 (10.1 to 10.4).</w:t>
      </w:r>
    </w:p>
    <w:p w:rsidR="003B60AE" w:rsidRDefault="003B60AE" w:rsidP="003B60AE">
      <w:pPr>
        <w:ind w:left="567" w:hanging="283"/>
        <w:jc w:val="both"/>
        <w:rPr>
          <w:color w:val="auto"/>
          <w:szCs w:val="22"/>
          <w:lang w:val="en-GB"/>
        </w:rPr>
      </w:pPr>
      <w:proofErr w:type="spellStart"/>
      <w:r>
        <w:rPr>
          <w:color w:val="auto"/>
          <w:szCs w:val="22"/>
          <w:lang w:val="en-GB"/>
        </w:rPr>
        <w:t>Blanchard</w:t>
      </w:r>
      <w:proofErr w:type="gramStart"/>
      <w:r>
        <w:rPr>
          <w:color w:val="auto"/>
          <w:szCs w:val="22"/>
          <w:lang w:val="en-GB"/>
        </w:rPr>
        <w:t>,Olivier</w:t>
      </w:r>
      <w:proofErr w:type="spellEnd"/>
      <w:proofErr w:type="gramEnd"/>
      <w:r>
        <w:rPr>
          <w:color w:val="auto"/>
          <w:szCs w:val="22"/>
          <w:lang w:val="en-GB"/>
        </w:rPr>
        <w:t xml:space="preserve">, </w:t>
      </w:r>
      <w:r>
        <w:rPr>
          <w:i/>
          <w:color w:val="auto"/>
          <w:szCs w:val="22"/>
          <w:lang w:val="en-GB"/>
        </w:rPr>
        <w:t xml:space="preserve">The Economics of Unemployment. Shocks, Institutions, and </w:t>
      </w:r>
      <w:proofErr w:type="gramStart"/>
      <w:r>
        <w:rPr>
          <w:i/>
          <w:color w:val="auto"/>
          <w:szCs w:val="22"/>
          <w:lang w:val="en-GB"/>
        </w:rPr>
        <w:t>Interactions</w:t>
      </w:r>
      <w:r>
        <w:rPr>
          <w:color w:val="auto"/>
          <w:szCs w:val="22"/>
          <w:lang w:val="en-GB"/>
        </w:rPr>
        <w:t>.,</w:t>
      </w:r>
      <w:proofErr w:type="gramEnd"/>
      <w:r>
        <w:rPr>
          <w:color w:val="auto"/>
          <w:szCs w:val="22"/>
          <w:lang w:val="en-GB"/>
        </w:rPr>
        <w:t xml:space="preserve"> mimeo.</w:t>
      </w:r>
    </w:p>
    <w:p w:rsidR="003B60AE" w:rsidRPr="00933E93" w:rsidRDefault="00B333CC" w:rsidP="003B60AE">
      <w:pPr>
        <w:ind w:left="567"/>
        <w:jc w:val="both"/>
        <w:rPr>
          <w:color w:val="auto"/>
          <w:sz w:val="18"/>
          <w:szCs w:val="18"/>
          <w:lang w:val="en-GB"/>
        </w:rPr>
      </w:pPr>
      <w:hyperlink r:id="rId54" w:history="1">
        <w:r w:rsidR="003B60AE" w:rsidRPr="00B85935">
          <w:rPr>
            <w:rStyle w:val="Hyperlink"/>
            <w:sz w:val="18"/>
            <w:szCs w:val="18"/>
            <w:lang w:val="en-US"/>
          </w:rPr>
          <w:t>http://econ-www.mit.edu/files/708</w:t>
        </w:r>
      </w:hyperlink>
      <w:r w:rsidR="003B60AE">
        <w:rPr>
          <w:color w:val="auto"/>
          <w:sz w:val="18"/>
          <w:szCs w:val="18"/>
          <w:lang w:val="en-GB"/>
        </w:rPr>
        <w:t xml:space="preserve"> </w:t>
      </w:r>
    </w:p>
    <w:p w:rsidR="003B60AE" w:rsidRDefault="003B60AE" w:rsidP="003B60AE">
      <w:pPr>
        <w:ind w:left="567" w:hanging="283"/>
        <w:jc w:val="both"/>
        <w:rPr>
          <w:color w:val="auto"/>
          <w:szCs w:val="22"/>
          <w:lang w:val="en-GB"/>
        </w:rPr>
      </w:pPr>
      <w:r w:rsidRPr="00933E93">
        <w:rPr>
          <w:lang w:val="en-US"/>
        </w:rPr>
        <w:t>Daly</w:t>
      </w:r>
      <w:r>
        <w:rPr>
          <w:lang w:val="en-US"/>
        </w:rPr>
        <w:t xml:space="preserve">, </w:t>
      </w:r>
      <w:r w:rsidRPr="00933E93">
        <w:rPr>
          <w:lang w:val="en-US"/>
        </w:rPr>
        <w:t xml:space="preserve">Mary, Bart </w:t>
      </w:r>
      <w:proofErr w:type="spellStart"/>
      <w:r w:rsidRPr="00933E93">
        <w:rPr>
          <w:lang w:val="en-US"/>
        </w:rPr>
        <w:t>Hobijn</w:t>
      </w:r>
      <w:proofErr w:type="spellEnd"/>
      <w:r w:rsidRPr="00933E93">
        <w:rPr>
          <w:lang w:val="en-US"/>
        </w:rPr>
        <w:t xml:space="preserve">, </w:t>
      </w:r>
      <w:proofErr w:type="spellStart"/>
      <w:r w:rsidRPr="00933E93">
        <w:rPr>
          <w:lang w:val="en-US"/>
        </w:rPr>
        <w:t>Ayşegül</w:t>
      </w:r>
      <w:proofErr w:type="spellEnd"/>
      <w:r w:rsidRPr="00933E93">
        <w:rPr>
          <w:lang w:val="en-US"/>
        </w:rPr>
        <w:t xml:space="preserve"> </w:t>
      </w:r>
      <w:proofErr w:type="spellStart"/>
      <w:r w:rsidRPr="00933E93">
        <w:rPr>
          <w:lang w:val="en-US"/>
        </w:rPr>
        <w:t>Şahin</w:t>
      </w:r>
      <w:proofErr w:type="spellEnd"/>
      <w:r w:rsidRPr="00933E93">
        <w:rPr>
          <w:lang w:val="en-US"/>
        </w:rPr>
        <w:t xml:space="preserve"> and Robert G. Valletta</w:t>
      </w:r>
      <w:r>
        <w:rPr>
          <w:color w:val="auto"/>
          <w:szCs w:val="22"/>
          <w:lang w:val="en-GB"/>
        </w:rPr>
        <w:t xml:space="preserve"> (2012). "</w:t>
      </w:r>
      <w:r w:rsidRPr="00933E93">
        <w:rPr>
          <w:lang w:val="en-US"/>
        </w:rPr>
        <w:t>A Search and Matching Approach to Labor Markets: Did the Natural Rate of Unemployment Rise</w:t>
      </w:r>
      <w:proofErr w:type="gramStart"/>
      <w:r w:rsidRPr="00933E93">
        <w:rPr>
          <w:lang w:val="en-US"/>
        </w:rPr>
        <w:t>?</w:t>
      </w:r>
      <w:r>
        <w:rPr>
          <w:color w:val="auto"/>
          <w:szCs w:val="22"/>
          <w:lang w:val="en-GB"/>
        </w:rPr>
        <w:t>,</w:t>
      </w:r>
      <w:proofErr w:type="gramEnd"/>
      <w:r>
        <w:rPr>
          <w:color w:val="auto"/>
          <w:szCs w:val="22"/>
          <w:lang w:val="en-GB"/>
        </w:rPr>
        <w:t xml:space="preserve">" </w:t>
      </w:r>
      <w:r w:rsidRPr="0028500F">
        <w:rPr>
          <w:lang w:val="en-US"/>
        </w:rPr>
        <w:t xml:space="preserve">Journal of Economic </w:t>
      </w:r>
      <w:r>
        <w:rPr>
          <w:lang w:val="en-US"/>
        </w:rPr>
        <w:t>Perspectives, 3-26</w:t>
      </w:r>
      <w:r>
        <w:rPr>
          <w:color w:val="auto"/>
          <w:szCs w:val="22"/>
          <w:lang w:val="en-GB"/>
        </w:rPr>
        <w:t>.</w:t>
      </w:r>
    </w:p>
    <w:p w:rsidR="003B60AE" w:rsidRPr="00933E93" w:rsidRDefault="00B333CC" w:rsidP="003B60AE">
      <w:pPr>
        <w:ind w:left="567"/>
        <w:jc w:val="both"/>
        <w:rPr>
          <w:color w:val="auto"/>
          <w:sz w:val="18"/>
          <w:szCs w:val="18"/>
          <w:lang w:val="en-GB"/>
        </w:rPr>
      </w:pPr>
      <w:hyperlink r:id="rId55" w:history="1">
        <w:r w:rsidR="003B60AE" w:rsidRPr="00B85935">
          <w:rPr>
            <w:rStyle w:val="Hyperlink"/>
            <w:sz w:val="18"/>
            <w:szCs w:val="18"/>
            <w:lang w:val="en-US"/>
          </w:rPr>
          <w:t>http://pubs.aeaweb.org/doi/pdfplus/10.1257/jep.26.3.3</w:t>
        </w:r>
      </w:hyperlink>
      <w:r w:rsidR="003B60AE">
        <w:rPr>
          <w:sz w:val="18"/>
          <w:szCs w:val="18"/>
          <w:lang w:val="en-US"/>
        </w:rPr>
        <w:t xml:space="preserve"> </w:t>
      </w:r>
    </w:p>
    <w:p w:rsidR="00CA3978" w:rsidRPr="00CA3978" w:rsidRDefault="00CA3978" w:rsidP="00CA3978">
      <w:pPr>
        <w:ind w:left="567" w:hanging="283"/>
        <w:jc w:val="both"/>
        <w:rPr>
          <w:rFonts w:cs="Arial"/>
          <w:b/>
          <w:szCs w:val="22"/>
          <w:lang w:val="en-US"/>
        </w:rPr>
      </w:pPr>
      <w:r w:rsidRPr="00CA3978">
        <w:rPr>
          <w:rFonts w:cs="Arial"/>
          <w:szCs w:val="22"/>
          <w:lang w:val="en-US"/>
        </w:rPr>
        <w:t>IMF (2022). “</w:t>
      </w:r>
      <w:r w:rsidRPr="00CA3978">
        <w:rPr>
          <w:rFonts w:cs="Arial"/>
          <w:szCs w:val="22"/>
          <w:shd w:val="clear" w:color="auto" w:fill="FFFFFF"/>
          <w:lang w:val="en-US"/>
        </w:rPr>
        <w:t>A Greener Labor Market: Employment, Policies, and Economic Transformation</w:t>
      </w:r>
      <w:r w:rsidRPr="00CA3978">
        <w:rPr>
          <w:rFonts w:cs="Arial"/>
          <w:szCs w:val="22"/>
          <w:lang w:val="en-US"/>
        </w:rPr>
        <w:t xml:space="preserve">”, </w:t>
      </w:r>
      <w:r w:rsidRPr="00CA3978">
        <w:rPr>
          <w:rFonts w:cs="Arial"/>
          <w:i/>
          <w:szCs w:val="22"/>
          <w:lang w:val="en-US"/>
        </w:rPr>
        <w:t>World Economic Outlook</w:t>
      </w:r>
      <w:r w:rsidRPr="00CA3978">
        <w:rPr>
          <w:rFonts w:cs="Arial"/>
          <w:szCs w:val="22"/>
          <w:lang w:val="en-US"/>
        </w:rPr>
        <w:t xml:space="preserve"> chapter 3, April.</w:t>
      </w:r>
    </w:p>
    <w:p w:rsidR="00CA3978" w:rsidRPr="00CA3978" w:rsidRDefault="00B333CC" w:rsidP="00CA3978">
      <w:pPr>
        <w:ind w:left="567"/>
        <w:jc w:val="both"/>
        <w:rPr>
          <w:rFonts w:cs="Arial"/>
          <w:sz w:val="20"/>
          <w:lang w:val="en-US"/>
        </w:rPr>
      </w:pPr>
      <w:hyperlink r:id="rId56" w:history="1">
        <w:r w:rsidR="00CA3978" w:rsidRPr="00215355">
          <w:rPr>
            <w:rStyle w:val="Hyperlink"/>
            <w:rFonts w:cs="Arial"/>
            <w:sz w:val="20"/>
            <w:lang w:val="en-US"/>
          </w:rPr>
          <w:t>https://www.imf.org/-/media/Files/Publications/WEO/2022/April/English/ch3.ashx</w:t>
        </w:r>
      </w:hyperlink>
    </w:p>
    <w:p w:rsidR="003B60AE" w:rsidRPr="00680290" w:rsidRDefault="003B60AE" w:rsidP="003B60AE">
      <w:pPr>
        <w:ind w:left="567" w:hanging="283"/>
        <w:jc w:val="both"/>
        <w:rPr>
          <w:rFonts w:cs="Arial"/>
          <w:i/>
          <w:color w:val="auto"/>
          <w:szCs w:val="22"/>
          <w:lang w:val="en-US"/>
        </w:rPr>
      </w:pPr>
      <w:proofErr w:type="spellStart"/>
      <w:r w:rsidRPr="00680290">
        <w:rPr>
          <w:rStyle w:val="HTMLCite"/>
          <w:i w:val="0"/>
          <w:lang w:val="en-US"/>
        </w:rPr>
        <w:t>Giupponi</w:t>
      </w:r>
      <w:proofErr w:type="spellEnd"/>
      <w:r w:rsidRPr="00680290">
        <w:rPr>
          <w:rStyle w:val="HTMLCite"/>
          <w:i w:val="0"/>
          <w:lang w:val="en-US"/>
        </w:rPr>
        <w:t xml:space="preserve">, Giulia, Camille </w:t>
      </w:r>
      <w:proofErr w:type="spellStart"/>
      <w:r w:rsidRPr="00680290">
        <w:rPr>
          <w:rStyle w:val="HTMLCite"/>
          <w:i w:val="0"/>
          <w:lang w:val="en-US"/>
        </w:rPr>
        <w:t>Landais</w:t>
      </w:r>
      <w:proofErr w:type="spellEnd"/>
      <w:r w:rsidRPr="00680290">
        <w:rPr>
          <w:rStyle w:val="HTMLCite"/>
          <w:i w:val="0"/>
          <w:lang w:val="en-US"/>
        </w:rPr>
        <w:t xml:space="preserve">, and Alice </w:t>
      </w:r>
      <w:proofErr w:type="spellStart"/>
      <w:r w:rsidRPr="00680290">
        <w:rPr>
          <w:rStyle w:val="HTMLCite"/>
          <w:i w:val="0"/>
          <w:lang w:val="en-US"/>
        </w:rPr>
        <w:t>Lapeyre</w:t>
      </w:r>
      <w:proofErr w:type="spellEnd"/>
      <w:r w:rsidRPr="00680290">
        <w:rPr>
          <w:rStyle w:val="HTMLCite"/>
          <w:i w:val="0"/>
          <w:lang w:val="en-US"/>
        </w:rPr>
        <w:t xml:space="preserve"> (</w:t>
      </w:r>
      <w:r w:rsidRPr="00680290">
        <w:rPr>
          <w:rStyle w:val="year"/>
          <w:i/>
          <w:iCs/>
          <w:lang w:val="en-US"/>
        </w:rPr>
        <w:t>2022),</w:t>
      </w:r>
      <w:r w:rsidRPr="00680290">
        <w:rPr>
          <w:rStyle w:val="HTMLCite"/>
          <w:i w:val="0"/>
          <w:lang w:val="en-US"/>
        </w:rPr>
        <w:t xml:space="preserve"> </w:t>
      </w:r>
      <w:r w:rsidRPr="00680290">
        <w:rPr>
          <w:rStyle w:val="Title1"/>
          <w:iCs/>
          <w:lang w:val="en-US"/>
        </w:rPr>
        <w:t>"Should We Insure Workers or Jobs during Recessions?"</w:t>
      </w:r>
      <w:r w:rsidRPr="00680290">
        <w:rPr>
          <w:rStyle w:val="HTMLCite"/>
          <w:lang w:val="en-US"/>
        </w:rPr>
        <w:t xml:space="preserve"> </w:t>
      </w:r>
      <w:r w:rsidRPr="00680290">
        <w:rPr>
          <w:rStyle w:val="journal"/>
          <w:i/>
          <w:iCs/>
          <w:lang w:val="en-US"/>
        </w:rPr>
        <w:t>Journal of Economic Perspectives</w:t>
      </w:r>
      <w:r w:rsidRPr="00680290">
        <w:rPr>
          <w:rStyle w:val="HTMLCite"/>
          <w:i w:val="0"/>
          <w:lang w:val="en-US"/>
        </w:rPr>
        <w:t xml:space="preserve">, </w:t>
      </w:r>
      <w:r w:rsidRPr="00680290">
        <w:rPr>
          <w:rStyle w:val="vol"/>
          <w:iCs/>
          <w:lang w:val="en-US"/>
        </w:rPr>
        <w:t>36 (2): 29-54</w:t>
      </w:r>
      <w:r w:rsidRPr="00680290">
        <w:rPr>
          <w:rStyle w:val="pages"/>
          <w:iCs/>
          <w:lang w:val="en-US"/>
        </w:rPr>
        <w:t>.</w:t>
      </w:r>
    </w:p>
    <w:p w:rsidR="003B60AE" w:rsidRPr="00680290" w:rsidRDefault="00B333CC" w:rsidP="003B60AE">
      <w:pPr>
        <w:ind w:left="567"/>
        <w:jc w:val="both"/>
        <w:rPr>
          <w:rFonts w:cs="Arial"/>
          <w:color w:val="auto"/>
          <w:sz w:val="18"/>
          <w:szCs w:val="18"/>
          <w:lang w:val="en-US"/>
        </w:rPr>
      </w:pPr>
      <w:hyperlink r:id="rId57" w:history="1">
        <w:r w:rsidR="003B60AE" w:rsidRPr="005112E7">
          <w:rPr>
            <w:rStyle w:val="Hyperlink"/>
            <w:rFonts w:cs="Arial"/>
            <w:sz w:val="18"/>
            <w:szCs w:val="18"/>
            <w:lang w:val="en-US"/>
          </w:rPr>
          <w:t>https://www.aeaweb.org/articles?id=10.1257/jep.36.2.29</w:t>
        </w:r>
      </w:hyperlink>
      <w:r w:rsidR="003B60AE">
        <w:rPr>
          <w:rFonts w:cs="Arial"/>
          <w:color w:val="auto"/>
          <w:sz w:val="18"/>
          <w:szCs w:val="18"/>
          <w:lang w:val="en-US"/>
        </w:rPr>
        <w:t xml:space="preserve"> </w:t>
      </w:r>
    </w:p>
    <w:p w:rsidR="003B60AE" w:rsidRPr="00680290" w:rsidRDefault="003B60AE" w:rsidP="003B60AE">
      <w:pPr>
        <w:rPr>
          <w:b/>
          <w:lang w:val="en-US"/>
        </w:rPr>
      </w:pPr>
    </w:p>
    <w:p w:rsidR="003B60AE" w:rsidRPr="003B60AE" w:rsidRDefault="003B60AE" w:rsidP="00D8403B">
      <w:pPr>
        <w:rPr>
          <w:b/>
          <w:lang w:val="en-US"/>
        </w:rPr>
      </w:pPr>
    </w:p>
    <w:sectPr w:rsidR="003B60AE" w:rsidRPr="003B60AE" w:rsidSect="00BE474E">
      <w:type w:val="continuous"/>
      <w:pgSz w:w="11906" w:h="16838" w:code="9"/>
      <w:pgMar w:top="1474" w:right="849" w:bottom="1474" w:left="1134" w:header="568" w:footer="52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3CC" w:rsidRDefault="00B333CC">
      <w:r>
        <w:separator/>
      </w:r>
    </w:p>
  </w:endnote>
  <w:endnote w:type="continuationSeparator" w:id="0">
    <w:p w:rsidR="00B333CC" w:rsidRDefault="00B3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47LightC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CC" w:rsidRDefault="00B333CC">
    <w:pPr>
      <w:pStyle w:val="Footer"/>
      <w:tabs>
        <w:tab w:val="clear" w:pos="2835"/>
        <w:tab w:val="clear" w:pos="6237"/>
        <w:tab w:val="clear" w:pos="7088"/>
      </w:tabs>
      <w:jc w:val="center"/>
      <w:rPr>
        <w:rFonts w:ascii="Frutiger 47LightCn" w:hAnsi="Frutiger 47LightCn"/>
        <w:sz w:val="22"/>
      </w:rPr>
    </w:pPr>
  </w:p>
  <w:p w:rsidR="00B333CC" w:rsidRDefault="00B333CC">
    <w:pPr>
      <w:pStyle w:val="Footer"/>
      <w:tabs>
        <w:tab w:val="clear" w:pos="2835"/>
        <w:tab w:val="clear" w:pos="6237"/>
        <w:tab w:val="clear" w:pos="7088"/>
      </w:tabs>
      <w:jc w:val="center"/>
      <w:rPr>
        <w:sz w:val="22"/>
      </w:rPr>
    </w:pPr>
    <w:r>
      <w:rPr>
        <w:rFonts w:ascii="Frutiger 47LightCn" w:hAnsi="Frutiger 47LightCn"/>
        <w:sz w:val="22"/>
      </w:rPr>
      <w:t xml:space="preserve">- Page </w:t>
    </w:r>
    <w:r>
      <w:rPr>
        <w:rStyle w:val="PageNumber"/>
        <w:rFonts w:ascii="Frutiger 47LightCn" w:hAnsi="Frutiger 47LightCn"/>
        <w:sz w:val="22"/>
      </w:rPr>
      <w:fldChar w:fldCharType="begin"/>
    </w:r>
    <w:r>
      <w:rPr>
        <w:rStyle w:val="PageNumber"/>
        <w:rFonts w:ascii="Frutiger 47LightCn" w:hAnsi="Frutiger 47LightCn"/>
        <w:sz w:val="22"/>
      </w:rPr>
      <w:instrText xml:space="preserve"> PAGE </w:instrText>
    </w:r>
    <w:r>
      <w:rPr>
        <w:rStyle w:val="PageNumber"/>
        <w:rFonts w:ascii="Frutiger 47LightCn" w:hAnsi="Frutiger 47LightCn"/>
        <w:sz w:val="22"/>
      </w:rPr>
      <w:fldChar w:fldCharType="separate"/>
    </w:r>
    <w:r w:rsidR="00FE3BF3">
      <w:rPr>
        <w:rStyle w:val="PageNumber"/>
        <w:rFonts w:ascii="Frutiger 47LightCn" w:hAnsi="Frutiger 47LightCn"/>
        <w:noProof/>
        <w:sz w:val="22"/>
      </w:rPr>
      <w:t>6</w:t>
    </w:r>
    <w:r>
      <w:rPr>
        <w:rStyle w:val="PageNumber"/>
        <w:rFonts w:ascii="Frutiger 47LightCn" w:hAnsi="Frutiger 47LightCn"/>
        <w:sz w:val="22"/>
      </w:rPr>
      <w:fldChar w:fldCharType="end"/>
    </w:r>
    <w:r>
      <w:rPr>
        <w:rStyle w:val="PageNumber"/>
        <w:rFonts w:ascii="Frutiger 47LightCn" w:hAnsi="Frutiger 47LightCn"/>
        <w:sz w:val="22"/>
      </w:rPr>
      <w:t xml:space="preserve"> </w:t>
    </w:r>
    <w:r>
      <w:rPr>
        <w:rFonts w:ascii="Frutiger 47LightCn" w:hAnsi="Frutiger 47LightCn"/>
        <w:sz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CC" w:rsidRPr="00836B7E" w:rsidRDefault="00B333CC" w:rsidP="00967BEE">
    <w:pPr>
      <w:pStyle w:val="Footer"/>
      <w:ind w:left="-142" w:right="-1106"/>
      <w:rPr>
        <w:rFonts w:ascii="Arial" w:hAnsi="Arial" w:cs="Arial"/>
        <w:color w:val="42515A"/>
        <w:sz w:val="16"/>
        <w:szCs w:val="16"/>
        <w:lang w:val="fr-CH"/>
      </w:rPr>
    </w:pPr>
    <w:r w:rsidRPr="00836B7E">
      <w:rPr>
        <w:rFonts w:ascii="Arial" w:hAnsi="Arial" w:cs="Arial"/>
        <w:color w:val="42515A"/>
        <w:sz w:val="16"/>
        <w:szCs w:val="16"/>
        <w:lang w:val="fr-CH"/>
      </w:rPr>
      <w:t>Chemin Eugène-</w:t>
    </w:r>
    <w:proofErr w:type="spellStart"/>
    <w:r w:rsidRPr="00836B7E">
      <w:rPr>
        <w:rFonts w:ascii="Arial" w:hAnsi="Arial" w:cs="Arial"/>
        <w:color w:val="42515A"/>
        <w:sz w:val="16"/>
        <w:szCs w:val="16"/>
        <w:lang w:val="fr-CH"/>
      </w:rPr>
      <w:t>Rigot</w:t>
    </w:r>
    <w:proofErr w:type="spellEnd"/>
    <w:r w:rsidRPr="00836B7E">
      <w:rPr>
        <w:rFonts w:ascii="Arial" w:hAnsi="Arial" w:cs="Arial"/>
        <w:color w:val="42515A"/>
        <w:sz w:val="16"/>
        <w:szCs w:val="16"/>
        <w:lang w:val="fr-CH"/>
      </w:rPr>
      <w:t xml:space="preserve"> 2 </w:t>
    </w:r>
    <w:proofErr w:type="gramStart"/>
    <w:r w:rsidRPr="00836B7E">
      <w:rPr>
        <w:rFonts w:ascii="Arial" w:hAnsi="Arial" w:cs="Arial"/>
        <w:color w:val="42515A"/>
        <w:sz w:val="16"/>
        <w:szCs w:val="16"/>
        <w:lang w:val="fr-CH"/>
      </w:rPr>
      <w:t>|  CP</w:t>
    </w:r>
    <w:proofErr w:type="gramEnd"/>
    <w:r w:rsidRPr="00836B7E">
      <w:rPr>
        <w:rFonts w:ascii="Arial" w:hAnsi="Arial" w:cs="Arial"/>
        <w:color w:val="42515A"/>
        <w:sz w:val="16"/>
        <w:szCs w:val="16"/>
        <w:lang w:val="fr-CH"/>
      </w:rPr>
      <w:t xml:space="preserve"> 1672 - CH-1211 Genève 1 | +41 22 908 57 00 | graduateinstitute.ch</w:t>
    </w:r>
  </w:p>
  <w:p w:rsidR="00B333CC" w:rsidRPr="00836B7E" w:rsidRDefault="00B333CC" w:rsidP="00967BEE">
    <w:pPr>
      <w:pStyle w:val="Footer"/>
      <w:ind w:left="-142" w:right="-1106"/>
      <w:rPr>
        <w:rFonts w:ascii="Arial" w:hAnsi="Arial" w:cs="Arial"/>
        <w:color w:val="42515A"/>
        <w:sz w:val="16"/>
        <w:szCs w:val="16"/>
        <w:lang w:val="fr-CH"/>
      </w:rPr>
    </w:pPr>
  </w:p>
  <w:p w:rsidR="00B333CC" w:rsidRPr="002B5313" w:rsidRDefault="00B333CC" w:rsidP="00967BEE">
    <w:pPr>
      <w:pStyle w:val="Footer"/>
      <w:ind w:left="-142" w:right="-1106"/>
      <w:rPr>
        <w:rFonts w:ascii="Arial" w:hAnsi="Arial" w:cs="Arial"/>
        <w:b/>
        <w:color w:val="42515A"/>
        <w:sz w:val="16"/>
        <w:szCs w:val="16"/>
        <w:lang w:val="de-CH"/>
      </w:rPr>
    </w:pPr>
    <w:r w:rsidRPr="002B5313">
      <w:rPr>
        <w:rFonts w:ascii="Arial" w:hAnsi="Arial" w:cs="Arial"/>
        <w:b/>
        <w:color w:val="42515A"/>
        <w:sz w:val="16"/>
        <w:szCs w:val="16"/>
        <w:lang w:val="de-CH"/>
      </w:rPr>
      <w:t>MAISON DE LA PAIX</w:t>
    </w:r>
  </w:p>
  <w:p w:rsidR="00B333CC" w:rsidRPr="00B309C5" w:rsidRDefault="00B333CC" w:rsidP="007902EB">
    <w:pPr>
      <w:pStyle w:val="Footer"/>
      <w:spacing w:line="240" w:lineRule="atLeast"/>
      <w:jc w:val="center"/>
      <w:rPr>
        <w:rFonts w:ascii="Arial" w:hAnsi="Arial"/>
        <w:noProof/>
        <w:sz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3CC" w:rsidRDefault="00B333CC">
      <w:r>
        <w:separator/>
      </w:r>
    </w:p>
  </w:footnote>
  <w:footnote w:type="continuationSeparator" w:id="0">
    <w:p w:rsidR="00B333CC" w:rsidRDefault="00B33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CC" w:rsidRPr="004839B8" w:rsidRDefault="00B333CC" w:rsidP="00B309C5">
    <w:pPr>
      <w:pStyle w:val="Header"/>
      <w:tabs>
        <w:tab w:val="clear" w:pos="1560"/>
        <w:tab w:val="left" w:pos="3402"/>
      </w:tabs>
      <w:ind w:left="-567" w:right="-540"/>
      <w:rPr>
        <w:rFonts w:ascii="Frutiger 47LightCn" w:hAnsi="Frutiger 47LightCn"/>
        <w:b/>
        <w:noProof/>
        <w:lang w:val="fr-FR"/>
      </w:rPr>
    </w:pPr>
    <w:r>
      <w:rPr>
        <w:noProof/>
        <w:lang w:val="en-US" w:eastAsia="en-US"/>
      </w:rPr>
      <w:drawing>
        <wp:anchor distT="0" distB="0" distL="114300" distR="114300" simplePos="0" relativeHeight="251658240" behindDoc="0" locked="0" layoutInCell="1" allowOverlap="1">
          <wp:simplePos x="0" y="0"/>
          <wp:positionH relativeFrom="column">
            <wp:posOffset>-327660</wp:posOffset>
          </wp:positionH>
          <wp:positionV relativeFrom="paragraph">
            <wp:posOffset>50165</wp:posOffset>
          </wp:positionV>
          <wp:extent cx="2000250" cy="876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7216" behindDoc="1" locked="1" layoutInCell="1" allowOverlap="1">
          <wp:simplePos x="0" y="0"/>
          <wp:positionH relativeFrom="page">
            <wp:posOffset>323850</wp:posOffset>
          </wp:positionH>
          <wp:positionV relativeFrom="page">
            <wp:posOffset>360045</wp:posOffset>
          </wp:positionV>
          <wp:extent cx="2098675" cy="96837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8675" cy="968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9AEF76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711D72"/>
    <w:multiLevelType w:val="hybridMultilevel"/>
    <w:tmpl w:val="C57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2721"/>
    <w:multiLevelType w:val="multilevel"/>
    <w:tmpl w:val="A35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46194"/>
    <w:multiLevelType w:val="multilevel"/>
    <w:tmpl w:val="6862D784"/>
    <w:lvl w:ilvl="0">
      <w:start w:val="1"/>
      <w:numFmt w:val="decimal"/>
      <w:lvlText w:val="%1"/>
      <w:lvlJc w:val="left"/>
      <w:pPr>
        <w:tabs>
          <w:tab w:val="num" w:pos="567"/>
        </w:tabs>
        <w:ind w:left="567" w:hanging="567"/>
      </w:pPr>
      <w:rPr>
        <w:rFonts w:ascii="Arial Narrow" w:hAnsi="Arial Narrow" w:cs="Times New Roman" w:hint="default"/>
        <w:b/>
        <w:i w:val="0"/>
        <w:strike w:val="0"/>
        <w:dstrike w:val="0"/>
        <w:color w:val="auto"/>
        <w:sz w:val="32"/>
      </w:rPr>
    </w:lvl>
    <w:lvl w:ilvl="1">
      <w:start w:val="1"/>
      <w:numFmt w:val="upperLetter"/>
      <w:lvlRestart w:val="0"/>
      <w:isLgl/>
      <w:lvlText w:val="%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50021B39"/>
    <w:multiLevelType w:val="hybridMultilevel"/>
    <w:tmpl w:val="2340B4E0"/>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 w15:restartNumberingAfterBreak="0">
    <w:nsid w:val="7F5D5BEC"/>
    <w:multiLevelType w:val="hybridMultilevel"/>
    <w:tmpl w:val="827E9D7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3B"/>
    <w:rsid w:val="00000EC2"/>
    <w:rsid w:val="0001346D"/>
    <w:rsid w:val="0001656D"/>
    <w:rsid w:val="00017913"/>
    <w:rsid w:val="00024C40"/>
    <w:rsid w:val="000343C8"/>
    <w:rsid w:val="000354DD"/>
    <w:rsid w:val="0003623F"/>
    <w:rsid w:val="00052F17"/>
    <w:rsid w:val="000577B1"/>
    <w:rsid w:val="00063BE7"/>
    <w:rsid w:val="0007186B"/>
    <w:rsid w:val="000727B0"/>
    <w:rsid w:val="00077051"/>
    <w:rsid w:val="00082F6B"/>
    <w:rsid w:val="0008532D"/>
    <w:rsid w:val="00086E49"/>
    <w:rsid w:val="0009553D"/>
    <w:rsid w:val="00096E13"/>
    <w:rsid w:val="000A0886"/>
    <w:rsid w:val="000A423C"/>
    <w:rsid w:val="000A56C1"/>
    <w:rsid w:val="000B4557"/>
    <w:rsid w:val="000B5F4C"/>
    <w:rsid w:val="000B5FA3"/>
    <w:rsid w:val="000C5B04"/>
    <w:rsid w:val="000D1F4E"/>
    <w:rsid w:val="000D5E63"/>
    <w:rsid w:val="000F791A"/>
    <w:rsid w:val="0010024E"/>
    <w:rsid w:val="00106095"/>
    <w:rsid w:val="00111B6B"/>
    <w:rsid w:val="00117571"/>
    <w:rsid w:val="00132C92"/>
    <w:rsid w:val="001458D3"/>
    <w:rsid w:val="00153274"/>
    <w:rsid w:val="00164194"/>
    <w:rsid w:val="001712E6"/>
    <w:rsid w:val="00173CB8"/>
    <w:rsid w:val="00182594"/>
    <w:rsid w:val="00194125"/>
    <w:rsid w:val="001A3419"/>
    <w:rsid w:val="001B0B33"/>
    <w:rsid w:val="001C49F1"/>
    <w:rsid w:val="001D0E19"/>
    <w:rsid w:val="001D426C"/>
    <w:rsid w:val="001D4D85"/>
    <w:rsid w:val="001D5BBB"/>
    <w:rsid w:val="001E1D99"/>
    <w:rsid w:val="001E340A"/>
    <w:rsid w:val="001E75AB"/>
    <w:rsid w:val="001F5857"/>
    <w:rsid w:val="001F7A05"/>
    <w:rsid w:val="00212839"/>
    <w:rsid w:val="00214069"/>
    <w:rsid w:val="00215484"/>
    <w:rsid w:val="00232198"/>
    <w:rsid w:val="002521F0"/>
    <w:rsid w:val="00257808"/>
    <w:rsid w:val="0026740C"/>
    <w:rsid w:val="00275E06"/>
    <w:rsid w:val="0029480A"/>
    <w:rsid w:val="002B12AA"/>
    <w:rsid w:val="002B5313"/>
    <w:rsid w:val="002C36FE"/>
    <w:rsid w:val="002F51F9"/>
    <w:rsid w:val="00300F54"/>
    <w:rsid w:val="0031312F"/>
    <w:rsid w:val="00324B38"/>
    <w:rsid w:val="00334052"/>
    <w:rsid w:val="00382E39"/>
    <w:rsid w:val="003A3413"/>
    <w:rsid w:val="003A78EC"/>
    <w:rsid w:val="003B60AE"/>
    <w:rsid w:val="003D5063"/>
    <w:rsid w:val="003D68CA"/>
    <w:rsid w:val="003E0E30"/>
    <w:rsid w:val="00400275"/>
    <w:rsid w:val="0040421C"/>
    <w:rsid w:val="004076C2"/>
    <w:rsid w:val="00407BF4"/>
    <w:rsid w:val="00432113"/>
    <w:rsid w:val="004404FF"/>
    <w:rsid w:val="00444678"/>
    <w:rsid w:val="00450776"/>
    <w:rsid w:val="00460CEE"/>
    <w:rsid w:val="004621B9"/>
    <w:rsid w:val="004662E0"/>
    <w:rsid w:val="0047135B"/>
    <w:rsid w:val="004839B8"/>
    <w:rsid w:val="00484E62"/>
    <w:rsid w:val="004929EA"/>
    <w:rsid w:val="004A385C"/>
    <w:rsid w:val="004B44FC"/>
    <w:rsid w:val="004C31FF"/>
    <w:rsid w:val="004D654C"/>
    <w:rsid w:val="004E3D24"/>
    <w:rsid w:val="004F6E0E"/>
    <w:rsid w:val="004F7602"/>
    <w:rsid w:val="00530D18"/>
    <w:rsid w:val="00533C24"/>
    <w:rsid w:val="00535391"/>
    <w:rsid w:val="005550C2"/>
    <w:rsid w:val="00564787"/>
    <w:rsid w:val="005B2CFE"/>
    <w:rsid w:val="005B50E9"/>
    <w:rsid w:val="005C0428"/>
    <w:rsid w:val="005C5D47"/>
    <w:rsid w:val="005E7F12"/>
    <w:rsid w:val="005F6A6A"/>
    <w:rsid w:val="006015D6"/>
    <w:rsid w:val="00617395"/>
    <w:rsid w:val="00620944"/>
    <w:rsid w:val="006301BC"/>
    <w:rsid w:val="00631790"/>
    <w:rsid w:val="00634440"/>
    <w:rsid w:val="00635F27"/>
    <w:rsid w:val="0064342F"/>
    <w:rsid w:val="006555C4"/>
    <w:rsid w:val="00656E8B"/>
    <w:rsid w:val="0066293B"/>
    <w:rsid w:val="006644EC"/>
    <w:rsid w:val="006717C8"/>
    <w:rsid w:val="006741D7"/>
    <w:rsid w:val="00676035"/>
    <w:rsid w:val="006775E9"/>
    <w:rsid w:val="00681D3D"/>
    <w:rsid w:val="006856FA"/>
    <w:rsid w:val="006909F9"/>
    <w:rsid w:val="00694DCD"/>
    <w:rsid w:val="006A13E6"/>
    <w:rsid w:val="006A58C6"/>
    <w:rsid w:val="006E374E"/>
    <w:rsid w:val="006E5EE4"/>
    <w:rsid w:val="00702FCC"/>
    <w:rsid w:val="007217A6"/>
    <w:rsid w:val="0072766C"/>
    <w:rsid w:val="00737676"/>
    <w:rsid w:val="00741EE2"/>
    <w:rsid w:val="00760FEB"/>
    <w:rsid w:val="007674BF"/>
    <w:rsid w:val="00785C0E"/>
    <w:rsid w:val="00785FCD"/>
    <w:rsid w:val="007902EB"/>
    <w:rsid w:val="007B1618"/>
    <w:rsid w:val="007F0825"/>
    <w:rsid w:val="007F20AD"/>
    <w:rsid w:val="007F51E2"/>
    <w:rsid w:val="007F5B6C"/>
    <w:rsid w:val="007F73F2"/>
    <w:rsid w:val="00802354"/>
    <w:rsid w:val="00805BAF"/>
    <w:rsid w:val="00810323"/>
    <w:rsid w:val="00810D3D"/>
    <w:rsid w:val="0081156D"/>
    <w:rsid w:val="00811718"/>
    <w:rsid w:val="00811B3B"/>
    <w:rsid w:val="00813ACF"/>
    <w:rsid w:val="00832975"/>
    <w:rsid w:val="00836B7E"/>
    <w:rsid w:val="008374A2"/>
    <w:rsid w:val="00837E0D"/>
    <w:rsid w:val="00847DB8"/>
    <w:rsid w:val="008506DC"/>
    <w:rsid w:val="00851188"/>
    <w:rsid w:val="0086576A"/>
    <w:rsid w:val="00872F52"/>
    <w:rsid w:val="00880560"/>
    <w:rsid w:val="008958D7"/>
    <w:rsid w:val="00897A7C"/>
    <w:rsid w:val="008C67BC"/>
    <w:rsid w:val="008D2161"/>
    <w:rsid w:val="008D2264"/>
    <w:rsid w:val="008E3378"/>
    <w:rsid w:val="008E45EB"/>
    <w:rsid w:val="008E5AF5"/>
    <w:rsid w:val="008E7BD5"/>
    <w:rsid w:val="008F28AD"/>
    <w:rsid w:val="008F7D90"/>
    <w:rsid w:val="00907E32"/>
    <w:rsid w:val="00913919"/>
    <w:rsid w:val="0092109E"/>
    <w:rsid w:val="009236F1"/>
    <w:rsid w:val="00947CD2"/>
    <w:rsid w:val="00953058"/>
    <w:rsid w:val="009656EB"/>
    <w:rsid w:val="00967BEE"/>
    <w:rsid w:val="0097036E"/>
    <w:rsid w:val="00973C95"/>
    <w:rsid w:val="009800C9"/>
    <w:rsid w:val="00984AB0"/>
    <w:rsid w:val="009931A9"/>
    <w:rsid w:val="009B3FAF"/>
    <w:rsid w:val="009B7D75"/>
    <w:rsid w:val="009E75CD"/>
    <w:rsid w:val="009F4ACF"/>
    <w:rsid w:val="00A01329"/>
    <w:rsid w:val="00A21069"/>
    <w:rsid w:val="00A315E6"/>
    <w:rsid w:val="00A60EB9"/>
    <w:rsid w:val="00A61AA0"/>
    <w:rsid w:val="00A626A1"/>
    <w:rsid w:val="00A64852"/>
    <w:rsid w:val="00A648CB"/>
    <w:rsid w:val="00A66B43"/>
    <w:rsid w:val="00A80D21"/>
    <w:rsid w:val="00A9495B"/>
    <w:rsid w:val="00AA2ED7"/>
    <w:rsid w:val="00AB025C"/>
    <w:rsid w:val="00AB4221"/>
    <w:rsid w:val="00AB541B"/>
    <w:rsid w:val="00AC2853"/>
    <w:rsid w:val="00AC3873"/>
    <w:rsid w:val="00AD1ADD"/>
    <w:rsid w:val="00AD1E50"/>
    <w:rsid w:val="00AD6D5C"/>
    <w:rsid w:val="00AE7C5F"/>
    <w:rsid w:val="00AF2634"/>
    <w:rsid w:val="00B00EC5"/>
    <w:rsid w:val="00B06D57"/>
    <w:rsid w:val="00B23C1C"/>
    <w:rsid w:val="00B2429D"/>
    <w:rsid w:val="00B26DDB"/>
    <w:rsid w:val="00B309C5"/>
    <w:rsid w:val="00B314FA"/>
    <w:rsid w:val="00B333CC"/>
    <w:rsid w:val="00B36D0E"/>
    <w:rsid w:val="00B45037"/>
    <w:rsid w:val="00B454FB"/>
    <w:rsid w:val="00BC5531"/>
    <w:rsid w:val="00BC603A"/>
    <w:rsid w:val="00BE474E"/>
    <w:rsid w:val="00C05ED4"/>
    <w:rsid w:val="00C07225"/>
    <w:rsid w:val="00C20EBF"/>
    <w:rsid w:val="00C2288D"/>
    <w:rsid w:val="00C2508A"/>
    <w:rsid w:val="00C2562B"/>
    <w:rsid w:val="00C32EAD"/>
    <w:rsid w:val="00C641FD"/>
    <w:rsid w:val="00C72509"/>
    <w:rsid w:val="00C74A41"/>
    <w:rsid w:val="00C757A1"/>
    <w:rsid w:val="00C84C95"/>
    <w:rsid w:val="00C85259"/>
    <w:rsid w:val="00C87833"/>
    <w:rsid w:val="00C9335D"/>
    <w:rsid w:val="00C959F6"/>
    <w:rsid w:val="00CA3978"/>
    <w:rsid w:val="00CA519F"/>
    <w:rsid w:val="00CB1D85"/>
    <w:rsid w:val="00CB531E"/>
    <w:rsid w:val="00CB60B0"/>
    <w:rsid w:val="00CE4052"/>
    <w:rsid w:val="00CF0D56"/>
    <w:rsid w:val="00D069B9"/>
    <w:rsid w:val="00D25EFE"/>
    <w:rsid w:val="00D26310"/>
    <w:rsid w:val="00D33B7B"/>
    <w:rsid w:val="00D64BC6"/>
    <w:rsid w:val="00D72128"/>
    <w:rsid w:val="00D8403B"/>
    <w:rsid w:val="00D907EE"/>
    <w:rsid w:val="00DA51E7"/>
    <w:rsid w:val="00DA5D76"/>
    <w:rsid w:val="00DB4EF3"/>
    <w:rsid w:val="00DC29F0"/>
    <w:rsid w:val="00DE34C4"/>
    <w:rsid w:val="00DF55A8"/>
    <w:rsid w:val="00E001CB"/>
    <w:rsid w:val="00E03D80"/>
    <w:rsid w:val="00E0441F"/>
    <w:rsid w:val="00E05F77"/>
    <w:rsid w:val="00E063EA"/>
    <w:rsid w:val="00E13D83"/>
    <w:rsid w:val="00E24B81"/>
    <w:rsid w:val="00E40606"/>
    <w:rsid w:val="00E453D2"/>
    <w:rsid w:val="00E5093A"/>
    <w:rsid w:val="00E52468"/>
    <w:rsid w:val="00E6639E"/>
    <w:rsid w:val="00E7180F"/>
    <w:rsid w:val="00E86021"/>
    <w:rsid w:val="00E90213"/>
    <w:rsid w:val="00EC1CE7"/>
    <w:rsid w:val="00ED093B"/>
    <w:rsid w:val="00ED379C"/>
    <w:rsid w:val="00EE3AC6"/>
    <w:rsid w:val="00EE5FFB"/>
    <w:rsid w:val="00F065AE"/>
    <w:rsid w:val="00F12664"/>
    <w:rsid w:val="00F430CA"/>
    <w:rsid w:val="00F43217"/>
    <w:rsid w:val="00F65982"/>
    <w:rsid w:val="00F9684C"/>
    <w:rsid w:val="00FA10A1"/>
    <w:rsid w:val="00FA2652"/>
    <w:rsid w:val="00FC3960"/>
    <w:rsid w:val="00FE3BF3"/>
    <w:rsid w:val="00FF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1ECDF7B"/>
  <w14:defaultImageDpi w14:val="0"/>
  <w15:docId w15:val="{65DC90CF-77B7-4037-B7C3-EAA39A48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960"/>
    <w:pPr>
      <w:spacing w:after="0" w:line="240" w:lineRule="auto"/>
    </w:pPr>
    <w:rPr>
      <w:rFonts w:ascii="Arial" w:hAnsi="Arial"/>
      <w:color w:val="000000"/>
      <w:szCs w:val="20"/>
      <w:lang w:val="fr-FR" w:eastAsia="fr-FR"/>
    </w:rPr>
  </w:style>
  <w:style w:type="paragraph" w:styleId="Heading1">
    <w:name w:val="heading 1"/>
    <w:basedOn w:val="Normal"/>
    <w:next w:val="Normal"/>
    <w:link w:val="Heading1Char"/>
    <w:uiPriority w:val="99"/>
    <w:qFormat/>
    <w:pPr>
      <w:keepNext/>
      <w:outlineLvl w:val="0"/>
    </w:pPr>
    <w:rPr>
      <w:b/>
      <w:sz w:val="88"/>
    </w:rPr>
  </w:style>
  <w:style w:type="paragraph" w:styleId="Heading2">
    <w:name w:val="heading 2"/>
    <w:basedOn w:val="Normal"/>
    <w:next w:val="Normal"/>
    <w:link w:val="Heading2Char"/>
    <w:uiPriority w:val="99"/>
    <w:qFormat/>
    <w:pPr>
      <w:keepNext/>
      <w:ind w:left="1134" w:right="1870" w:hanging="1701"/>
      <w:outlineLvl w:val="1"/>
    </w:pPr>
    <w:rPr>
      <w:rFonts w:ascii="Arial Narrow" w:hAnsi="Arial Narrow"/>
      <w:b/>
      <w:sz w:val="24"/>
      <w:lang w:val="fr-CH"/>
    </w:rPr>
  </w:style>
  <w:style w:type="paragraph" w:styleId="Heading3">
    <w:name w:val="heading 3"/>
    <w:aliases w:val="WP titre 2"/>
    <w:basedOn w:val="Normal"/>
    <w:next w:val="Normal"/>
    <w:link w:val="Heading3Char"/>
    <w:uiPriority w:val="99"/>
    <w:qFormat/>
    <w:rsid w:val="00FC3960"/>
    <w:pPr>
      <w:keepNext/>
      <w:numPr>
        <w:ilvl w:val="2"/>
        <w:numId w:val="1"/>
      </w:numPr>
      <w:spacing w:before="240" w:after="60"/>
      <w:outlineLvl w:val="2"/>
    </w:pPr>
    <w:rPr>
      <w:rFonts w:ascii="Arial Narrow" w:hAnsi="Arial Narrow"/>
      <w:b/>
      <w:noProof/>
      <w:color w:val="auto"/>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aliases w:val="WP titre 2 Char"/>
    <w:basedOn w:val="DefaultParagraphFont"/>
    <w:link w:val="Heading3"/>
    <w:uiPriority w:val="99"/>
    <w:semiHidden/>
    <w:locked/>
    <w:rPr>
      <w:rFonts w:ascii="Cambria" w:hAnsi="Cambria" w:cs="Times New Roman"/>
      <w:b/>
      <w:bCs/>
      <w:color w:val="000000"/>
      <w:sz w:val="26"/>
      <w:szCs w:val="26"/>
    </w:rPr>
  </w:style>
  <w:style w:type="paragraph" w:styleId="Header">
    <w:name w:val="header"/>
    <w:basedOn w:val="Normal"/>
    <w:link w:val="HeaderChar"/>
    <w:uiPriority w:val="99"/>
    <w:pPr>
      <w:tabs>
        <w:tab w:val="left" w:pos="1560"/>
      </w:tabs>
    </w:pPr>
    <w:rPr>
      <w:sz w:val="24"/>
      <w:lang w:val="fr-CH"/>
    </w:rPr>
  </w:style>
  <w:style w:type="character" w:customStyle="1" w:styleId="HeaderChar">
    <w:name w:val="Header Char"/>
    <w:basedOn w:val="DefaultParagraphFont"/>
    <w:link w:val="Header"/>
    <w:uiPriority w:val="99"/>
    <w:semiHidden/>
    <w:locked/>
    <w:rPr>
      <w:rFonts w:ascii="Arial" w:hAnsi="Arial" w:cs="Times New Roman"/>
      <w:color w:val="000000"/>
      <w:sz w:val="22"/>
    </w:rPr>
  </w:style>
  <w:style w:type="paragraph" w:styleId="Footer">
    <w:name w:val="footer"/>
    <w:basedOn w:val="Normal"/>
    <w:link w:val="FooterChar"/>
    <w:uiPriority w:val="99"/>
    <w:pPr>
      <w:tabs>
        <w:tab w:val="left" w:pos="2835"/>
        <w:tab w:val="left" w:pos="6237"/>
        <w:tab w:val="left" w:pos="7088"/>
      </w:tabs>
      <w:ind w:left="-567" w:right="-540"/>
    </w:pPr>
    <w:rPr>
      <w:rFonts w:ascii="Arial Narrow" w:hAnsi="Arial Narrow"/>
      <w:sz w:val="24"/>
    </w:rPr>
  </w:style>
  <w:style w:type="character" w:customStyle="1" w:styleId="FooterChar">
    <w:name w:val="Footer Char"/>
    <w:basedOn w:val="DefaultParagraphFont"/>
    <w:link w:val="Footer"/>
    <w:uiPriority w:val="99"/>
    <w:locked/>
    <w:rsid w:val="00967BEE"/>
    <w:rPr>
      <w:rFonts w:ascii="Arial Narrow" w:hAnsi="Arial Narrow" w:cs="Times New Roman"/>
      <w:color w:val="000000"/>
      <w:sz w:val="24"/>
      <w:lang w:val="fr-FR" w:eastAsia="fr-FR"/>
    </w:rPr>
  </w:style>
  <w:style w:type="character" w:styleId="PageNumber">
    <w:name w:val="page number"/>
    <w:basedOn w:val="DefaultParagraphFont"/>
    <w:uiPriority w:val="99"/>
    <w:rPr>
      <w:rFonts w:cs="Times New Roman"/>
    </w:rPr>
  </w:style>
  <w:style w:type="character" w:styleId="Hyperlink">
    <w:name w:val="Hyperlink"/>
    <w:basedOn w:val="DefaultParagraphFont"/>
    <w:uiPriority w:val="99"/>
    <w:rsid w:val="0081156D"/>
    <w:rPr>
      <w:rFonts w:cs="Times New Roman"/>
      <w:color w:val="0000FF"/>
      <w:u w:val="single"/>
    </w:rPr>
  </w:style>
  <w:style w:type="paragraph" w:styleId="BalloonText">
    <w:name w:val="Balloon Text"/>
    <w:basedOn w:val="Normal"/>
    <w:link w:val="BalloonTextChar"/>
    <w:uiPriority w:val="99"/>
    <w:rsid w:val="00E40606"/>
    <w:rPr>
      <w:rFonts w:ascii="Tahoma" w:hAnsi="Tahoma" w:cs="Tahoma"/>
      <w:sz w:val="16"/>
      <w:szCs w:val="16"/>
    </w:rPr>
  </w:style>
  <w:style w:type="character" w:customStyle="1" w:styleId="BalloonTextChar">
    <w:name w:val="Balloon Text Char"/>
    <w:basedOn w:val="DefaultParagraphFont"/>
    <w:link w:val="BalloonText"/>
    <w:uiPriority w:val="99"/>
    <w:locked/>
    <w:rsid w:val="00E40606"/>
    <w:rPr>
      <w:rFonts w:ascii="Tahoma" w:hAnsi="Tahoma" w:cs="Tahoma"/>
      <w:color w:val="000000"/>
      <w:sz w:val="16"/>
      <w:szCs w:val="16"/>
    </w:rPr>
  </w:style>
  <w:style w:type="character" w:styleId="HTMLCite">
    <w:name w:val="HTML Cite"/>
    <w:basedOn w:val="DefaultParagraphFont"/>
    <w:uiPriority w:val="99"/>
    <w:semiHidden/>
    <w:unhideWhenUsed/>
    <w:locked/>
    <w:rsid w:val="003B60AE"/>
    <w:rPr>
      <w:i/>
      <w:iCs/>
    </w:rPr>
  </w:style>
  <w:style w:type="paragraph" w:styleId="NormalWeb">
    <w:name w:val="Normal (Web)"/>
    <w:basedOn w:val="Normal"/>
    <w:uiPriority w:val="99"/>
    <w:semiHidden/>
    <w:unhideWhenUsed/>
    <w:locked/>
    <w:rsid w:val="003B60AE"/>
    <w:pPr>
      <w:spacing w:before="100" w:beforeAutospacing="1" w:after="100" w:afterAutospacing="1"/>
    </w:pPr>
    <w:rPr>
      <w:rFonts w:ascii="Times New Roman" w:hAnsi="Times New Roman"/>
      <w:color w:val="auto"/>
      <w:sz w:val="24"/>
      <w:szCs w:val="24"/>
      <w:lang w:val="en-US" w:eastAsia="en-US"/>
    </w:rPr>
  </w:style>
  <w:style w:type="character" w:customStyle="1" w:styleId="year">
    <w:name w:val="year"/>
    <w:basedOn w:val="DefaultParagraphFont"/>
    <w:rsid w:val="003B60AE"/>
  </w:style>
  <w:style w:type="character" w:customStyle="1" w:styleId="Title1">
    <w:name w:val="Title1"/>
    <w:basedOn w:val="DefaultParagraphFont"/>
    <w:rsid w:val="003B60AE"/>
  </w:style>
  <w:style w:type="character" w:customStyle="1" w:styleId="journal">
    <w:name w:val="journal"/>
    <w:basedOn w:val="DefaultParagraphFont"/>
    <w:rsid w:val="003B60AE"/>
  </w:style>
  <w:style w:type="character" w:customStyle="1" w:styleId="vol">
    <w:name w:val="vol"/>
    <w:basedOn w:val="DefaultParagraphFont"/>
    <w:rsid w:val="003B60AE"/>
  </w:style>
  <w:style w:type="character" w:customStyle="1" w:styleId="pages">
    <w:name w:val="pages"/>
    <w:basedOn w:val="DefaultParagraphFont"/>
    <w:rsid w:val="003B60AE"/>
  </w:style>
  <w:style w:type="character" w:customStyle="1" w:styleId="al-author-name-more">
    <w:name w:val="al-author-name-more"/>
    <w:basedOn w:val="DefaultParagraphFont"/>
    <w:rsid w:val="003B60AE"/>
  </w:style>
  <w:style w:type="character" w:customStyle="1" w:styleId="delimiter">
    <w:name w:val="delimiter"/>
    <w:basedOn w:val="DefaultParagraphFont"/>
    <w:rsid w:val="003B60AE"/>
  </w:style>
  <w:style w:type="character" w:styleId="Emphasis">
    <w:name w:val="Emphasis"/>
    <w:basedOn w:val="DefaultParagraphFont"/>
    <w:uiPriority w:val="20"/>
    <w:qFormat/>
    <w:locked/>
    <w:rsid w:val="003B60AE"/>
    <w:rPr>
      <w:i/>
      <w:iCs/>
    </w:rPr>
  </w:style>
  <w:style w:type="paragraph" w:styleId="ListParagraph">
    <w:name w:val="List Paragraph"/>
    <w:basedOn w:val="Normal"/>
    <w:uiPriority w:val="34"/>
    <w:qFormat/>
    <w:rsid w:val="00CA3978"/>
    <w:pPr>
      <w:ind w:left="720"/>
      <w:contextualSpacing/>
    </w:pPr>
  </w:style>
  <w:style w:type="paragraph" w:customStyle="1" w:styleId="el-metadate">
    <w:name w:val="el-metadate"/>
    <w:basedOn w:val="Normal"/>
    <w:rsid w:val="001F5857"/>
    <w:pPr>
      <w:spacing w:before="100" w:beforeAutospacing="1" w:after="100" w:afterAutospacing="1"/>
    </w:pPr>
    <w:rPr>
      <w:rFonts w:ascii="Times New Roman" w:hAnsi="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894681">
      <w:marLeft w:val="0"/>
      <w:marRight w:val="0"/>
      <w:marTop w:val="0"/>
      <w:marBottom w:val="0"/>
      <w:divBdr>
        <w:top w:val="none" w:sz="0" w:space="0" w:color="auto"/>
        <w:left w:val="none" w:sz="0" w:space="0" w:color="auto"/>
        <w:bottom w:val="none" w:sz="0" w:space="0" w:color="auto"/>
        <w:right w:val="none" w:sz="0" w:space="0" w:color="auto"/>
      </w:divBdr>
    </w:div>
    <w:div w:id="1467894682">
      <w:marLeft w:val="0"/>
      <w:marRight w:val="0"/>
      <w:marTop w:val="0"/>
      <w:marBottom w:val="0"/>
      <w:divBdr>
        <w:top w:val="none" w:sz="0" w:space="0" w:color="auto"/>
        <w:left w:val="none" w:sz="0" w:space="0" w:color="auto"/>
        <w:bottom w:val="none" w:sz="0" w:space="0" w:color="auto"/>
        <w:right w:val="none" w:sz="0" w:space="0" w:color="auto"/>
      </w:divBdr>
    </w:div>
    <w:div w:id="1774592715">
      <w:bodyDiv w:val="1"/>
      <w:marLeft w:val="0"/>
      <w:marRight w:val="0"/>
      <w:marTop w:val="0"/>
      <w:marBottom w:val="0"/>
      <w:divBdr>
        <w:top w:val="none" w:sz="0" w:space="0" w:color="auto"/>
        <w:left w:val="none" w:sz="0" w:space="0" w:color="auto"/>
        <w:bottom w:val="none" w:sz="0" w:space="0" w:color="auto"/>
        <w:right w:val="none" w:sz="0" w:space="0" w:color="auto"/>
      </w:divBdr>
      <w:divsChild>
        <w:div w:id="1747612560">
          <w:marLeft w:val="0"/>
          <w:marRight w:val="0"/>
          <w:marTop w:val="375"/>
          <w:marBottom w:val="0"/>
          <w:divBdr>
            <w:top w:val="none" w:sz="0" w:space="0" w:color="auto"/>
            <w:left w:val="none" w:sz="0" w:space="0" w:color="auto"/>
            <w:bottom w:val="none" w:sz="0" w:space="0" w:color="auto"/>
            <w:right w:val="none" w:sz="0" w:space="0" w:color="auto"/>
          </w:divBdr>
          <w:divsChild>
            <w:div w:id="158543150">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sChild>
        </w:div>
        <w:div w:id="234510702">
          <w:marLeft w:val="0"/>
          <w:marRight w:val="0"/>
          <w:marTop w:val="0"/>
          <w:marBottom w:val="450"/>
          <w:divBdr>
            <w:top w:val="none" w:sz="0" w:space="0" w:color="auto"/>
            <w:left w:val="none" w:sz="0" w:space="0" w:color="auto"/>
            <w:bottom w:val="none" w:sz="0" w:space="0" w:color="auto"/>
            <w:right w:val="none" w:sz="0" w:space="0" w:color="auto"/>
          </w:divBdr>
        </w:div>
      </w:divsChild>
    </w:div>
    <w:div w:id="1800755109">
      <w:bodyDiv w:val="1"/>
      <w:marLeft w:val="0"/>
      <w:marRight w:val="0"/>
      <w:marTop w:val="0"/>
      <w:marBottom w:val="0"/>
      <w:divBdr>
        <w:top w:val="none" w:sz="0" w:space="0" w:color="auto"/>
        <w:left w:val="none" w:sz="0" w:space="0" w:color="auto"/>
        <w:bottom w:val="none" w:sz="0" w:space="0" w:color="auto"/>
        <w:right w:val="none" w:sz="0" w:space="0" w:color="auto"/>
      </w:divBdr>
      <w:divsChild>
        <w:div w:id="221989107">
          <w:marLeft w:val="0"/>
          <w:marRight w:val="0"/>
          <w:marTop w:val="0"/>
          <w:marBottom w:val="0"/>
          <w:divBdr>
            <w:top w:val="none" w:sz="0" w:space="0" w:color="auto"/>
            <w:left w:val="none" w:sz="0" w:space="0" w:color="auto"/>
            <w:bottom w:val="single" w:sz="12" w:space="0" w:color="EBEBEB"/>
            <w:right w:val="none" w:sz="0" w:space="0" w:color="auto"/>
          </w:divBdr>
        </w:div>
        <w:div w:id="520320157">
          <w:marLeft w:val="0"/>
          <w:marRight w:val="0"/>
          <w:marTop w:val="0"/>
          <w:marBottom w:val="0"/>
          <w:divBdr>
            <w:top w:val="none" w:sz="0" w:space="0" w:color="auto"/>
            <w:left w:val="none" w:sz="0" w:space="0" w:color="auto"/>
            <w:bottom w:val="none" w:sz="0" w:space="0" w:color="auto"/>
            <w:right w:val="none" w:sz="0" w:space="0" w:color="auto"/>
          </w:divBdr>
          <w:divsChild>
            <w:div w:id="1019506907">
              <w:marLeft w:val="0"/>
              <w:marRight w:val="0"/>
              <w:marTop w:val="0"/>
              <w:marBottom w:val="0"/>
              <w:divBdr>
                <w:top w:val="none" w:sz="0" w:space="0" w:color="auto"/>
                <w:left w:val="none" w:sz="0" w:space="0" w:color="auto"/>
                <w:bottom w:val="none" w:sz="0" w:space="0" w:color="auto"/>
                <w:right w:val="none" w:sz="0" w:space="0" w:color="auto"/>
              </w:divBdr>
            </w:div>
          </w:divsChild>
        </w:div>
        <w:div w:id="1677804925">
          <w:marLeft w:val="0"/>
          <w:marRight w:val="0"/>
          <w:marTop w:val="0"/>
          <w:marBottom w:val="0"/>
          <w:divBdr>
            <w:top w:val="none" w:sz="0" w:space="0" w:color="auto"/>
            <w:left w:val="none" w:sz="0" w:space="0" w:color="auto"/>
            <w:bottom w:val="none" w:sz="0" w:space="0" w:color="auto"/>
            <w:right w:val="none" w:sz="0" w:space="0" w:color="auto"/>
          </w:divBdr>
        </w:div>
        <w:div w:id="2010404506">
          <w:marLeft w:val="0"/>
          <w:marRight w:val="0"/>
          <w:marTop w:val="0"/>
          <w:marBottom w:val="0"/>
          <w:divBdr>
            <w:top w:val="none" w:sz="0" w:space="0" w:color="auto"/>
            <w:left w:val="none" w:sz="0" w:space="0" w:color="auto"/>
            <w:bottom w:val="none" w:sz="0" w:space="0" w:color="auto"/>
            <w:right w:val="none" w:sz="0" w:space="0" w:color="auto"/>
          </w:divBdr>
        </w:div>
        <w:div w:id="1729571425">
          <w:marLeft w:val="1298"/>
          <w:marRight w:val="0"/>
          <w:marTop w:val="0"/>
          <w:marBottom w:val="0"/>
          <w:divBdr>
            <w:top w:val="none" w:sz="0" w:space="0" w:color="auto"/>
            <w:left w:val="none" w:sz="0" w:space="0" w:color="auto"/>
            <w:bottom w:val="none" w:sz="0" w:space="0" w:color="auto"/>
            <w:right w:val="none" w:sz="0" w:space="0" w:color="auto"/>
          </w:divBdr>
          <w:divsChild>
            <w:div w:id="19179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olumbia.edu/%7Emw2230/macro20C.pdf" TargetMode="External"/><Relationship Id="rId26" Type="http://schemas.openxmlformats.org/officeDocument/2006/relationships/hyperlink" Target="https://www.aeaweb.org/articles?id=10.1257/jep.32.3.141" TargetMode="External"/><Relationship Id="rId39" Type="http://schemas.openxmlformats.org/officeDocument/2006/relationships/hyperlink" Target="https://www.aeaweb.org/articles?id=10.1257/aer.109.4.1197" TargetMode="External"/><Relationship Id="rId21" Type="http://schemas.openxmlformats.org/officeDocument/2006/relationships/hyperlink" Target="https://www.ijcb.org/journal/ijcb22q1a8.pdf" TargetMode="External"/><Relationship Id="rId34" Type="http://schemas.openxmlformats.org/officeDocument/2006/relationships/hyperlink" Target="https://www.aeaweb.org/articles?id=10.1257/jep.32.3.167" TargetMode="External"/><Relationship Id="rId42" Type="http://schemas.openxmlformats.org/officeDocument/2006/relationships/hyperlink" Target="https://academic.oup.com/economicpolicy/article/35/101/5/5841212" TargetMode="External"/><Relationship Id="rId47" Type="http://schemas.openxmlformats.org/officeDocument/2006/relationships/hyperlink" Target="https://www.imf.org/-/media/Files/Publications/WEO/2022/October/English/ch2.ashx" TargetMode="External"/><Relationship Id="rId50" Type="http://schemas.openxmlformats.org/officeDocument/2006/relationships/hyperlink" Target="https://www.jstor.org/stable/pdf/1837095.pdf?refreqid=excelsior%3Ab3e76e5c88f96d72c54a68f479738216" TargetMode="External"/><Relationship Id="rId55" Type="http://schemas.openxmlformats.org/officeDocument/2006/relationships/hyperlink" Target="http://pubs.aeaweb.org/doi/pdfplus/10.1257/jep.26.3.3" TargetMode="External"/><Relationship Id="rId7" Type="http://schemas.openxmlformats.org/officeDocument/2006/relationships/endnotes" Target="endnotes.xml"/><Relationship Id="rId12" Type="http://schemas.openxmlformats.org/officeDocument/2006/relationships/hyperlink" Target="https://graduateinstitute.ch/officehours" TargetMode="External"/><Relationship Id="rId17" Type="http://schemas.openxmlformats.org/officeDocument/2006/relationships/hyperlink" Target="http://www.nber.org/papers/w12349.pdf" TargetMode="External"/><Relationship Id="rId25" Type="http://schemas.openxmlformats.org/officeDocument/2006/relationships/hyperlink" Target="https://www.aeaweb.org/articles?id=10.1257/jep.32.3.113" TargetMode="External"/><Relationship Id="rId33" Type="http://schemas.openxmlformats.org/officeDocument/2006/relationships/hyperlink" Target="https://pubs.aeaweb.org/doi/pdfplus/10.1257/aer.20200239" TargetMode="External"/><Relationship Id="rId38" Type="http://schemas.openxmlformats.org/officeDocument/2006/relationships/hyperlink" Target="https://www.aeaweb.org/articles?id=10.1257/jep.36.2.55" TargetMode="External"/><Relationship Id="rId46" Type="http://schemas.openxmlformats.org/officeDocument/2006/relationships/hyperlink" Target="https://www.aeaweb.org/articles?id=10.1257/jep.27.2.3"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eaweb.org/articles?id=10.1257/jep.33.4.171" TargetMode="External"/><Relationship Id="rId20" Type="http://schemas.openxmlformats.org/officeDocument/2006/relationships/hyperlink" Target="https://www.jstor.org/stable/43283290" TargetMode="External"/><Relationship Id="rId29" Type="http://schemas.openxmlformats.org/officeDocument/2006/relationships/hyperlink" Target="https://www.aeaweb.org/articles?id=10.1257/aer.20162005" TargetMode="External"/><Relationship Id="rId41" Type="http://schemas.openxmlformats.org/officeDocument/2006/relationships/hyperlink" Target="https://www.piie.com/publications/working-papers/aggregate-effects-budget-stimulus-evidence-large-fiscal-expansions" TargetMode="External"/><Relationship Id="rId54" Type="http://schemas.openxmlformats.org/officeDocument/2006/relationships/hyperlink" Target="http://econ-www.mit.edu/files/7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lan.auclair@graduateinstitute.ch" TargetMode="External"/><Relationship Id="rId24" Type="http://schemas.openxmlformats.org/officeDocument/2006/relationships/hyperlink" Target="https://www.aeaweb.org/articles/pdf/doi/10.1257/aer.20201605" TargetMode="External"/><Relationship Id="rId32" Type="http://schemas.openxmlformats.org/officeDocument/2006/relationships/hyperlink" Target="https://www.aeaweb.org/articles?id=10.1257/aer.113.6.1395" TargetMode="External"/><Relationship Id="rId37" Type="http://schemas.openxmlformats.org/officeDocument/2006/relationships/hyperlink" Target="https://www.aeaweb.org/articles?id=10.1257/jep.33.2.141" TargetMode="External"/><Relationship Id="rId40" Type="http://schemas.openxmlformats.org/officeDocument/2006/relationships/hyperlink" Target="https://piie.com/commentary/speeches-papers/public-debt-and-low-interest-rates" TargetMode="External"/><Relationship Id="rId45" Type="http://schemas.openxmlformats.org/officeDocument/2006/relationships/hyperlink" Target="https://www.aeaweb.org/articles?id=10.1257/jep.36.4.103" TargetMode="External"/><Relationship Id="rId53" Type="http://schemas.openxmlformats.org/officeDocument/2006/relationships/hyperlink" Target="https://www.aeaweb.org/articles?id=10.1257/jep.32.3.87"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imf.org/-/media/Files/Publications/WEO/2022/October/English/ch3.ashx" TargetMode="External"/><Relationship Id="rId28" Type="http://schemas.openxmlformats.org/officeDocument/2006/relationships/hyperlink" Target="https://www.sciencedirect.com/science/article/pii/S0165188921001469" TargetMode="External"/><Relationship Id="rId36" Type="http://schemas.openxmlformats.org/officeDocument/2006/relationships/hyperlink" Target="http://pubs.aeaweb.org/doi/pdfplus/10.1257/jep.22.4.115" TargetMode="External"/><Relationship Id="rId49" Type="http://schemas.openxmlformats.org/officeDocument/2006/relationships/hyperlink" Target="https://www.aeaweb.org/atypon.php?doi=10.1257/jep.9.4.27" TargetMode="External"/><Relationship Id="rId57" Type="http://schemas.openxmlformats.org/officeDocument/2006/relationships/hyperlink" Target="https://www.aeaweb.org/articles?id=10.1257/jep.36.2.29" TargetMode="External"/><Relationship Id="rId10" Type="http://schemas.openxmlformats.org/officeDocument/2006/relationships/hyperlink" Target="https://graduateinstitute.ch/officehours" TargetMode="External"/><Relationship Id="rId19" Type="http://schemas.openxmlformats.org/officeDocument/2006/relationships/hyperlink" Target="http://www.nber.org/papers/w28005" TargetMode="External"/><Relationship Id="rId31" Type="http://schemas.openxmlformats.org/officeDocument/2006/relationships/hyperlink" Target="https://voxeu.org/content/dsge-models-conduct-policy-use-intended" TargetMode="External"/><Relationship Id="rId44" Type="http://schemas.openxmlformats.org/officeDocument/2006/relationships/hyperlink" Target="https://www.aeaweb.org/articles?id=10.1257/jep.33.2.89" TargetMode="External"/><Relationship Id="rId52" Type="http://schemas.openxmlformats.org/officeDocument/2006/relationships/hyperlink" Target="http://www.nber.org/papers/w24126" TargetMode="External"/><Relationship Id="rId4" Type="http://schemas.openxmlformats.org/officeDocument/2006/relationships/settings" Target="settings.xml"/><Relationship Id="rId9" Type="http://schemas.openxmlformats.org/officeDocument/2006/relationships/hyperlink" Target="mailto:cedric.tille@graduateinstitute.ch" TargetMode="External"/><Relationship Id="rId14" Type="http://schemas.openxmlformats.org/officeDocument/2006/relationships/header" Target="header1.xml"/><Relationship Id="rId22" Type="http://schemas.openxmlformats.org/officeDocument/2006/relationships/hyperlink" Target="https://dash.harvard.edu/bitstream/handle/1/4554121/aghion_appropriategrowth.pdf?sequence=2" TargetMode="External"/><Relationship Id="rId27" Type="http://schemas.openxmlformats.org/officeDocument/2006/relationships/hyperlink" Target="http://www.nber.org/papers/w11401.pdf" TargetMode="External"/><Relationship Id="rId30" Type="http://schemas.openxmlformats.org/officeDocument/2006/relationships/hyperlink" Target="https://www.aeaweb.org/articles?id=10.1257/jep.32.3.87" TargetMode="External"/><Relationship Id="rId35" Type="http://schemas.openxmlformats.org/officeDocument/2006/relationships/hyperlink" Target="https://www.aeaweb.org/articles?id=10.1257/jep.32.3.167" TargetMode="External"/><Relationship Id="rId43" Type="http://schemas.openxmlformats.org/officeDocument/2006/relationships/hyperlink" Target="https://www.imf.org/-/media/Files/Publications/WEO/2023/April/English/ch3.ashx" TargetMode="External"/><Relationship Id="rId48" Type="http://schemas.openxmlformats.org/officeDocument/2006/relationships/hyperlink" Target="https://www.imf.org/en/Publications/WEO/Issues/2021/10/12/world-economic-outlook-october-2021" TargetMode="External"/><Relationship Id="rId56" Type="http://schemas.openxmlformats.org/officeDocument/2006/relationships/hyperlink" Target="https://www.imf.org/-/media/Files/Publications/WEO/2022/April/English/ch3.ashx" TargetMode="External"/><Relationship Id="rId8" Type="http://schemas.openxmlformats.org/officeDocument/2006/relationships/image" Target="media/image1.png"/><Relationship Id="rId51" Type="http://schemas.openxmlformats.org/officeDocument/2006/relationships/hyperlink" Target="https://www.aeaweb.org/articles?id=10.1257/jep.32.3.3"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template\word\IHEID_externe\letterhead_personal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FDB6D-7C21-4700-A0A2-872EB8AC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letterhead_personal_en.dot</Template>
  <TotalTime>80</TotalTime>
  <Pages>6</Pages>
  <Words>1862</Words>
  <Characters>16291</Characters>
  <Application>Microsoft Office Word</Application>
  <DocSecurity>0</DocSecurity>
  <Lines>135</Lines>
  <Paragraphs>36</Paragraphs>
  <ScaleCrop>false</ScaleCrop>
  <HeadingPairs>
    <vt:vector size="2" baseType="variant">
      <vt:variant>
        <vt:lpstr>Title</vt:lpstr>
      </vt:variant>
      <vt:variant>
        <vt:i4>1</vt:i4>
      </vt:variant>
    </vt:vector>
  </HeadingPairs>
  <TitlesOfParts>
    <vt:vector size="1" baseType="lpstr">
      <vt:lpstr>«RTF_DEPARTEMENTS»</vt:lpstr>
    </vt:vector>
  </TitlesOfParts>
  <Company>HEI, Geneva</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«RTF_DEPARTEMENTS»</dc:title>
  <dc:subject/>
  <dc:creator>rebord</dc:creator>
  <cp:keywords/>
  <dc:description/>
  <cp:lastModifiedBy>Tille Cédric</cp:lastModifiedBy>
  <cp:revision>6</cp:revision>
  <cp:lastPrinted>2013-12-06T13:24:00Z</cp:lastPrinted>
  <dcterms:created xsi:type="dcterms:W3CDTF">2023-08-28T19:10:00Z</dcterms:created>
  <dcterms:modified xsi:type="dcterms:W3CDTF">2023-08-29T10:43:00Z</dcterms:modified>
</cp:coreProperties>
</file>