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Print Policy Automation - Business Demo</w:t>
      </w:r>
    </w:p>
    <w:p>
      <w:pPr>
        <w:pStyle w:val="Heading1"/>
      </w:pPr>
      <w:r>
        <w:t>1. Introduction</w:t>
      </w:r>
    </w:p>
    <w:p>
      <w:r>
        <w:t>Print Policy Automation validates JSON response payloads against TRAD files using a predefined mapping document. This ensures accuracy, consistency, and automation in policy verification.</w:t>
      </w:r>
    </w:p>
    <w:p>
      <w:pPr>
        <w:pStyle w:val="Heading1"/>
      </w:pPr>
      <w:r>
        <w:t>2. Process Flow</w:t>
      </w:r>
    </w:p>
    <w:p>
      <w:r>
        <w:t>1. Retrieve JSON response from the Print Policy system.</w:t>
        <w:br/>
        <w:t>2. Extract corresponding TRAD file details.</w:t>
        <w:br/>
        <w:t>3. Use the mapping document to compare key attributes.</w:t>
        <w:br/>
        <w:t>4. Identify mismatches and generate reports.</w:t>
        <w:br/>
        <w:t>5. Log results for business and audit purposes.</w:t>
      </w:r>
    </w:p>
    <w:p>
      <w:pPr>
        <w:pStyle w:val="Heading1"/>
      </w:pPr>
      <w:r>
        <w:t>3. Mapping Document Role</w:t>
      </w:r>
    </w:p>
    <w:p>
      <w:r>
        <w:t>The mapping document acts as a reference guide, linking fields between the JSON payload and TRAD file. It defines key attributes such as policy number, premium, coverage details, and ensures they align correctly.</w:t>
      </w:r>
    </w:p>
    <w:p>
      <w:pPr>
        <w:pStyle w:val="Heading1"/>
      </w:pPr>
      <w:r>
        <w:t>4. Live Demo Steps</w:t>
      </w:r>
    </w:p>
    <w:p>
      <w:r>
        <w:t>1. Extract JSON response for a sample policy.</w:t>
        <w:br/>
        <w:t>2. Retrieve TRAD file data.</w:t>
        <w:br/>
        <w:t>3. Apply the mapping document for validation.</w:t>
        <w:br/>
        <w:t>4. Highlight any discrepancies.</w:t>
        <w:br/>
        <w:t>5. Showcase reporting and logging features.</w:t>
      </w:r>
    </w:p>
    <w:p>
      <w:pPr>
        <w:pStyle w:val="Heading1"/>
      </w:pPr>
      <w:r>
        <w:t>5. Business Benefits</w:t>
      </w:r>
    </w:p>
    <w:p>
      <w:r>
        <w:t>• **Accuracy:** Eliminates manual errors in policy validation.</w:t>
        <w:br/>
        <w:t>• **Efficiency:** Reduces time spent on manual comparison.</w:t>
        <w:br/>
        <w:t>• **Automation:** Enables scalable policy verification.</w:t>
        <w:br/>
        <w:t>• **Auditability:** Provides clear logs for compliance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