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0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program</m:t>
            </m:r>
          </m:sub>
        </m:sSub>
        <m:r>
          <w:rPr/>
          <m:t>≥</m:t>
        </m:r>
        <m:r>
          <w:rPr/>
          <m:t xml:space="preserve">151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A</m:t>
            </m:r>
          </m:sub>
        </m:sSub>
        <m:r>
          <w:rPr/>
          <m:t xml:space="preserve">:</m:t>
        </m:r>
        <m:sSub>
          <m:sSubPr>
            <m:ctrlPr>
              <w:rPr/>
            </m:ctrlPr>
          </m:sSubPr>
          <m:e>
            <m:r>
              <w:rPr/>
              <m:t>μ</m:t>
            </m:r>
          </m:e>
          <m:sub>
            <m:r>
              <w:rPr/>
              <m:t xml:space="preserve">program</m:t>
            </m:r>
          </m:sub>
        </m:sSub>
        <m:r>
          <w:rPr/>
          <m:t xml:space="preserve">&lt;151</m:t>
        </m:r>
      </m:oMath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