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AF7163" w14:textId="77777777" w:rsidR="00CC5D75" w:rsidRPr="00CC5D75" w:rsidRDefault="00CC5D75" w:rsidP="00CC5D75">
      <w:pPr>
        <w:spacing w:before="240" w:after="240" w:line="240" w:lineRule="auto"/>
        <w:jc w:val="both"/>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b/>
          <w:bCs/>
          <w:color w:val="000000"/>
          <w:kern w:val="0"/>
          <w:sz w:val="28"/>
          <w:szCs w:val="28"/>
          <w:lang w:eastAsia="en-IN"/>
          <w14:ligatures w14:val="none"/>
        </w:rPr>
        <w:t>Course Code:</w:t>
      </w:r>
      <w:r w:rsidRPr="00CC5D75">
        <w:rPr>
          <w:rFonts w:ascii="Times New Roman" w:eastAsia="Times New Roman" w:hAnsi="Times New Roman" w:cs="Times New Roman"/>
          <w:color w:val="000000"/>
          <w:kern w:val="0"/>
          <w:sz w:val="28"/>
          <w:szCs w:val="28"/>
          <w:lang w:eastAsia="en-IN"/>
          <w14:ligatures w14:val="none"/>
        </w:rPr>
        <w:t xml:space="preserve"> CSA4335 </w:t>
      </w:r>
    </w:p>
    <w:p w14:paraId="0C9DCE1E" w14:textId="77777777" w:rsidR="00CC5D75" w:rsidRPr="00CC5D75" w:rsidRDefault="00CC5D75" w:rsidP="00CC5D75">
      <w:pPr>
        <w:spacing w:before="240" w:after="240" w:line="240" w:lineRule="auto"/>
        <w:jc w:val="both"/>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b/>
          <w:bCs/>
          <w:color w:val="000000"/>
          <w:kern w:val="0"/>
          <w:sz w:val="28"/>
          <w:szCs w:val="28"/>
          <w:lang w:eastAsia="en-IN"/>
          <w14:ligatures w14:val="none"/>
        </w:rPr>
        <w:t>Course Name:</w:t>
      </w:r>
      <w:r w:rsidRPr="00CC5D75">
        <w:rPr>
          <w:rFonts w:ascii="Times New Roman" w:eastAsia="Times New Roman" w:hAnsi="Times New Roman" w:cs="Times New Roman"/>
          <w:color w:val="000000"/>
          <w:kern w:val="0"/>
          <w:sz w:val="28"/>
          <w:szCs w:val="28"/>
          <w:lang w:eastAsia="en-IN"/>
          <w14:ligatures w14:val="none"/>
        </w:rPr>
        <w:t xml:space="preserve"> Internet Programming for Website Development</w:t>
      </w:r>
    </w:p>
    <w:p w14:paraId="1CF8FEA3" w14:textId="77777777" w:rsidR="00CC5D75" w:rsidRPr="00CC5D75" w:rsidRDefault="00CC5D75" w:rsidP="00CC5D75">
      <w:pPr>
        <w:spacing w:after="0" w:line="240" w:lineRule="auto"/>
        <w:rPr>
          <w:rFonts w:ascii="Times New Roman" w:eastAsia="Times New Roman" w:hAnsi="Times New Roman" w:cs="Times New Roman"/>
          <w:kern w:val="0"/>
          <w:sz w:val="24"/>
          <w:szCs w:val="24"/>
          <w:lang w:eastAsia="en-IN"/>
          <w14:ligatures w14:val="none"/>
        </w:rPr>
      </w:pPr>
    </w:p>
    <w:p w14:paraId="174D6D5D" w14:textId="7ADEEDB3" w:rsidR="00CC5D75" w:rsidRPr="00CC5D75" w:rsidRDefault="00CC5D75" w:rsidP="00CC5D75">
      <w:pPr>
        <w:spacing w:before="240" w:after="240" w:line="240" w:lineRule="auto"/>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color w:val="000000"/>
          <w:kern w:val="0"/>
          <w:sz w:val="28"/>
          <w:szCs w:val="28"/>
          <w:u w:val="single"/>
          <w:lang w:eastAsia="en-IN"/>
          <w14:ligatures w14:val="none"/>
        </w:rPr>
        <w:t>Team no:</w:t>
      </w:r>
      <w:r w:rsidRPr="00CC5D75">
        <w:rPr>
          <w:rFonts w:ascii="Times New Roman" w:eastAsia="Times New Roman" w:hAnsi="Times New Roman" w:cs="Times New Roman"/>
          <w:color w:val="000000"/>
          <w:kern w:val="0"/>
          <w:sz w:val="28"/>
          <w:szCs w:val="28"/>
          <w:lang w:eastAsia="en-IN"/>
          <w14:ligatures w14:val="none"/>
        </w:rPr>
        <w:t xml:space="preserve"> </w:t>
      </w:r>
      <w:r>
        <w:rPr>
          <w:rFonts w:ascii="Times New Roman" w:eastAsia="Times New Roman" w:hAnsi="Times New Roman" w:cs="Times New Roman"/>
          <w:color w:val="000000"/>
          <w:kern w:val="0"/>
          <w:sz w:val="28"/>
          <w:szCs w:val="28"/>
          <w:lang w:eastAsia="en-IN"/>
          <w14:ligatures w14:val="none"/>
        </w:rPr>
        <w:t>13</w:t>
      </w:r>
    </w:p>
    <w:p w14:paraId="10693A77" w14:textId="77777777" w:rsidR="00CC5D75" w:rsidRPr="00CC5D75" w:rsidRDefault="00CC5D75" w:rsidP="00CC5D75">
      <w:pPr>
        <w:spacing w:before="240" w:after="240" w:line="240" w:lineRule="auto"/>
        <w:jc w:val="both"/>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color w:val="000000"/>
          <w:kern w:val="0"/>
          <w:sz w:val="28"/>
          <w:szCs w:val="28"/>
          <w:u w:val="single"/>
          <w:lang w:eastAsia="en-IN"/>
          <w14:ligatures w14:val="none"/>
        </w:rPr>
        <w:t>Team members:</w:t>
      </w:r>
      <w:r w:rsidRPr="00CC5D75">
        <w:rPr>
          <w:rFonts w:ascii="Times New Roman" w:eastAsia="Times New Roman" w:hAnsi="Times New Roman" w:cs="Times New Roman"/>
          <w:color w:val="000000"/>
          <w:kern w:val="0"/>
          <w:sz w:val="28"/>
          <w:szCs w:val="28"/>
          <w:lang w:eastAsia="en-IN"/>
          <w14:ligatures w14:val="none"/>
        </w:rPr>
        <w:t xml:space="preserve"> 3</w:t>
      </w:r>
    </w:p>
    <w:p w14:paraId="2FF4AB1E" w14:textId="4C350D05" w:rsidR="00CC5D75" w:rsidRPr="00CC5D75" w:rsidRDefault="00CC5D75" w:rsidP="00CC5D75">
      <w:pPr>
        <w:spacing w:before="240" w:after="240" w:line="240" w:lineRule="auto"/>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color w:val="000000"/>
          <w:kern w:val="0"/>
          <w:sz w:val="28"/>
          <w:szCs w:val="28"/>
          <w:u w:val="single"/>
          <w:lang w:eastAsia="en-IN"/>
          <w14:ligatures w14:val="none"/>
        </w:rPr>
        <w:t>Name/ Reg No.:</w:t>
      </w:r>
      <w:r w:rsidRPr="00CC5D75">
        <w:rPr>
          <w:rFonts w:ascii="Times New Roman" w:eastAsia="Times New Roman" w:hAnsi="Times New Roman" w:cs="Times New Roman"/>
          <w:color w:val="000000"/>
          <w:kern w:val="0"/>
          <w:sz w:val="28"/>
          <w:szCs w:val="28"/>
          <w:lang w:eastAsia="en-IN"/>
          <w14:ligatures w14:val="none"/>
        </w:rPr>
        <w:t xml:space="preserve"> 1. </w:t>
      </w:r>
      <w:r>
        <w:rPr>
          <w:rFonts w:ascii="Times New Roman" w:eastAsia="Times New Roman" w:hAnsi="Times New Roman" w:cs="Times New Roman"/>
          <w:color w:val="000000"/>
          <w:kern w:val="0"/>
          <w:sz w:val="28"/>
          <w:szCs w:val="28"/>
          <w:lang w:eastAsia="en-IN"/>
          <w14:ligatures w14:val="none"/>
        </w:rPr>
        <w:t>M Vignesh</w:t>
      </w:r>
      <w:r w:rsidRPr="00CC5D75">
        <w:rPr>
          <w:rFonts w:ascii="Times New Roman" w:eastAsia="Times New Roman" w:hAnsi="Times New Roman" w:cs="Times New Roman"/>
          <w:color w:val="000000"/>
          <w:kern w:val="0"/>
          <w:sz w:val="28"/>
          <w:szCs w:val="28"/>
          <w:lang w:eastAsia="en-IN"/>
          <w14:ligatures w14:val="none"/>
        </w:rPr>
        <w:t xml:space="preserve"> / 1922</w:t>
      </w:r>
      <w:r w:rsidR="001F3065">
        <w:rPr>
          <w:rFonts w:ascii="Times New Roman" w:eastAsia="Times New Roman" w:hAnsi="Times New Roman" w:cs="Times New Roman"/>
          <w:color w:val="000000"/>
          <w:kern w:val="0"/>
          <w:sz w:val="28"/>
          <w:szCs w:val="28"/>
          <w:lang w:eastAsia="en-IN"/>
          <w14:ligatures w14:val="none"/>
        </w:rPr>
        <w:t>11849</w:t>
      </w:r>
    </w:p>
    <w:p w14:paraId="5855671A" w14:textId="2021BE0B" w:rsidR="00CC5D75" w:rsidRPr="00CC5D75" w:rsidRDefault="00CC5D75" w:rsidP="00CC5D75">
      <w:pPr>
        <w:spacing w:before="240" w:after="240" w:line="240" w:lineRule="auto"/>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color w:val="000000"/>
          <w:kern w:val="0"/>
          <w:sz w:val="28"/>
          <w:szCs w:val="28"/>
          <w:lang w:eastAsia="en-IN"/>
          <w14:ligatures w14:val="none"/>
        </w:rPr>
        <w:t>      </w:t>
      </w:r>
      <w:r w:rsidRPr="00CC5D75">
        <w:rPr>
          <w:rFonts w:ascii="Times New Roman" w:eastAsia="Times New Roman" w:hAnsi="Times New Roman" w:cs="Times New Roman"/>
          <w:color w:val="000000"/>
          <w:kern w:val="0"/>
          <w:sz w:val="28"/>
          <w:szCs w:val="28"/>
          <w:lang w:eastAsia="en-IN"/>
          <w14:ligatures w14:val="none"/>
        </w:rPr>
        <w:tab/>
        <w:t xml:space="preserve">                  2. </w:t>
      </w:r>
      <w:r>
        <w:rPr>
          <w:rFonts w:ascii="Times New Roman" w:eastAsia="Times New Roman" w:hAnsi="Times New Roman" w:cs="Times New Roman"/>
          <w:color w:val="000000"/>
          <w:kern w:val="0"/>
          <w:sz w:val="28"/>
          <w:szCs w:val="28"/>
          <w:lang w:eastAsia="en-IN"/>
          <w14:ligatures w14:val="none"/>
        </w:rPr>
        <w:t>P Rajesh</w:t>
      </w:r>
      <w:r w:rsidRPr="00CC5D75">
        <w:rPr>
          <w:rFonts w:ascii="Times New Roman" w:eastAsia="Times New Roman" w:hAnsi="Times New Roman" w:cs="Times New Roman"/>
          <w:color w:val="000000"/>
          <w:kern w:val="0"/>
          <w:sz w:val="28"/>
          <w:szCs w:val="28"/>
          <w:lang w:eastAsia="en-IN"/>
          <w14:ligatures w14:val="none"/>
        </w:rPr>
        <w:t xml:space="preserve"> / </w:t>
      </w:r>
      <w:r w:rsidR="001F3065" w:rsidRPr="001F3065">
        <w:rPr>
          <w:rFonts w:ascii="Times New Roman" w:hAnsi="Times New Roman" w:cs="Arial"/>
          <w:color w:val="333333"/>
          <w:sz w:val="28"/>
          <w:szCs w:val="28"/>
          <w:shd w:val="clear" w:color="auto" w:fill="FFFFFF"/>
        </w:rPr>
        <w:t>192211033</w:t>
      </w:r>
    </w:p>
    <w:p w14:paraId="5F613C0A" w14:textId="05FCBEEC" w:rsidR="00CC5D75" w:rsidRPr="00CC5D75" w:rsidRDefault="00CC5D75" w:rsidP="00CC5D75">
      <w:pPr>
        <w:spacing w:before="240" w:after="240" w:line="240" w:lineRule="auto"/>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color w:val="000000"/>
          <w:kern w:val="0"/>
          <w:sz w:val="28"/>
          <w:szCs w:val="28"/>
          <w:lang w:eastAsia="en-IN"/>
          <w14:ligatures w14:val="none"/>
        </w:rPr>
        <w:t>      </w:t>
      </w:r>
      <w:r w:rsidRPr="00CC5D75">
        <w:rPr>
          <w:rFonts w:ascii="Times New Roman" w:eastAsia="Times New Roman" w:hAnsi="Times New Roman" w:cs="Times New Roman"/>
          <w:color w:val="000000"/>
          <w:kern w:val="0"/>
          <w:sz w:val="28"/>
          <w:szCs w:val="28"/>
          <w:lang w:eastAsia="en-IN"/>
          <w14:ligatures w14:val="none"/>
        </w:rPr>
        <w:tab/>
        <w:t xml:space="preserve">                  3. </w:t>
      </w:r>
      <w:r w:rsidR="001F3065">
        <w:rPr>
          <w:rFonts w:ascii="Times New Roman" w:eastAsia="Times New Roman" w:hAnsi="Times New Roman" w:cs="Times New Roman"/>
          <w:color w:val="000000"/>
          <w:kern w:val="0"/>
          <w:sz w:val="28"/>
          <w:szCs w:val="28"/>
          <w:lang w:eastAsia="en-IN"/>
          <w14:ligatures w14:val="none"/>
        </w:rPr>
        <w:t xml:space="preserve">Naren Kumar SV </w:t>
      </w:r>
      <w:r w:rsidRPr="00CC5D75">
        <w:rPr>
          <w:rFonts w:ascii="Times New Roman" w:eastAsia="Times New Roman" w:hAnsi="Times New Roman" w:cs="Times New Roman"/>
          <w:color w:val="000000"/>
          <w:kern w:val="0"/>
          <w:sz w:val="28"/>
          <w:szCs w:val="28"/>
          <w:lang w:eastAsia="en-IN"/>
          <w14:ligatures w14:val="none"/>
        </w:rPr>
        <w:t xml:space="preserve">/ </w:t>
      </w:r>
      <w:r w:rsidR="001F3065" w:rsidRPr="001F3065">
        <w:rPr>
          <w:rFonts w:ascii="Times New Roman" w:hAnsi="Times New Roman" w:cs="Arial"/>
          <w:color w:val="333333"/>
          <w:sz w:val="28"/>
          <w:szCs w:val="28"/>
          <w:shd w:val="clear" w:color="auto" w:fill="FFFFFF"/>
        </w:rPr>
        <w:t>192110499</w:t>
      </w:r>
    </w:p>
    <w:p w14:paraId="3049458B" w14:textId="77777777" w:rsidR="00CC5D75" w:rsidRPr="00CC5D75" w:rsidRDefault="00CC5D75" w:rsidP="00CC5D75">
      <w:pPr>
        <w:spacing w:after="0" w:line="240" w:lineRule="auto"/>
        <w:rPr>
          <w:rFonts w:ascii="Times New Roman" w:eastAsia="Times New Roman" w:hAnsi="Times New Roman" w:cs="Times New Roman"/>
          <w:kern w:val="0"/>
          <w:sz w:val="24"/>
          <w:szCs w:val="24"/>
          <w:lang w:eastAsia="en-IN"/>
          <w14:ligatures w14:val="none"/>
        </w:rPr>
      </w:pPr>
    </w:p>
    <w:p w14:paraId="05FDAD48" w14:textId="64D176E6" w:rsidR="00CC5D75" w:rsidRPr="00CC5D75" w:rsidRDefault="00CC5D75" w:rsidP="00CC5D75">
      <w:pPr>
        <w:spacing w:before="240" w:after="240" w:line="240" w:lineRule="auto"/>
        <w:jc w:val="center"/>
        <w:rPr>
          <w:rFonts w:ascii="Times New Roman" w:eastAsia="Times New Roman" w:hAnsi="Times New Roman" w:cs="Times New Roman"/>
          <w:kern w:val="0"/>
          <w:sz w:val="24"/>
          <w:szCs w:val="24"/>
          <w:lang w:eastAsia="en-IN"/>
          <w14:ligatures w14:val="none"/>
        </w:rPr>
      </w:pPr>
      <w:r w:rsidRPr="00CC5D75">
        <w:rPr>
          <w:rFonts w:ascii="Times New Roman" w:eastAsia="Times New Roman" w:hAnsi="Times New Roman" w:cs="Times New Roman"/>
          <w:b/>
          <w:bCs/>
          <w:color w:val="000000"/>
          <w:kern w:val="0"/>
          <w:sz w:val="28"/>
          <w:szCs w:val="28"/>
          <w:u w:val="single"/>
          <w:lang w:eastAsia="en-IN"/>
          <w14:ligatures w14:val="none"/>
        </w:rPr>
        <w:t>Project title:</w:t>
      </w:r>
      <w:r w:rsidRPr="00CC5D75">
        <w:rPr>
          <w:rFonts w:ascii="Times New Roman" w:eastAsia="Times New Roman" w:hAnsi="Times New Roman" w:cs="Times New Roman"/>
          <w:b/>
          <w:bCs/>
          <w:color w:val="000000"/>
          <w:kern w:val="0"/>
          <w:sz w:val="28"/>
          <w:szCs w:val="28"/>
          <w:lang w:eastAsia="en-IN"/>
          <w14:ligatures w14:val="none"/>
        </w:rPr>
        <w:t xml:space="preserve"> </w:t>
      </w:r>
      <w:r w:rsidR="001F3065">
        <w:rPr>
          <w:rFonts w:ascii="Times New Roman" w:eastAsia="Times New Roman" w:hAnsi="Times New Roman" w:cs="Times New Roman"/>
          <w:color w:val="000000"/>
          <w:kern w:val="0"/>
          <w:sz w:val="28"/>
          <w:szCs w:val="28"/>
          <w:lang w:eastAsia="en-IN"/>
          <w14:ligatures w14:val="none"/>
        </w:rPr>
        <w:t>Online Conversion Tools</w:t>
      </w:r>
    </w:p>
    <w:p w14:paraId="17E91771" w14:textId="77777777" w:rsidR="00CC5D75" w:rsidRDefault="00CC5D75" w:rsidP="00CC5D75">
      <w:pPr>
        <w:rPr>
          <w:b/>
          <w:bCs/>
          <w:sz w:val="32"/>
          <w:szCs w:val="32"/>
        </w:rPr>
      </w:pPr>
    </w:p>
    <w:p w14:paraId="5F707B67" w14:textId="77777777" w:rsidR="00CC5D75" w:rsidRDefault="00CC5D75">
      <w:pPr>
        <w:rPr>
          <w:b/>
          <w:bCs/>
          <w:sz w:val="32"/>
          <w:szCs w:val="32"/>
        </w:rPr>
      </w:pPr>
      <w:r>
        <w:rPr>
          <w:b/>
          <w:bCs/>
          <w:sz w:val="32"/>
          <w:szCs w:val="32"/>
        </w:rPr>
        <w:br w:type="page"/>
      </w:r>
    </w:p>
    <w:p w14:paraId="75B4C534" w14:textId="6434FA3A" w:rsidR="00975CBA" w:rsidRPr="001F3065" w:rsidRDefault="00426E9B" w:rsidP="00426E9B">
      <w:pPr>
        <w:jc w:val="center"/>
        <w:rPr>
          <w:rFonts w:ascii="Times New Roman" w:hAnsi="Times New Roman" w:cs="Times New Roman"/>
          <w:b/>
          <w:bCs/>
          <w:sz w:val="32"/>
          <w:szCs w:val="32"/>
        </w:rPr>
      </w:pPr>
      <w:r w:rsidRPr="001F3065">
        <w:rPr>
          <w:rFonts w:ascii="Times New Roman" w:hAnsi="Times New Roman" w:cs="Times New Roman"/>
          <w:b/>
          <w:bCs/>
          <w:sz w:val="32"/>
          <w:szCs w:val="32"/>
        </w:rPr>
        <w:lastRenderedPageBreak/>
        <w:t>Online Conversion Tools</w:t>
      </w:r>
    </w:p>
    <w:p w14:paraId="51C838D6" w14:textId="19BB27D6" w:rsidR="00CC5D75" w:rsidRPr="00CC5D75" w:rsidRDefault="00CC5D75" w:rsidP="00CC5D75">
      <w:pPr>
        <w:rPr>
          <w:sz w:val="28"/>
          <w:szCs w:val="28"/>
        </w:rPr>
      </w:pPr>
      <w:r w:rsidRPr="001F3065">
        <w:rPr>
          <w:rFonts w:ascii="Times New Roman" w:hAnsi="Times New Roman" w:cs="Times New Roman"/>
          <w:b/>
          <w:bCs/>
          <w:sz w:val="28"/>
          <w:szCs w:val="28"/>
        </w:rPr>
        <w:t>Objective:</w:t>
      </w:r>
      <w:r>
        <w:rPr>
          <w:b/>
          <w:bCs/>
          <w:sz w:val="28"/>
          <w:szCs w:val="28"/>
        </w:rPr>
        <w:br/>
      </w:r>
      <w:r w:rsidRPr="00CC5D75">
        <w:rPr>
          <w:sz w:val="28"/>
          <w:szCs w:val="28"/>
        </w:rPr>
        <w:t>The objective of creating online conversion tools is to provide users with a convenient and accurate platform for performing various types of conversions. These tools aim to simplify the conversion process and eliminate the need for manual calculations or external resources. By offering a versatile range of conversion options, including currency, units, and temperature, the tools cater to diverse user needs across different domains and industries.</w:t>
      </w:r>
    </w:p>
    <w:p w14:paraId="75E53129" w14:textId="3BF40580" w:rsidR="00CC5D75" w:rsidRPr="00CC5D75" w:rsidRDefault="00CC5D75" w:rsidP="00CC5D75">
      <w:pPr>
        <w:rPr>
          <w:sz w:val="28"/>
          <w:szCs w:val="28"/>
        </w:rPr>
      </w:pPr>
      <w:r w:rsidRPr="00CC5D75">
        <w:rPr>
          <w:sz w:val="28"/>
          <w:szCs w:val="28"/>
        </w:rPr>
        <w:t>A key focus is on designing a user-friendly interface that enhances the usability of the tools. This involves creating intuitive input mechanisms, clear unit selection options, and easy-to-read result displays. Customization features allow users to tailor the conversion settings to their specific requirements, ensuring flexibility and adaptability.</w:t>
      </w:r>
    </w:p>
    <w:p w14:paraId="6B0F6D71" w14:textId="1B83C14A" w:rsidR="00CC5D75" w:rsidRDefault="00CC5D75" w:rsidP="00CC5D75">
      <w:pPr>
        <w:rPr>
          <w:sz w:val="28"/>
          <w:szCs w:val="28"/>
        </w:rPr>
      </w:pPr>
      <w:r w:rsidRPr="00CC5D75">
        <w:rPr>
          <w:sz w:val="28"/>
          <w:szCs w:val="28"/>
        </w:rPr>
        <w:t>In addition to facilitating conversions, the tools also serve an educational purpose by providing explanations, examples, and additional information about various units of measurement and conversion factors. This helps users understand the underlying principles and concepts behind the conversions they perform.</w:t>
      </w:r>
      <w:r>
        <w:rPr>
          <w:sz w:val="28"/>
          <w:szCs w:val="28"/>
        </w:rPr>
        <w:br/>
      </w:r>
    </w:p>
    <w:p w14:paraId="5C6DA647" w14:textId="63A077B0" w:rsidR="00CC5D75" w:rsidRPr="001F3065" w:rsidRDefault="00CC5D75" w:rsidP="00CC5D75">
      <w:pPr>
        <w:rPr>
          <w:rFonts w:ascii="Times New Roman" w:hAnsi="Times New Roman" w:cs="Times New Roman"/>
          <w:b/>
          <w:bCs/>
          <w:sz w:val="28"/>
          <w:szCs w:val="28"/>
        </w:rPr>
      </w:pPr>
      <w:r w:rsidRPr="001F3065">
        <w:rPr>
          <w:rFonts w:ascii="Times New Roman" w:hAnsi="Times New Roman" w:cs="Times New Roman"/>
          <w:b/>
          <w:bCs/>
          <w:sz w:val="28"/>
          <w:szCs w:val="28"/>
        </w:rPr>
        <w:t xml:space="preserve">Modules: </w:t>
      </w:r>
    </w:p>
    <w:p w14:paraId="2D0EFED7" w14:textId="0AA822E2" w:rsidR="00CC5D75" w:rsidRDefault="00CC5D75" w:rsidP="00CC5D75">
      <w:pPr>
        <w:pStyle w:val="ListParagraph"/>
        <w:numPr>
          <w:ilvl w:val="0"/>
          <w:numId w:val="1"/>
        </w:numPr>
        <w:rPr>
          <w:b/>
          <w:bCs/>
          <w:sz w:val="28"/>
          <w:szCs w:val="28"/>
        </w:rPr>
      </w:pPr>
      <w:r>
        <w:rPr>
          <w:b/>
          <w:bCs/>
          <w:sz w:val="28"/>
          <w:szCs w:val="28"/>
        </w:rPr>
        <w:t>Landing Form</w:t>
      </w:r>
    </w:p>
    <w:p w14:paraId="439068D7" w14:textId="46AF03C7" w:rsidR="00CC5D75" w:rsidRDefault="00CC5D75" w:rsidP="00CC5D75">
      <w:pPr>
        <w:pStyle w:val="ListParagraph"/>
        <w:numPr>
          <w:ilvl w:val="0"/>
          <w:numId w:val="1"/>
        </w:numPr>
        <w:rPr>
          <w:b/>
          <w:bCs/>
          <w:sz w:val="28"/>
          <w:szCs w:val="28"/>
        </w:rPr>
      </w:pPr>
      <w:r>
        <w:rPr>
          <w:b/>
          <w:bCs/>
          <w:sz w:val="28"/>
          <w:szCs w:val="28"/>
        </w:rPr>
        <w:t>Currency Conversion Form</w:t>
      </w:r>
    </w:p>
    <w:p w14:paraId="41CEB49C" w14:textId="5B06E804" w:rsidR="00CC5D75" w:rsidRDefault="00CC5D75" w:rsidP="00CC5D75">
      <w:pPr>
        <w:pStyle w:val="ListParagraph"/>
        <w:numPr>
          <w:ilvl w:val="0"/>
          <w:numId w:val="1"/>
        </w:numPr>
        <w:rPr>
          <w:b/>
          <w:bCs/>
          <w:sz w:val="28"/>
          <w:szCs w:val="28"/>
        </w:rPr>
      </w:pPr>
      <w:r>
        <w:rPr>
          <w:b/>
          <w:bCs/>
          <w:sz w:val="28"/>
          <w:szCs w:val="28"/>
        </w:rPr>
        <w:t>Temperature Conversion Form</w:t>
      </w:r>
    </w:p>
    <w:p w14:paraId="17F4BB98" w14:textId="4A229F6E" w:rsidR="00CC5D75" w:rsidRDefault="00CC5D75" w:rsidP="00CC5D75">
      <w:pPr>
        <w:pStyle w:val="ListParagraph"/>
        <w:numPr>
          <w:ilvl w:val="0"/>
          <w:numId w:val="1"/>
        </w:numPr>
        <w:rPr>
          <w:b/>
          <w:bCs/>
          <w:sz w:val="28"/>
          <w:szCs w:val="28"/>
        </w:rPr>
      </w:pPr>
      <w:r>
        <w:rPr>
          <w:b/>
          <w:bCs/>
          <w:sz w:val="28"/>
          <w:szCs w:val="28"/>
        </w:rPr>
        <w:t>Measurement Units Conversion Form</w:t>
      </w:r>
    </w:p>
    <w:p w14:paraId="1881B6ED" w14:textId="77777777" w:rsidR="00CC5D75" w:rsidRDefault="00CC5D75" w:rsidP="00CC5D75">
      <w:pPr>
        <w:rPr>
          <w:b/>
          <w:bCs/>
          <w:sz w:val="32"/>
          <w:szCs w:val="32"/>
        </w:rPr>
      </w:pPr>
    </w:p>
    <w:p w14:paraId="70F523D4" w14:textId="77777777" w:rsidR="00CC5D75" w:rsidRDefault="00CC5D75" w:rsidP="00CC5D75">
      <w:pPr>
        <w:rPr>
          <w:b/>
          <w:bCs/>
          <w:sz w:val="32"/>
          <w:szCs w:val="32"/>
        </w:rPr>
      </w:pPr>
    </w:p>
    <w:p w14:paraId="6517A26C" w14:textId="77777777" w:rsidR="00CC5D75" w:rsidRDefault="00CC5D75" w:rsidP="00CC5D75">
      <w:pPr>
        <w:rPr>
          <w:b/>
          <w:bCs/>
          <w:sz w:val="32"/>
          <w:szCs w:val="32"/>
        </w:rPr>
      </w:pPr>
    </w:p>
    <w:p w14:paraId="743F7FE4" w14:textId="77777777" w:rsidR="00CC5D75" w:rsidRDefault="00CC5D75" w:rsidP="00CC5D75">
      <w:pPr>
        <w:rPr>
          <w:b/>
          <w:bCs/>
          <w:sz w:val="32"/>
          <w:szCs w:val="32"/>
        </w:rPr>
      </w:pPr>
    </w:p>
    <w:p w14:paraId="60D795C1" w14:textId="77777777" w:rsidR="00CC5D75" w:rsidRDefault="00CC5D75" w:rsidP="00CC5D75">
      <w:pPr>
        <w:rPr>
          <w:b/>
          <w:bCs/>
          <w:sz w:val="32"/>
          <w:szCs w:val="32"/>
        </w:rPr>
      </w:pPr>
    </w:p>
    <w:p w14:paraId="0E7E5B2A" w14:textId="77777777" w:rsidR="00CC5D75" w:rsidRDefault="00CC5D75" w:rsidP="00CC5D75">
      <w:pPr>
        <w:rPr>
          <w:b/>
          <w:bCs/>
          <w:sz w:val="32"/>
          <w:szCs w:val="32"/>
        </w:rPr>
      </w:pPr>
    </w:p>
    <w:p w14:paraId="22EB0AD2" w14:textId="77777777" w:rsidR="00CC5D75" w:rsidRDefault="00CC5D75" w:rsidP="00CC5D75">
      <w:pPr>
        <w:rPr>
          <w:b/>
          <w:bCs/>
          <w:sz w:val="32"/>
          <w:szCs w:val="32"/>
        </w:rPr>
      </w:pPr>
    </w:p>
    <w:p w14:paraId="17CECC90" w14:textId="2E0AD2C9" w:rsidR="00CC5D75" w:rsidRPr="00CC5D75" w:rsidRDefault="00CC5D75" w:rsidP="00CC5D75">
      <w:pPr>
        <w:rPr>
          <w:rFonts w:ascii="Times New Roman" w:hAnsi="Times New Roman" w:cs="Times New Roman"/>
          <w:b/>
          <w:bCs/>
          <w:sz w:val="32"/>
          <w:szCs w:val="32"/>
        </w:rPr>
      </w:pPr>
      <w:r w:rsidRPr="00CC5D75">
        <w:rPr>
          <w:rFonts w:ascii="Times New Roman" w:hAnsi="Times New Roman" w:cs="Times New Roman"/>
          <w:b/>
          <w:bCs/>
          <w:sz w:val="32"/>
          <w:szCs w:val="32"/>
        </w:rPr>
        <w:lastRenderedPageBreak/>
        <w:t>Gantt Chart:</w:t>
      </w:r>
    </w:p>
    <w:tbl>
      <w:tblPr>
        <w:tblW w:w="8484" w:type="dxa"/>
        <w:tblInd w:w="250" w:type="dxa"/>
        <w:tblLook w:val="04A0" w:firstRow="1" w:lastRow="0" w:firstColumn="1" w:lastColumn="0" w:noHBand="0" w:noVBand="1"/>
      </w:tblPr>
      <w:tblGrid>
        <w:gridCol w:w="2184"/>
        <w:gridCol w:w="700"/>
        <w:gridCol w:w="700"/>
        <w:gridCol w:w="700"/>
        <w:gridCol w:w="700"/>
        <w:gridCol w:w="700"/>
        <w:gridCol w:w="700"/>
        <w:gridCol w:w="700"/>
        <w:gridCol w:w="700"/>
        <w:gridCol w:w="700"/>
      </w:tblGrid>
      <w:tr w:rsidR="00CC5D75" w:rsidRPr="00F95C33" w14:paraId="7DBE9C5E" w14:textId="77777777" w:rsidTr="004D3916">
        <w:trPr>
          <w:trHeight w:val="1485"/>
        </w:trPr>
        <w:tc>
          <w:tcPr>
            <w:tcW w:w="21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BB32CA4"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sidRPr="00F95C33">
              <w:rPr>
                <w:rFonts w:ascii="Times New Roman" w:eastAsia="Times New Roman" w:hAnsi="Times New Roman" w:cs="Times New Roman"/>
                <w:color w:val="000000"/>
              </w:rPr>
              <w:t>DURATION / TASK</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13C4563D"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sidRPr="00F95C33">
              <w:rPr>
                <w:rFonts w:ascii="Times New Roman" w:eastAsia="Times New Roman" w:hAnsi="Times New Roman" w:cs="Times New Roman"/>
                <w:color w:val="000000"/>
              </w:rPr>
              <w:t>06.02.2024-07.02.2024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6E2D20A6"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sidRPr="00F95C33">
              <w:rPr>
                <w:rFonts w:ascii="Times New Roman" w:eastAsia="Times New Roman" w:hAnsi="Times New Roman" w:cs="Times New Roman"/>
                <w:color w:val="000000"/>
              </w:rPr>
              <w:t>08.02.2024-09.02.2024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544A6CE0"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sidRPr="00F95C33">
              <w:rPr>
                <w:rFonts w:ascii="Times New Roman" w:eastAsia="Times New Roman" w:hAnsi="Times New Roman" w:cs="Times New Roman"/>
                <w:color w:val="000000"/>
              </w:rPr>
              <w:t>10.02.2024-12.02.2024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463FAEDB"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sidRPr="00F95C33">
              <w:rPr>
                <w:rFonts w:ascii="Times New Roman" w:eastAsia="Times New Roman" w:hAnsi="Times New Roman" w:cs="Times New Roman"/>
                <w:color w:val="000000"/>
              </w:rPr>
              <w:t>12.02.2024-14.02.2024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1423ED77"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sidRPr="00F95C33">
              <w:rPr>
                <w:rFonts w:ascii="Times New Roman" w:eastAsia="Times New Roman" w:hAnsi="Times New Roman" w:cs="Times New Roman"/>
                <w:color w:val="000000"/>
              </w:rPr>
              <w:t>15.02.2024-</w:t>
            </w:r>
            <w:r>
              <w:rPr>
                <w:rFonts w:ascii="Times New Roman" w:eastAsia="Times New Roman" w:hAnsi="Times New Roman" w:cs="Times New Roman"/>
                <w:color w:val="000000"/>
              </w:rPr>
              <w:t>20</w:t>
            </w:r>
            <w:r w:rsidRPr="00F95C33">
              <w:rPr>
                <w:rFonts w:ascii="Times New Roman" w:eastAsia="Times New Roman" w:hAnsi="Times New Roman" w:cs="Times New Roman"/>
                <w:color w:val="000000"/>
              </w:rPr>
              <w:t>.0</w:t>
            </w:r>
            <w:r>
              <w:rPr>
                <w:rFonts w:ascii="Times New Roman" w:eastAsia="Times New Roman" w:hAnsi="Times New Roman" w:cs="Times New Roman"/>
                <w:color w:val="000000"/>
              </w:rPr>
              <w:t>2</w:t>
            </w:r>
            <w:r w:rsidRPr="00F95C33">
              <w:rPr>
                <w:rFonts w:ascii="Times New Roman" w:eastAsia="Times New Roman" w:hAnsi="Times New Roman" w:cs="Times New Roman"/>
                <w:color w:val="000000"/>
              </w:rPr>
              <w:t>.2024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4159A2E8"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23.</w:t>
            </w:r>
            <w:r w:rsidRPr="00F95C33">
              <w:rPr>
                <w:rFonts w:ascii="Times New Roman" w:eastAsia="Times New Roman" w:hAnsi="Times New Roman" w:cs="Times New Roman"/>
                <w:color w:val="000000"/>
              </w:rPr>
              <w:t>03.2024-</w:t>
            </w:r>
            <w:r>
              <w:rPr>
                <w:rFonts w:ascii="Times New Roman" w:eastAsia="Times New Roman" w:hAnsi="Times New Roman" w:cs="Times New Roman"/>
                <w:color w:val="000000"/>
              </w:rPr>
              <w:t>25</w:t>
            </w:r>
            <w:r w:rsidRPr="00F95C33">
              <w:rPr>
                <w:rFonts w:ascii="Times New Roman" w:eastAsia="Times New Roman" w:hAnsi="Times New Roman" w:cs="Times New Roman"/>
                <w:color w:val="000000"/>
              </w:rPr>
              <w:t>.03.2024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26CB6C5C"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26</w:t>
            </w:r>
            <w:r w:rsidRPr="00F95C33">
              <w:rPr>
                <w:rFonts w:ascii="Times New Roman" w:eastAsia="Times New Roman" w:hAnsi="Times New Roman" w:cs="Times New Roman"/>
                <w:color w:val="000000"/>
              </w:rPr>
              <w:t>.03.2024-</w:t>
            </w:r>
            <w:r>
              <w:rPr>
                <w:rFonts w:ascii="Times New Roman" w:eastAsia="Times New Roman" w:hAnsi="Times New Roman" w:cs="Times New Roman"/>
                <w:color w:val="000000"/>
              </w:rPr>
              <w:t>27</w:t>
            </w:r>
            <w:r w:rsidRPr="00F95C33">
              <w:rPr>
                <w:rFonts w:ascii="Times New Roman" w:eastAsia="Times New Roman" w:hAnsi="Times New Roman" w:cs="Times New Roman"/>
                <w:color w:val="000000"/>
              </w:rPr>
              <w:t>.03.2024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6508C33C"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28</w:t>
            </w:r>
            <w:r w:rsidRPr="00F95C33">
              <w:rPr>
                <w:rFonts w:ascii="Times New Roman" w:eastAsia="Times New Roman" w:hAnsi="Times New Roman" w:cs="Times New Roman"/>
                <w:color w:val="000000"/>
              </w:rPr>
              <w:t>.03.2024</w:t>
            </w:r>
          </w:p>
        </w:tc>
        <w:tc>
          <w:tcPr>
            <w:tcW w:w="700" w:type="dxa"/>
            <w:tcBorders>
              <w:top w:val="single" w:sz="4" w:space="0" w:color="auto"/>
              <w:left w:val="nil"/>
              <w:bottom w:val="single" w:sz="4" w:space="0" w:color="auto"/>
              <w:right w:val="single" w:sz="4" w:space="0" w:color="auto"/>
            </w:tcBorders>
            <w:shd w:val="clear" w:color="auto" w:fill="auto"/>
            <w:textDirection w:val="btLr"/>
            <w:vAlign w:val="bottom"/>
            <w:hideMark/>
          </w:tcPr>
          <w:p w14:paraId="1C36CF62" w14:textId="77777777" w:rsidR="00CC5D75" w:rsidRPr="00F95C33" w:rsidRDefault="00CC5D75" w:rsidP="004D3916">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29</w:t>
            </w:r>
            <w:r w:rsidRPr="00F95C33">
              <w:rPr>
                <w:rFonts w:ascii="Times New Roman" w:eastAsia="Times New Roman" w:hAnsi="Times New Roman" w:cs="Times New Roman"/>
                <w:color w:val="000000"/>
              </w:rPr>
              <w:t>.03.2024</w:t>
            </w:r>
          </w:p>
        </w:tc>
      </w:tr>
      <w:tr w:rsidR="00CC5D75" w:rsidRPr="00F95C33" w14:paraId="686271BB"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auto"/>
            <w:vAlign w:val="bottom"/>
            <w:hideMark/>
          </w:tcPr>
          <w:p w14:paraId="1481C414" w14:textId="77777777" w:rsidR="00CC5D75" w:rsidRPr="00F95C33" w:rsidRDefault="00CC5D75" w:rsidP="004D391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Title Selection</w:t>
            </w:r>
          </w:p>
        </w:tc>
        <w:tc>
          <w:tcPr>
            <w:tcW w:w="700" w:type="dxa"/>
            <w:tcBorders>
              <w:top w:val="nil"/>
              <w:left w:val="nil"/>
              <w:bottom w:val="single" w:sz="4" w:space="0" w:color="auto"/>
              <w:right w:val="single" w:sz="4" w:space="0" w:color="auto"/>
            </w:tcBorders>
            <w:shd w:val="clear" w:color="000000" w:fill="FFFF00"/>
            <w:noWrap/>
            <w:vAlign w:val="bottom"/>
            <w:hideMark/>
          </w:tcPr>
          <w:p w14:paraId="514BE58B"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7B1DAC3"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D225FCE"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AC22A12"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5D4ABEA"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AD3EC66"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F20EE54"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0D63EE4D"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4DB9B50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r w:rsidR="00CC5D75" w:rsidRPr="00F95C33" w14:paraId="70E55776"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auto"/>
            <w:vAlign w:val="bottom"/>
            <w:hideMark/>
          </w:tcPr>
          <w:p w14:paraId="23B208DF"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xml:space="preserve">MODULE 1 </w:t>
            </w:r>
          </w:p>
        </w:tc>
        <w:tc>
          <w:tcPr>
            <w:tcW w:w="700" w:type="dxa"/>
            <w:tcBorders>
              <w:top w:val="nil"/>
              <w:left w:val="nil"/>
              <w:bottom w:val="single" w:sz="4" w:space="0" w:color="auto"/>
              <w:right w:val="single" w:sz="4" w:space="0" w:color="auto"/>
            </w:tcBorders>
            <w:shd w:val="clear" w:color="auto" w:fill="auto"/>
            <w:noWrap/>
            <w:vAlign w:val="bottom"/>
            <w:hideMark/>
          </w:tcPr>
          <w:p w14:paraId="000B291C"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000000" w:fill="FFFF00"/>
            <w:noWrap/>
            <w:vAlign w:val="bottom"/>
            <w:hideMark/>
          </w:tcPr>
          <w:p w14:paraId="4734BF5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4D9D0781"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C35CF5C"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760BAB0"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4E6C99B"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4D106B8"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1FB784B"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742989C"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r w:rsidR="00CC5D75" w:rsidRPr="00F95C33" w14:paraId="017BCA3B"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auto"/>
            <w:vAlign w:val="bottom"/>
            <w:hideMark/>
          </w:tcPr>
          <w:p w14:paraId="29592BF3"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xml:space="preserve">MODULE </w:t>
            </w:r>
            <w:r>
              <w:rPr>
                <w:rFonts w:ascii="Times New Roman" w:eastAsia="Times New Roman" w:hAnsi="Times New Roman" w:cs="Times New Roman"/>
                <w:color w:val="000000"/>
              </w:rPr>
              <w:t>2</w:t>
            </w:r>
          </w:p>
        </w:tc>
        <w:tc>
          <w:tcPr>
            <w:tcW w:w="700" w:type="dxa"/>
            <w:tcBorders>
              <w:top w:val="nil"/>
              <w:left w:val="nil"/>
              <w:bottom w:val="single" w:sz="4" w:space="0" w:color="auto"/>
              <w:right w:val="single" w:sz="4" w:space="0" w:color="auto"/>
            </w:tcBorders>
            <w:shd w:val="clear" w:color="auto" w:fill="auto"/>
            <w:noWrap/>
            <w:vAlign w:val="bottom"/>
            <w:hideMark/>
          </w:tcPr>
          <w:p w14:paraId="5CF7DA46"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B7D96D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000000" w:fill="FFFF00"/>
            <w:noWrap/>
            <w:vAlign w:val="bottom"/>
            <w:hideMark/>
          </w:tcPr>
          <w:p w14:paraId="0C10365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5012342"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77B286A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6E468D2"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39603F3"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D225BF1"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A2DFE2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r w:rsidR="00CC5D75" w:rsidRPr="00F95C33" w14:paraId="3C82BE6F"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auto"/>
            <w:vAlign w:val="bottom"/>
            <w:hideMark/>
          </w:tcPr>
          <w:p w14:paraId="0509E56C"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MODULE 3</w:t>
            </w:r>
          </w:p>
        </w:tc>
        <w:tc>
          <w:tcPr>
            <w:tcW w:w="700" w:type="dxa"/>
            <w:tcBorders>
              <w:top w:val="nil"/>
              <w:left w:val="nil"/>
              <w:bottom w:val="single" w:sz="4" w:space="0" w:color="auto"/>
              <w:right w:val="single" w:sz="4" w:space="0" w:color="auto"/>
            </w:tcBorders>
            <w:shd w:val="clear" w:color="auto" w:fill="auto"/>
            <w:noWrap/>
            <w:vAlign w:val="bottom"/>
            <w:hideMark/>
          </w:tcPr>
          <w:p w14:paraId="67B3053F"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9DD433F"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8699E0F"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000000" w:fill="FFFF00"/>
            <w:noWrap/>
            <w:vAlign w:val="bottom"/>
            <w:hideMark/>
          </w:tcPr>
          <w:p w14:paraId="26E1549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D769546"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9495A4C"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4E19F478"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4C477C9"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0342BD8"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r w:rsidR="00CC5D75" w:rsidRPr="00F95C33" w14:paraId="1EDF2F1B"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auto"/>
            <w:vAlign w:val="bottom"/>
            <w:hideMark/>
          </w:tcPr>
          <w:p w14:paraId="7ED06E4E"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xml:space="preserve">MODULE </w:t>
            </w:r>
            <w:r>
              <w:rPr>
                <w:rFonts w:ascii="Times New Roman" w:eastAsia="Times New Roman" w:hAnsi="Times New Roman" w:cs="Times New Roman"/>
                <w:color w:val="000000"/>
              </w:rPr>
              <w:t>4</w:t>
            </w:r>
            <w:r w:rsidRPr="00F95C33">
              <w:rPr>
                <w:rFonts w:ascii="Times New Roman" w:eastAsia="Times New Roman" w:hAnsi="Times New Roman" w:cs="Times New Roman"/>
                <w:color w:val="000000"/>
              </w:rPr>
              <w:t xml:space="preserve"> </w:t>
            </w:r>
          </w:p>
        </w:tc>
        <w:tc>
          <w:tcPr>
            <w:tcW w:w="700" w:type="dxa"/>
            <w:tcBorders>
              <w:top w:val="nil"/>
              <w:left w:val="nil"/>
              <w:bottom w:val="single" w:sz="4" w:space="0" w:color="auto"/>
              <w:right w:val="single" w:sz="4" w:space="0" w:color="auto"/>
            </w:tcBorders>
            <w:shd w:val="clear" w:color="auto" w:fill="auto"/>
            <w:noWrap/>
            <w:vAlign w:val="bottom"/>
            <w:hideMark/>
          </w:tcPr>
          <w:p w14:paraId="1D249934"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01624E7"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0C927090"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8F4F217"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000000" w:fill="FFFF00"/>
            <w:noWrap/>
            <w:vAlign w:val="bottom"/>
            <w:hideMark/>
          </w:tcPr>
          <w:p w14:paraId="17F85BE3"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DE9CCC9"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7D621322"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684F092"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50DD633"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r w:rsidR="00CC5D75" w:rsidRPr="00F95C33" w14:paraId="4B9E2DC8"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FFFFFF" w:themeFill="background1"/>
            <w:vAlign w:val="bottom"/>
            <w:hideMark/>
          </w:tcPr>
          <w:p w14:paraId="731EEAB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xml:space="preserve">MODULE </w:t>
            </w:r>
            <w:r>
              <w:rPr>
                <w:rFonts w:ascii="Times New Roman" w:eastAsia="Times New Roman" w:hAnsi="Times New Roman" w:cs="Times New Roman"/>
                <w:color w:val="000000"/>
              </w:rPr>
              <w:t xml:space="preserve">5 </w:t>
            </w:r>
          </w:p>
        </w:tc>
        <w:tc>
          <w:tcPr>
            <w:tcW w:w="700" w:type="dxa"/>
            <w:tcBorders>
              <w:top w:val="nil"/>
              <w:left w:val="nil"/>
              <w:bottom w:val="single" w:sz="4" w:space="0" w:color="auto"/>
              <w:right w:val="single" w:sz="4" w:space="0" w:color="auto"/>
            </w:tcBorders>
            <w:shd w:val="clear" w:color="auto" w:fill="auto"/>
            <w:noWrap/>
            <w:vAlign w:val="bottom"/>
            <w:hideMark/>
          </w:tcPr>
          <w:p w14:paraId="041F2209"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969658C"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B698121"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98B9D97"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3C297216"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000000" w:fill="FFFF00"/>
            <w:noWrap/>
            <w:vAlign w:val="bottom"/>
            <w:hideMark/>
          </w:tcPr>
          <w:p w14:paraId="1D0A93BB"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FFFF00"/>
            <w:noWrap/>
            <w:vAlign w:val="bottom"/>
            <w:hideMark/>
          </w:tcPr>
          <w:p w14:paraId="39D22954"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4E883E6D"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BCFBD4E"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r w:rsidR="00CC5D75" w:rsidRPr="00F95C33" w14:paraId="2CEAE103"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auto"/>
            <w:vAlign w:val="bottom"/>
            <w:hideMark/>
          </w:tcPr>
          <w:p w14:paraId="0E4F2056"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DEMO</w:t>
            </w:r>
          </w:p>
        </w:tc>
        <w:tc>
          <w:tcPr>
            <w:tcW w:w="700" w:type="dxa"/>
            <w:tcBorders>
              <w:top w:val="nil"/>
              <w:left w:val="nil"/>
              <w:bottom w:val="single" w:sz="4" w:space="0" w:color="auto"/>
              <w:right w:val="single" w:sz="4" w:space="0" w:color="auto"/>
            </w:tcBorders>
            <w:shd w:val="clear" w:color="auto" w:fill="auto"/>
            <w:noWrap/>
            <w:vAlign w:val="bottom"/>
            <w:hideMark/>
          </w:tcPr>
          <w:p w14:paraId="0C982C15"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44DFD4E1"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9F69EDE"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5399066"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C658C84"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0ECCA0A3"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FFFFFF" w:themeFill="background1"/>
            <w:noWrap/>
            <w:vAlign w:val="bottom"/>
            <w:hideMark/>
          </w:tcPr>
          <w:p w14:paraId="5B3B4A48"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FFFF00"/>
            <w:noWrap/>
            <w:vAlign w:val="bottom"/>
            <w:hideMark/>
          </w:tcPr>
          <w:p w14:paraId="0C9D876C"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260F6DB"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r w:rsidR="00CC5D75" w:rsidRPr="00F95C33" w14:paraId="31DDA0AA" w14:textId="77777777" w:rsidTr="004D3916">
        <w:trPr>
          <w:trHeight w:val="645"/>
        </w:trPr>
        <w:tc>
          <w:tcPr>
            <w:tcW w:w="2184" w:type="dxa"/>
            <w:tcBorders>
              <w:top w:val="nil"/>
              <w:left w:val="single" w:sz="4" w:space="0" w:color="auto"/>
              <w:bottom w:val="single" w:sz="4" w:space="0" w:color="auto"/>
              <w:right w:val="single" w:sz="4" w:space="0" w:color="auto"/>
            </w:tcBorders>
            <w:shd w:val="clear" w:color="auto" w:fill="auto"/>
            <w:vAlign w:val="bottom"/>
            <w:hideMark/>
          </w:tcPr>
          <w:p w14:paraId="49C7056F"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PRESENTATION</w:t>
            </w:r>
          </w:p>
        </w:tc>
        <w:tc>
          <w:tcPr>
            <w:tcW w:w="700" w:type="dxa"/>
            <w:tcBorders>
              <w:top w:val="nil"/>
              <w:left w:val="nil"/>
              <w:bottom w:val="single" w:sz="4" w:space="0" w:color="auto"/>
              <w:right w:val="single" w:sz="4" w:space="0" w:color="auto"/>
            </w:tcBorders>
            <w:shd w:val="clear" w:color="auto" w:fill="auto"/>
            <w:noWrap/>
            <w:vAlign w:val="bottom"/>
            <w:hideMark/>
          </w:tcPr>
          <w:p w14:paraId="732848E4"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B813D4D"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8199128"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67E291CE"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7A0089B6"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01B01151"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5A951030"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FFFFFF" w:themeFill="background1"/>
            <w:noWrap/>
            <w:vAlign w:val="bottom"/>
            <w:hideMark/>
          </w:tcPr>
          <w:p w14:paraId="239AF163"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c>
          <w:tcPr>
            <w:tcW w:w="700" w:type="dxa"/>
            <w:tcBorders>
              <w:top w:val="nil"/>
              <w:left w:val="nil"/>
              <w:bottom w:val="single" w:sz="4" w:space="0" w:color="auto"/>
              <w:right w:val="single" w:sz="4" w:space="0" w:color="auto"/>
            </w:tcBorders>
            <w:shd w:val="clear" w:color="auto" w:fill="FFFF00"/>
            <w:noWrap/>
            <w:vAlign w:val="bottom"/>
            <w:hideMark/>
          </w:tcPr>
          <w:p w14:paraId="0A2B1552" w14:textId="77777777" w:rsidR="00CC5D75" w:rsidRPr="00F95C33" w:rsidRDefault="00CC5D75" w:rsidP="004D3916">
            <w:pPr>
              <w:spacing w:after="0" w:line="240" w:lineRule="auto"/>
              <w:rPr>
                <w:rFonts w:ascii="Times New Roman" w:eastAsia="Times New Roman" w:hAnsi="Times New Roman" w:cs="Times New Roman"/>
                <w:color w:val="000000"/>
              </w:rPr>
            </w:pPr>
            <w:r w:rsidRPr="00F95C33">
              <w:rPr>
                <w:rFonts w:ascii="Times New Roman" w:eastAsia="Times New Roman" w:hAnsi="Times New Roman" w:cs="Times New Roman"/>
                <w:color w:val="000000"/>
              </w:rPr>
              <w:t> </w:t>
            </w:r>
          </w:p>
        </w:tc>
      </w:tr>
    </w:tbl>
    <w:p w14:paraId="3553BE86" w14:textId="482363FE" w:rsidR="00CC5D75" w:rsidRDefault="00CC5D75" w:rsidP="00CC5D75">
      <w:pPr>
        <w:rPr>
          <w:b/>
          <w:bCs/>
          <w:sz w:val="32"/>
          <w:szCs w:val="32"/>
        </w:rPr>
      </w:pPr>
    </w:p>
    <w:p w14:paraId="3F52AABC" w14:textId="460B6280" w:rsidR="00CC5D75" w:rsidRDefault="00CC5D75" w:rsidP="00CC5D75">
      <w:pPr>
        <w:rPr>
          <w:rFonts w:ascii="Times New Roman" w:hAnsi="Times New Roman" w:cs="Times New Roman"/>
          <w:b/>
          <w:bCs/>
          <w:sz w:val="32"/>
          <w:szCs w:val="32"/>
        </w:rPr>
      </w:pPr>
      <w:r w:rsidRPr="00CC5D75">
        <w:rPr>
          <w:rFonts w:ascii="Times New Roman" w:hAnsi="Times New Roman" w:cs="Times New Roman"/>
          <w:b/>
          <w:bCs/>
          <w:sz w:val="32"/>
          <w:szCs w:val="32"/>
        </w:rPr>
        <w:t>INTRODUCTION:</w:t>
      </w:r>
    </w:p>
    <w:p w14:paraId="325792B1" w14:textId="6AF76F76" w:rsidR="00CC5D75" w:rsidRPr="00CC5D75" w:rsidRDefault="00CC5D75" w:rsidP="00CC5D75">
      <w:pPr>
        <w:rPr>
          <w:rFonts w:cstheme="minorHAnsi"/>
          <w:sz w:val="28"/>
          <w:szCs w:val="28"/>
        </w:rPr>
      </w:pPr>
      <w:r w:rsidRPr="00CC5D75">
        <w:rPr>
          <w:rFonts w:cstheme="minorHAnsi"/>
          <w:sz w:val="28"/>
          <w:szCs w:val="28"/>
        </w:rPr>
        <w:t>Online conversion tools have become indispensable utilities in today's digital era, offering swift and efficient means to convert various units of measurement seamlessly. These tools cater to a broad spectrum of needs, ranging from currency conversions to temperature adjustments and everything in between. With their user-friendly interfaces and intuitive functionalities, online conversion tools empower users to effortlessly convert values across different units, facilitating tasks in fields as diverse as finance, engineering, education, and more.</w:t>
      </w:r>
    </w:p>
    <w:p w14:paraId="6B8ABFFD" w14:textId="317BED51" w:rsidR="00CC5D75" w:rsidRPr="00CC5D75" w:rsidRDefault="00CC5D75" w:rsidP="00CC5D75">
      <w:pPr>
        <w:rPr>
          <w:rFonts w:cstheme="minorHAnsi"/>
          <w:sz w:val="28"/>
          <w:szCs w:val="28"/>
        </w:rPr>
      </w:pPr>
      <w:r w:rsidRPr="00CC5D75">
        <w:rPr>
          <w:rFonts w:cstheme="minorHAnsi"/>
          <w:sz w:val="28"/>
          <w:szCs w:val="28"/>
        </w:rPr>
        <w:t xml:space="preserve">Whether it's converting currencies to facilitate international transactions, transforming lengths, areas, or volumes for construction projects, or simply converting temperatures for travel planning, these tools provide invaluable assistance. By streamlining conversion processes and eliminating the need for manual calculations, they save time and effort while ensuring accuracy and </w:t>
      </w:r>
      <w:r w:rsidRPr="00CC5D75">
        <w:rPr>
          <w:rFonts w:cstheme="minorHAnsi"/>
          <w:sz w:val="28"/>
          <w:szCs w:val="28"/>
        </w:rPr>
        <w:lastRenderedPageBreak/>
        <w:t>precision. Additionally, many conversion tools offer real-time updates and access to the latest exchange rates, enhancing their utility and reliability.</w:t>
      </w:r>
    </w:p>
    <w:p w14:paraId="6B44E305" w14:textId="413C9454" w:rsidR="00CC5D75" w:rsidRPr="00CC5D75" w:rsidRDefault="00CC5D75" w:rsidP="00CC5D75">
      <w:pPr>
        <w:rPr>
          <w:rFonts w:cstheme="minorHAnsi"/>
          <w:sz w:val="28"/>
          <w:szCs w:val="28"/>
        </w:rPr>
      </w:pPr>
      <w:r w:rsidRPr="00CC5D75">
        <w:rPr>
          <w:rFonts w:cstheme="minorHAnsi"/>
          <w:sz w:val="28"/>
          <w:szCs w:val="28"/>
        </w:rPr>
        <w:t xml:space="preserve">Furthermore, online conversion tools are typically accessible across various devices, including desktops, laptops, tablets, and smartphones, making them convenient companions for users on the go. Their versatility and accessibility make them indispensable resources for professionals, students, </w:t>
      </w:r>
      <w:r w:rsidRPr="00CC5D75">
        <w:rPr>
          <w:rFonts w:cstheme="minorHAnsi"/>
          <w:sz w:val="28"/>
          <w:szCs w:val="28"/>
        </w:rPr>
        <w:t>travellers</w:t>
      </w:r>
      <w:r w:rsidRPr="00CC5D75">
        <w:rPr>
          <w:rFonts w:cstheme="minorHAnsi"/>
          <w:sz w:val="28"/>
          <w:szCs w:val="28"/>
        </w:rPr>
        <w:t>, and anyone else requiring quick and accurate unit conversions.</w:t>
      </w:r>
    </w:p>
    <w:p w14:paraId="5724271F" w14:textId="4CC6354B" w:rsidR="00CC5D75" w:rsidRDefault="00CC5D75" w:rsidP="00CC5D75">
      <w:pPr>
        <w:rPr>
          <w:rFonts w:cstheme="minorHAnsi"/>
          <w:sz w:val="28"/>
          <w:szCs w:val="28"/>
        </w:rPr>
      </w:pPr>
      <w:r w:rsidRPr="00CC5D75">
        <w:rPr>
          <w:rFonts w:cstheme="minorHAnsi"/>
          <w:sz w:val="28"/>
          <w:szCs w:val="28"/>
        </w:rPr>
        <w:t>In essence, online conversion tools have revolutionized the way individuals handle measurements and currencies, offering a seamless and efficient solution to the complexities of unit conversion in today's interconnected world.</w:t>
      </w:r>
    </w:p>
    <w:p w14:paraId="34F39396" w14:textId="63C84B27" w:rsidR="001F3065" w:rsidRPr="001F3065" w:rsidRDefault="001F3065" w:rsidP="001F3065">
      <w:pPr>
        <w:rPr>
          <w:rFonts w:ascii="Times New Roman" w:hAnsi="Times New Roman" w:cstheme="minorHAnsi"/>
          <w:sz w:val="28"/>
          <w:szCs w:val="28"/>
        </w:rPr>
      </w:pPr>
      <w:r>
        <w:rPr>
          <w:rFonts w:ascii="Times New Roman" w:hAnsi="Times New Roman" w:cstheme="minorHAnsi"/>
          <w:b/>
          <w:bCs/>
          <w:sz w:val="32"/>
          <w:szCs w:val="32"/>
        </w:rPr>
        <w:t>Conversion Tool Link:</w:t>
      </w:r>
      <w:r>
        <w:rPr>
          <w:rFonts w:ascii="Times New Roman" w:hAnsi="Times New Roman" w:cstheme="minorHAnsi"/>
          <w:b/>
          <w:bCs/>
          <w:sz w:val="32"/>
          <w:szCs w:val="32"/>
        </w:rPr>
        <w:br/>
      </w:r>
      <w:hyperlink r:id="rId5" w:history="1">
        <w:r w:rsidRPr="001F3065">
          <w:rPr>
            <w:rStyle w:val="Hyperlink"/>
            <w:rFonts w:ascii="Times New Roman" w:hAnsi="Times New Roman" w:cstheme="minorHAnsi"/>
            <w:sz w:val="28"/>
            <w:szCs w:val="28"/>
          </w:rPr>
          <w:t>Online Conversion Tool</w:t>
        </w:r>
      </w:hyperlink>
      <w:r>
        <w:rPr>
          <w:rFonts w:ascii="Times New Roman" w:hAnsi="Times New Roman" w:cstheme="minorHAnsi"/>
          <w:sz w:val="28"/>
          <w:szCs w:val="28"/>
        </w:rPr>
        <w:br/>
      </w:r>
      <w:r>
        <w:rPr>
          <w:rFonts w:ascii="Times New Roman" w:hAnsi="Times New Roman" w:cstheme="minorHAnsi"/>
          <w:sz w:val="28"/>
          <w:szCs w:val="28"/>
        </w:rPr>
        <w:br/>
      </w:r>
      <w:r>
        <w:rPr>
          <w:rFonts w:ascii="Times New Roman" w:hAnsi="Times New Roman" w:cstheme="minorHAnsi"/>
          <w:sz w:val="28"/>
          <w:szCs w:val="28"/>
        </w:rPr>
        <w:br/>
      </w:r>
    </w:p>
    <w:sectPr w:rsidR="001F3065" w:rsidRPr="001F3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29097A"/>
    <w:multiLevelType w:val="hybridMultilevel"/>
    <w:tmpl w:val="665A23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1019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E9B"/>
    <w:rsid w:val="00036FED"/>
    <w:rsid w:val="001F3065"/>
    <w:rsid w:val="00426E9B"/>
    <w:rsid w:val="00975CBA"/>
    <w:rsid w:val="00CC5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B017"/>
  <w15:chartTrackingRefBased/>
  <w15:docId w15:val="{2EA36A3E-E7E1-4060-851E-D53A0A8BF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D75"/>
    <w:pPr>
      <w:ind w:left="720"/>
      <w:contextualSpacing/>
    </w:pPr>
  </w:style>
  <w:style w:type="paragraph" w:styleId="NormalWeb">
    <w:name w:val="Normal (Web)"/>
    <w:basedOn w:val="Normal"/>
    <w:uiPriority w:val="99"/>
    <w:semiHidden/>
    <w:unhideWhenUsed/>
    <w:rsid w:val="00CC5D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CC5D75"/>
  </w:style>
  <w:style w:type="character" w:styleId="Hyperlink">
    <w:name w:val="Hyperlink"/>
    <w:basedOn w:val="DefaultParagraphFont"/>
    <w:uiPriority w:val="99"/>
    <w:unhideWhenUsed/>
    <w:rsid w:val="001F3065"/>
    <w:rPr>
      <w:color w:val="0563C1" w:themeColor="hyperlink"/>
      <w:u w:val="single"/>
    </w:rPr>
  </w:style>
  <w:style w:type="character" w:styleId="UnresolvedMention">
    <w:name w:val="Unresolved Mention"/>
    <w:basedOn w:val="DefaultParagraphFont"/>
    <w:uiPriority w:val="99"/>
    <w:semiHidden/>
    <w:unhideWhenUsed/>
    <w:rsid w:val="001F3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768269">
      <w:bodyDiv w:val="1"/>
      <w:marLeft w:val="0"/>
      <w:marRight w:val="0"/>
      <w:marTop w:val="0"/>
      <w:marBottom w:val="0"/>
      <w:divBdr>
        <w:top w:val="none" w:sz="0" w:space="0" w:color="auto"/>
        <w:left w:val="none" w:sz="0" w:space="0" w:color="auto"/>
        <w:bottom w:val="none" w:sz="0" w:space="0" w:color="auto"/>
        <w:right w:val="none" w:sz="0" w:space="0" w:color="auto"/>
      </w:divBdr>
    </w:div>
    <w:div w:id="90453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nku-vignesh.github.io/Conversion-Tools.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1</cp:revision>
  <dcterms:created xsi:type="dcterms:W3CDTF">2024-03-28T16:54:00Z</dcterms:created>
  <dcterms:modified xsi:type="dcterms:W3CDTF">2024-03-28T17:20:00Z</dcterms:modified>
</cp:coreProperties>
</file>