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C707" w14:textId="77777777" w:rsidR="0033134B" w:rsidRPr="0033134B" w:rsidRDefault="0033134B" w:rsidP="0033134B">
      <w:r w:rsidRPr="0033134B">
        <w:t>Test plan to validate or falsify the algebra:</w:t>
      </w:r>
    </w:p>
    <w:p w14:paraId="3A441D4D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>Define the encoding. For each SKU and date t, set E(t) = R(t) + V(t)</w:t>
      </w:r>
      <w:proofErr w:type="spellStart"/>
      <w:r w:rsidRPr="0033134B">
        <w:t>i</w:t>
      </w:r>
      <w:proofErr w:type="spellEnd"/>
      <w:r w:rsidRPr="0033134B">
        <w:t xml:space="preserve"> where R(t) are physical measures you track, and V(t) is transacted or marked-to-market value. Keep a clean mapping table.</w:t>
      </w:r>
    </w:p>
    <w:p w14:paraId="6224F0EE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>Conservation check. For each transaction, sum buyer and seller deltas. The algebra predicts ΣE = 0 at event granularity. Use your ledger exports to verify identities to machine precision. Failure indicates mapping or data errors, not theory.</w:t>
      </w:r>
    </w:p>
    <w:p w14:paraId="3E3BD21F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>Rotation as revaluation. The model equates price regime shifts to rotations by θ. Estimate θ over windows by fitting E(</w:t>
      </w:r>
      <w:proofErr w:type="spellStart"/>
      <w:r w:rsidRPr="0033134B">
        <w:t>t+Δ</w:t>
      </w:r>
      <w:proofErr w:type="spellEnd"/>
      <w:r w:rsidRPr="0033134B">
        <w:t>) ≈ E(t)·e^{</w:t>
      </w:r>
      <w:proofErr w:type="spellStart"/>
      <w:r w:rsidRPr="0033134B">
        <w:t>iθ</w:t>
      </w:r>
      <w:proofErr w:type="spellEnd"/>
      <w:r w:rsidRPr="0033134B">
        <w:t xml:space="preserve">} at portfolio level. Compare implied θ paths with known price changes and narrative events. Use RMSE on V and stability of R as metrics. If small θ explains revaluations while R stays stable, that supports the construct. Large unexplained swings in R after revaluation falsify the rotation interpretation. </w:t>
      </w:r>
      <w:r w:rsidRPr="0033134B">
        <w:rPr>
          <w:rFonts w:ascii="Segoe UI Emoji" w:hAnsi="Segoe UI Emoji" w:cs="Segoe UI Emoji"/>
        </w:rPr>
        <w:t>🔵</w:t>
      </w:r>
      <w:r w:rsidRPr="0033134B">
        <w:t xml:space="preserve"> https://mathvault.ca/euler-formula/</w:t>
      </w:r>
    </w:p>
    <w:p w14:paraId="17F8CC2D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>Orthogonality and diversification. Compute inner products ⟨</w:t>
      </w:r>
      <w:proofErr w:type="spellStart"/>
      <w:r w:rsidRPr="0033134B">
        <w:t>E_a</w:t>
      </w:r>
      <w:proofErr w:type="spellEnd"/>
      <w:r w:rsidRPr="0033134B">
        <w:t xml:space="preserve">, </w:t>
      </w:r>
      <w:proofErr w:type="spellStart"/>
      <w:r w:rsidRPr="0033134B">
        <w:t>E_b</w:t>
      </w:r>
      <w:proofErr w:type="spellEnd"/>
      <w:r w:rsidRPr="0033134B">
        <w:t xml:space="preserve">⟩ = </w:t>
      </w:r>
      <w:proofErr w:type="spellStart"/>
      <w:r w:rsidRPr="0033134B">
        <w:t>R_a·R_b</w:t>
      </w:r>
      <w:proofErr w:type="spellEnd"/>
      <w:r w:rsidRPr="0033134B">
        <w:t xml:space="preserve"> + </w:t>
      </w:r>
      <w:proofErr w:type="spellStart"/>
      <w:r w:rsidRPr="0033134B">
        <w:t>V_a</w:t>
      </w:r>
      <w:proofErr w:type="spellEnd"/>
      <w:r w:rsidRPr="0033134B">
        <w:t xml:space="preserve"> </w:t>
      </w:r>
      <w:proofErr w:type="spellStart"/>
      <w:r w:rsidRPr="0033134B">
        <w:t>V_b</w:t>
      </w:r>
      <w:proofErr w:type="spellEnd"/>
      <w:r w:rsidRPr="0033134B">
        <w:t xml:space="preserve">. Test whether pairs with inner product near zero show lower realized portfolio variance, aligning with covariance diversifying effects. Cross-check with covariance from returns. Agreement supports the inner product choice. Disagreement suggests a different weighting or metric is needed. </w:t>
      </w:r>
      <w:r w:rsidRPr="0033134B">
        <w:rPr>
          <w:rFonts w:ascii="Segoe UI Emoji" w:hAnsi="Segoe UI Emoji" w:cs="Segoe UI Emoji"/>
        </w:rPr>
        <w:t>🔵</w:t>
      </w:r>
      <w:r w:rsidRPr="0033134B">
        <w:t xml:space="preserve"> https://www.investopedia.com/ask/answers/041315/how-covariance-used-portfolio-theory.asp</w:t>
      </w:r>
    </w:p>
    <w:p w14:paraId="3EBD96D1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 xml:space="preserve">Pure finance interactions. Examine segments where R ≈ 0 and V ≠ 0. The algebra predicts money-money interactions can reduce effective real part via the −V1V2 term when combined. </w:t>
      </w:r>
      <w:proofErr w:type="spellStart"/>
      <w:r w:rsidRPr="0033134B">
        <w:t>Backtest</w:t>
      </w:r>
      <w:proofErr w:type="spellEnd"/>
      <w:r w:rsidRPr="0033134B">
        <w:t xml:space="preserve"> leveraged or derivative periods. If rising imaginary share precedes drawdowns in real inventory or output, that supports the prediction. If no linkage appears, that weakens it.</w:t>
      </w:r>
    </w:p>
    <w:p w14:paraId="0A4F99CF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 xml:space="preserve">Consistency with commodity duality and GE pricing. Check that your decomposition aligns with use value vs exchange value narratives and with price vectors equilibrating goods. If your fitted θ and V paths track market clearing prices for goods bundles, that is consistent. </w:t>
      </w:r>
      <w:r w:rsidRPr="0033134B">
        <w:rPr>
          <w:rFonts w:ascii="Segoe UI Emoji" w:hAnsi="Segoe UI Emoji" w:cs="Segoe UI Emoji"/>
        </w:rPr>
        <w:t>🔵</w:t>
      </w:r>
      <w:r w:rsidRPr="0033134B">
        <w:t xml:space="preserve"> https://www.marxists.org/archive/marx/works/1867-c1/ch01.htm </w:t>
      </w:r>
      <w:r w:rsidRPr="0033134B">
        <w:rPr>
          <w:rFonts w:ascii="Segoe UI Emoji" w:hAnsi="Segoe UI Emoji" w:cs="Segoe UI Emoji"/>
        </w:rPr>
        <w:t>🔵</w:t>
      </w:r>
      <w:r w:rsidRPr="0033134B">
        <w:t xml:space="preserve"> https://en.wikipedia.org/wiki/Arrow%E2%80%93Debreu_model</w:t>
      </w:r>
    </w:p>
    <w:p w14:paraId="2ACC516C" w14:textId="77777777" w:rsidR="0033134B" w:rsidRPr="0033134B" w:rsidRDefault="0033134B" w:rsidP="0033134B">
      <w:pPr>
        <w:numPr>
          <w:ilvl w:val="0"/>
          <w:numId w:val="1"/>
        </w:numPr>
      </w:pPr>
      <w:r w:rsidRPr="0033134B">
        <w:t>Falsification gates. Fail any two of these and reject the algebra for your data: a) conservation breaks on clean ledgers, b) rotations do not explain revaluations, c) inner product does not predict diversification outcomes, d) imaginary-heavy regimes do not correlate with later physical stress.</w:t>
      </w:r>
    </w:p>
    <w:p w14:paraId="3E118097" w14:textId="77777777" w:rsidR="00D65124" w:rsidRDefault="00D65124"/>
    <w:sectPr w:rsidR="00D65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37CA"/>
    <w:multiLevelType w:val="multilevel"/>
    <w:tmpl w:val="FD42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69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9A"/>
    <w:rsid w:val="0033134B"/>
    <w:rsid w:val="007E5F9A"/>
    <w:rsid w:val="008231B2"/>
    <w:rsid w:val="00D6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275A8-B619-45BC-B01F-782E158E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Rytsk</dc:creator>
  <cp:keywords/>
  <dc:description/>
  <cp:lastModifiedBy>Dmitri Rytsk</cp:lastModifiedBy>
  <cp:revision>3</cp:revision>
  <dcterms:created xsi:type="dcterms:W3CDTF">2025-09-08T23:30:00Z</dcterms:created>
  <dcterms:modified xsi:type="dcterms:W3CDTF">2025-09-08T23:30:00Z</dcterms:modified>
</cp:coreProperties>
</file>