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D50B7F" w14:textId="77777777">
      <w:pPr>
        <w:pBdr/>
        <w:spacing/>
        <w:ind/>
        <w:jc w:val="center"/>
        <w:rPr/>
      </w:pPr>
      <w:r>
        <w:t xml:space="preserve">Учреждение образования</w:t>
      </w:r>
      <w:r/>
    </w:p>
    <w:p w14:paraId="6226C34D" w14:textId="77777777">
      <w:pPr>
        <w:pBdr/>
        <w:spacing/>
        <w:ind/>
        <w:jc w:val="center"/>
        <w:rPr/>
      </w:pPr>
      <w:r>
        <w:t xml:space="preserve">«БЕЛОРУССКИЙ ГОСУДАРСТВЕННЫЙ ТЕХНОЛОГИЧЕСКИЙ УНИВЕРСИТЕТ»</w:t>
      </w:r>
      <w:r/>
    </w:p>
    <w:p w14:paraId="041F5BB6" w14:textId="77777777">
      <w:pPr>
        <w:pBdr/>
        <w:spacing/>
        <w:ind/>
        <w:jc w:val="center"/>
        <w:rPr/>
      </w:pPr>
      <w:r>
        <w:t xml:space="preserve">Факультет информационных технологий</w:t>
      </w:r>
      <w:r/>
    </w:p>
    <w:p w14:paraId="420DF676" w14:textId="77777777">
      <w:pPr>
        <w:pBdr/>
        <w:spacing/>
        <w:ind/>
        <w:jc w:val="center"/>
        <w:rPr/>
      </w:pPr>
      <w:r>
        <w:t xml:space="preserve">Кафедра программной инженерии</w:t>
      </w:r>
      <w:r/>
    </w:p>
    <w:p w14:paraId="2CB4E030" w14:textId="77777777">
      <w:pPr>
        <w:pBdr/>
        <w:spacing/>
        <w:ind/>
        <w:jc w:val="center"/>
        <w:rPr/>
      </w:pPr>
      <w:r/>
      <w:r/>
    </w:p>
    <w:p w14:paraId="32096AAE" w14:textId="77777777">
      <w:pPr>
        <w:pBdr/>
        <w:spacing/>
        <w:ind/>
        <w:jc w:val="center"/>
        <w:rPr/>
      </w:pPr>
      <w:r/>
      <w:r/>
    </w:p>
    <w:p w14:paraId="2E4E5580" w14:textId="77777777">
      <w:pPr>
        <w:pBdr/>
        <w:spacing/>
        <w:ind/>
        <w:jc w:val="center"/>
        <w:rPr/>
      </w:pPr>
      <w:r/>
      <w:r/>
    </w:p>
    <w:p w14:paraId="0CE1E810" w14:textId="77777777">
      <w:pPr>
        <w:pBdr/>
        <w:spacing/>
        <w:ind/>
        <w:rPr/>
      </w:pPr>
      <w:r/>
      <w:r/>
    </w:p>
    <w:p w14:paraId="51905EE4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2A9529B2" w14:textId="48EB2539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Лабораторная работа №</w:t>
      </w:r>
      <w:r>
        <w:rPr>
          <w:szCs w:val="28"/>
        </w:rPr>
        <w:t xml:space="preserve">1</w:t>
      </w:r>
      <w:r>
        <w:rPr>
          <w:szCs w:val="28"/>
        </w:rPr>
      </w:r>
    </w:p>
    <w:p w14:paraId="376D557A" w14:textId="29A907D6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По дисциплине «</w:t>
      </w:r>
      <w:r>
        <w:rPr>
          <w:szCs w:val="28"/>
        </w:rPr>
        <w:t xml:space="preserve">Корпоративные информационные системы</w:t>
      </w:r>
      <w:r>
        <w:rPr>
          <w:szCs w:val="28"/>
        </w:rPr>
        <w:t xml:space="preserve">»</w:t>
      </w:r>
      <w:r>
        <w:rPr>
          <w:szCs w:val="28"/>
        </w:rPr>
      </w:r>
    </w:p>
    <w:p w14:paraId="7874EB8E" w14:textId="240243FD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На тему «</w:t>
      </w:r>
      <w:r>
        <w:rPr>
          <w:bCs/>
          <w:szCs w:val="28"/>
        </w:rPr>
        <w:t xml:space="preserve">1С: Предприятие 8</w:t>
      </w:r>
      <w:r>
        <w:rPr>
          <w:szCs w:val="28"/>
        </w:rPr>
        <w:t xml:space="preserve">»</w:t>
      </w:r>
      <w:r>
        <w:rPr>
          <w:szCs w:val="28"/>
        </w:rPr>
      </w:r>
    </w:p>
    <w:p w14:paraId="387D964E" w14:textId="77777777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44FC0195" w14:textId="77777777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12D58367" w14:textId="77777777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4C57FAA3" w14:textId="77777777">
      <w:pPr>
        <w:pBdr/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66370DF6" w14:textId="77777777">
      <w:pPr>
        <w:pBdr/>
        <w:spacing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691F92E5" w14:textId="77777777">
      <w:pPr>
        <w:pBdr/>
        <w:spacing/>
        <w:ind w:firstLine="5529"/>
        <w:rPr>
          <w:szCs w:val="28"/>
        </w:rPr>
      </w:pPr>
      <w:r>
        <w:rPr>
          <w:szCs w:val="28"/>
        </w:rPr>
        <w:t xml:space="preserve">Выполнил:</w:t>
      </w:r>
      <w:r>
        <w:rPr>
          <w:szCs w:val="28"/>
        </w:rPr>
      </w:r>
    </w:p>
    <w:p w14:paraId="7B53570B" w14:textId="391CC26F">
      <w:pPr>
        <w:pBdr/>
        <w:spacing/>
        <w:ind w:firstLine="5529"/>
        <w:rPr>
          <w:szCs w:val="28"/>
        </w:rPr>
      </w:pPr>
      <w:r>
        <w:rPr>
          <w:szCs w:val="28"/>
        </w:rPr>
        <w:t xml:space="preserve">Студент </w:t>
      </w:r>
      <w:r>
        <w:rPr>
          <w:szCs w:val="28"/>
        </w:rPr>
        <w:t xml:space="preserve">4</w:t>
      </w:r>
      <w:r>
        <w:rPr>
          <w:szCs w:val="28"/>
        </w:rPr>
        <w:t xml:space="preserve"> курса 6 группы</w:t>
      </w:r>
      <w:r>
        <w:rPr>
          <w:szCs w:val="28"/>
        </w:rPr>
      </w:r>
    </w:p>
    <w:p w14:paraId="3A60996B" w14:textId="2A937A1C">
      <w:pPr>
        <w:pBdr/>
        <w:spacing/>
        <w:ind w:firstLine="5529"/>
        <w:rPr>
          <w:szCs w:val="28"/>
        </w:rPr>
      </w:pPr>
      <w:r>
        <w:rPr>
          <w:szCs w:val="28"/>
          <w:lang w:val="ru-RU"/>
        </w:rPr>
        <w:t xml:space="preserve">Филипюк И.А.</w:t>
      </w:r>
      <w:r>
        <w:rPr>
          <w:szCs w:val="28"/>
        </w:rPr>
      </w:r>
    </w:p>
    <w:p w14:paraId="4CB56CD5" w14:textId="77777777">
      <w:pPr>
        <w:pBdr/>
        <w:spacing/>
        <w:ind w:firstLine="5529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5D1B2628" w14:textId="77777777">
      <w:pPr>
        <w:pBdr/>
        <w:spacing/>
        <w:ind w:firstLine="5529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510C87B2" w14:textId="77777777">
      <w:pPr>
        <w:pBdr/>
        <w:spacing/>
        <w:ind w:firstLine="5529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26EA7BE8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0CA04B8D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7C7F12A5" w14:textId="77777777">
      <w:pPr>
        <w:pBdr/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 w14:paraId="31FB4D83" w14:textId="16453EF9">
      <w:pPr>
        <w:pBdr/>
        <w:spacing/>
        <w:ind/>
        <w:jc w:val="center"/>
        <w:rPr>
          <w:szCs w:val="28"/>
        </w:rPr>
      </w:pPr>
      <w:r>
        <w:rPr>
          <w:szCs w:val="28"/>
        </w:rPr>
        <w:t xml:space="preserve">Минск 202</w:t>
      </w:r>
      <w:r>
        <w:rPr>
          <w:szCs w:val="28"/>
        </w:rPr>
        <w:t xml:space="preserve">6</w:t>
      </w:r>
      <w:r>
        <w:rPr>
          <w:szCs w:val="28"/>
        </w:rPr>
      </w:r>
    </w:p>
    <w:p w14:paraId="761871DC" w14:textId="77777777">
      <w:pPr>
        <w:pBdr/>
        <w:spacing/>
        <w:ind/>
        <w:rPr/>
      </w:pPr>
      <w:r/>
      <w:r/>
    </w:p>
    <w:p w14:paraId="23F0F377" w14:textId="2B912677">
      <w:pPr>
        <w:pBdr/>
        <w:spacing/>
        <w:ind/>
        <w:rPr>
          <w:u w:val="single"/>
        </w:rPr>
      </w:pPr>
      <w:r>
        <w:rPr>
          <w:u w:val="single"/>
        </w:rPr>
        <w:t xml:space="preserve">Задание 1. Создание информационной базы предприятия</w:t>
      </w:r>
      <w:r>
        <w:rPr>
          <w:u w:val="single"/>
        </w:rPr>
      </w:r>
    </w:p>
    <w:p w14:paraId="720C7127" w14:textId="1C87E1D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86025"/>
                <wp:effectExtent l="0" t="0" r="3175" b="952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985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248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95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67293BA9" w14:textId="14050D55">
      <w:pPr>
        <w:pBdr/>
        <w:spacing/>
        <w:ind/>
        <w:rPr>
          <w:lang w:val="en-US"/>
        </w:rPr>
      </w:pPr>
      <w:r>
        <w:rPr>
          <w:u w:val="single"/>
        </w:rPr>
        <w:t xml:space="preserve">Задание 2. Изучение объектов конфигурации</w:t>
      </w:r>
      <w:r>
        <w:rPr>
          <w:lang w:val="en-US"/>
        </w:rPr>
      </w:r>
    </w:p>
    <w:tbl>
      <w:tblPr>
        <w:tblStyle w:val="697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/>
        <w:tc>
          <w:tcPr>
            <w:tcBorders/>
            <w:tcW w:w="4672" w:type="dxa"/>
          </w:tcPr>
          <w:p w14:paraId="756C0AF8" w14:textId="02A68509">
            <w:pPr>
              <w:pBdr/>
              <w:spacing/>
              <w:ind/>
              <w:rPr/>
            </w:pPr>
            <w:r>
              <w:t xml:space="preserve">Объект конфигурации</w:t>
            </w:r>
            <w:r/>
          </w:p>
        </w:tc>
        <w:tc>
          <w:tcPr>
            <w:tcBorders/>
            <w:tcW w:w="4673" w:type="dxa"/>
          </w:tcPr>
          <w:p w14:paraId="4CEDCD6B" w14:textId="41AE2AF4">
            <w:pPr>
              <w:pBdr/>
              <w:spacing/>
              <w:ind/>
              <w:rPr/>
            </w:pPr>
            <w:r>
              <w:t xml:space="preserve">Назначение</w:t>
            </w:r>
            <w:r/>
          </w:p>
        </w:tc>
      </w:tr>
      <w:tr>
        <w:trPr/>
        <w:tc>
          <w:tcPr>
            <w:tcBorders/>
            <w:tcW w:w="4672" w:type="dxa"/>
          </w:tcPr>
          <w:p w14:paraId="6C3C2A71" w14:textId="56E93C71">
            <w:pPr>
              <w:pBdr/>
              <w:spacing/>
              <w:ind/>
              <w:rPr/>
            </w:pPr>
            <w:r>
              <w:t xml:space="preserve">Общие</w:t>
            </w:r>
            <w:r/>
          </w:p>
        </w:tc>
        <w:tc>
          <w:tcPr>
            <w:tcBorders/>
            <w:tcW w:w="4673" w:type="dxa"/>
          </w:tcPr>
          <w:p w14:paraId="5B351980" w14:textId="0B581A35">
            <w:pPr>
              <w:pBdr/>
              <w:spacing/>
              <w:ind/>
              <w:rPr/>
            </w:pPr>
            <w:r>
              <w:t xml:space="preserve">Э</w:t>
            </w:r>
            <w:r>
              <w:t xml:space="preserve">лементы, которые не относятся к одному конкретному справочнику или документу.</w:t>
            </w:r>
            <w:r/>
          </w:p>
        </w:tc>
      </w:tr>
      <w:tr>
        <w:trPr/>
        <w:tc>
          <w:tcPr>
            <w:tcBorders/>
            <w:tcW w:w="4672" w:type="dxa"/>
          </w:tcPr>
          <w:p w14:paraId="2B3804A6" w14:textId="41300781">
            <w:pPr>
              <w:pBdr/>
              <w:spacing/>
              <w:ind/>
              <w:rPr/>
            </w:pPr>
            <w:r>
              <w:t xml:space="preserve">Константы</w:t>
            </w:r>
            <w:r/>
          </w:p>
        </w:tc>
        <w:tc>
          <w:tcPr>
            <w:tcBorders/>
            <w:tcW w:w="4673" w:type="dxa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4135E6E2" w14:textId="77777777">
                  <w:pPr>
                    <w:pBdr/>
                    <w:spacing w:after="0" w:line="240" w:lineRule="auto"/>
                    <w:ind/>
                    <w:rPr/>
                  </w:pPr>
                  <w:r/>
                  <w:r/>
                </w:p>
              </w:tc>
            </w:tr>
          </w:tbl>
          <w:p w14:paraId="7FA4608D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4457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6018FB6E" w14:textId="77777777">
                  <w:pPr>
                    <w:pBdr/>
                    <w:spacing w:after="0" w:line="240" w:lineRule="auto"/>
                    <w:ind/>
                    <w:rPr/>
                  </w:pPr>
                  <w:r>
                    <w:t xml:space="preserve">Хранят редко изменяемые значения, например название организации, ставку НДС, адрес предприятия</w:t>
                  </w:r>
                  <w:r/>
                </w:p>
              </w:tc>
            </w:tr>
          </w:tbl>
          <w:p w14:paraId="1F171FE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2" w:type="dxa"/>
          </w:tcPr>
          <w:p w14:paraId="2A7181B3" w14:textId="39197F24">
            <w:pPr>
              <w:pBdr/>
              <w:spacing/>
              <w:ind/>
              <w:rPr/>
            </w:pPr>
            <w:r>
              <w:t xml:space="preserve">Справочники</w:t>
            </w:r>
            <w:r/>
          </w:p>
        </w:tc>
        <w:tc>
          <w:tcPr>
            <w:tcBorders/>
            <w:tcW w:w="4673" w:type="dxa"/>
          </w:tcPr>
          <w:p w14:paraId="5F8983CC" w14:textId="658B6938">
            <w:pPr>
              <w:pBdr/>
              <w:spacing/>
              <w:ind/>
              <w:rPr/>
            </w:pPr>
            <w:r>
              <w:t xml:space="preserve">Хранят относительно постоянную информацию об объектах учета: товары, сотрудники, контрагенты, склады</w:t>
            </w:r>
            <w:r/>
          </w:p>
        </w:tc>
      </w:tr>
      <w:tr>
        <w:trPr/>
        <w:tc>
          <w:tcPr>
            <w:tcBorders/>
            <w:tcW w:w="4672" w:type="dxa"/>
          </w:tcPr>
          <w:p w14:paraId="4F4E7013" w14:textId="2ED5F2EB">
            <w:pPr>
              <w:pBdr/>
              <w:spacing/>
              <w:ind/>
              <w:rPr/>
            </w:pPr>
            <w:r>
              <w:t xml:space="preserve">Документы</w:t>
            </w:r>
            <w:r/>
          </w:p>
        </w:tc>
        <w:tc>
          <w:tcPr>
            <w:tcBorders/>
            <w:tcW w:w="4673" w:type="dxa"/>
          </w:tcPr>
          <w:p w14:paraId="0F2E7135" w14:textId="64453B17">
            <w:pPr>
              <w:pBdr/>
              <w:spacing/>
              <w:ind/>
              <w:rPr/>
            </w:pPr>
            <w:r>
              <w:t xml:space="preserve">Предназначены для регистрации хозяйственных операций: продажа товара, поступление товара, перемещение товара</w:t>
            </w:r>
            <w:r/>
          </w:p>
        </w:tc>
      </w:tr>
      <w:tr>
        <w:trPr/>
        <w:tc>
          <w:tcPr>
            <w:tcBorders/>
            <w:tcW w:w="4672" w:type="dxa"/>
          </w:tcPr>
          <w:p w14:paraId="5A428E4B" w14:textId="5E216D4B">
            <w:pPr>
              <w:pBdr/>
              <w:spacing/>
              <w:ind/>
              <w:rPr/>
            </w:pPr>
            <w:r>
              <w:t xml:space="preserve">Журналы документов</w:t>
            </w:r>
            <w:r/>
          </w:p>
        </w:tc>
        <w:tc>
          <w:tcPr>
            <w:tcBorders/>
            <w:tcW w:w="4673" w:type="dxa"/>
          </w:tcPr>
          <w:p w14:paraId="4659A9B7" w14:textId="66443737">
            <w:pPr>
              <w:pBdr/>
              <w:spacing/>
              <w:ind/>
              <w:rPr/>
            </w:pPr>
            <w:r>
              <w:t xml:space="preserve">П</w:t>
            </w:r>
            <w:r>
              <w:t xml:space="preserve">редназначены для удобного просмотра и группировки документов</w:t>
            </w:r>
            <w:r/>
          </w:p>
        </w:tc>
      </w:tr>
      <w:tr>
        <w:trPr/>
        <w:tc>
          <w:tcPr>
            <w:tcBorders/>
            <w:tcW w:w="4672" w:type="dxa"/>
          </w:tcPr>
          <w:p w14:paraId="102DB9C6" w14:textId="406BA871">
            <w:pPr>
              <w:pBdr/>
              <w:spacing/>
              <w:ind/>
              <w:rPr/>
            </w:pPr>
            <w:r>
              <w:t xml:space="preserve">Перечисления</w:t>
            </w:r>
            <w:r/>
          </w:p>
        </w:tc>
        <w:tc>
          <w:tcPr>
            <w:tcBorders/>
            <w:tcW w:w="4673" w:type="dxa"/>
          </w:tcPr>
          <w:p w14:paraId="453C8EB6" w14:textId="7ADE936B">
            <w:pPr>
              <w:pBdr/>
              <w:spacing/>
              <w:ind/>
              <w:rPr/>
            </w:pPr>
            <w:r>
              <w:t xml:space="preserve">Хранят фиксированный набор возможных значений, например вид оплаты: наличные, карта, безналичный расчет</w:t>
            </w:r>
            <w:r/>
          </w:p>
        </w:tc>
      </w:tr>
      <w:tr>
        <w:trPr/>
        <w:tc>
          <w:tcPr>
            <w:tcBorders/>
            <w:tcW w:w="4672" w:type="dxa"/>
          </w:tcPr>
          <w:p w14:paraId="75761F42" w14:textId="29777620">
            <w:pPr>
              <w:pBdr/>
              <w:spacing/>
              <w:ind/>
              <w:rPr/>
            </w:pPr>
            <w:r>
              <w:t xml:space="preserve">Отчеты</w:t>
            </w:r>
            <w:r/>
          </w:p>
        </w:tc>
        <w:tc>
          <w:tcPr>
            <w:tcBorders/>
            <w:tcW w:w="4673" w:type="dxa"/>
          </w:tcPr>
          <w:p w14:paraId="4F9A20F6" w14:textId="7F1B3EEA">
            <w:pPr>
              <w:pBdr/>
              <w:spacing/>
              <w:ind/>
              <w:rPr/>
            </w:pPr>
            <w:r>
              <w:t xml:space="preserve">Используются для формирования отчетов и анализа данных информационной базы</w:t>
            </w:r>
            <w:r/>
          </w:p>
        </w:tc>
      </w:tr>
      <w:tr>
        <w:trPr/>
        <w:tc>
          <w:tcPr>
            <w:tcBorders/>
            <w:tcW w:w="4672" w:type="dxa"/>
          </w:tcPr>
          <w:p w14:paraId="6A3BE887" w14:textId="5E3124E1">
            <w:pPr>
              <w:pBdr/>
              <w:spacing/>
              <w:ind/>
              <w:rPr/>
            </w:pPr>
            <w:r>
              <w:t xml:space="preserve">Обработки</w:t>
            </w:r>
            <w:r/>
          </w:p>
        </w:tc>
        <w:tc>
          <w:tcPr>
            <w:tcBorders/>
            <w:tcW w:w="4673" w:type="dxa"/>
          </w:tcPr>
          <w:p w14:paraId="17546D5E" w14:textId="0A797179">
            <w:pPr>
              <w:pBdr/>
              <w:spacing/>
              <w:ind/>
              <w:rPr/>
            </w:pPr>
            <w:r>
              <w:t xml:space="preserve">Предназначены для выполнения различных операций с данными, которые не являются самостоятельными хозяйственными операциями</w:t>
            </w:r>
            <w:r/>
          </w:p>
        </w:tc>
      </w:tr>
      <w:tr>
        <w:trPr/>
        <w:tc>
          <w:tcPr>
            <w:tcBorders/>
            <w:tcW w:w="4672" w:type="dxa"/>
          </w:tcPr>
          <w:p w14:paraId="36CEC3E5" w14:textId="5E764C53">
            <w:pPr>
              <w:pBdr/>
              <w:spacing/>
              <w:ind/>
              <w:rPr/>
            </w:pPr>
            <w:r>
              <w:t xml:space="preserve">Регистры сведений</w:t>
            </w:r>
            <w:r/>
          </w:p>
        </w:tc>
        <w:tc>
          <w:tcPr>
            <w:tcBorders/>
            <w:tcW w:w="4673" w:type="dxa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1EE732FE" w14:textId="77777777">
                  <w:pPr>
                    <w:pBdr/>
                    <w:spacing w:after="0" w:line="240" w:lineRule="auto"/>
                    <w:ind/>
                    <w:rPr/>
                  </w:pPr>
                  <w:r/>
                  <w:r/>
                </w:p>
              </w:tc>
            </w:tr>
          </w:tbl>
          <w:p w14:paraId="4B523E80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</w:r>
            <w:r>
              <w:rPr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4457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 w14:paraId="2D34A26C" w14:textId="77777777">
                  <w:pPr>
                    <w:pBdr/>
                    <w:spacing w:after="0" w:line="240" w:lineRule="auto"/>
                    <w:ind/>
                    <w:rPr/>
                  </w:pPr>
                  <w:r>
                    <w:t xml:space="preserve">Хранят информацию, обычно изменяющуюся во времени: цены товаров, курсы валют, контактную информацию</w:t>
                  </w:r>
                  <w:r/>
                </w:p>
              </w:tc>
            </w:tr>
          </w:tbl>
          <w:p w14:paraId="353DFB7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2" w:type="dxa"/>
          </w:tcPr>
          <w:p w14:paraId="06D16353" w14:textId="1088057C">
            <w:pPr>
              <w:pBdr/>
              <w:spacing/>
              <w:ind/>
              <w:rPr/>
            </w:pPr>
            <w:r>
              <w:t xml:space="preserve">Регистры накопления</w:t>
            </w:r>
            <w:r/>
          </w:p>
        </w:tc>
        <w:tc>
          <w:tcPr>
            <w:tcBorders/>
            <w:tcW w:w="4673" w:type="dxa"/>
          </w:tcPr>
          <w:p w14:paraId="29DC2964" w14:textId="45C581B1">
            <w:pPr>
              <w:pBdr/>
              <w:spacing/>
              <w:ind/>
              <w:rPr/>
            </w:pPr>
            <w:r>
              <w:t xml:space="preserve">Предназначены для накопления количественных и суммовых данных, например остатки товаров и продажи</w:t>
            </w:r>
            <w:r/>
          </w:p>
        </w:tc>
      </w:tr>
      <w:tr>
        <w:trPr/>
        <w:tc>
          <w:tcPr>
            <w:tcBorders/>
            <w:tcW w:w="4672" w:type="dxa"/>
          </w:tcPr>
          <w:p w14:paraId="37ED79C4" w14:textId="592CCC2B">
            <w:pPr>
              <w:pBdr/>
              <w:spacing/>
              <w:ind/>
              <w:rPr/>
            </w:pPr>
            <w:r>
              <w:t xml:space="preserve">Регистры расчета</w:t>
            </w:r>
            <w:r/>
          </w:p>
        </w:tc>
        <w:tc>
          <w:tcPr>
            <w:tcBorders/>
            <w:tcW w:w="4673" w:type="dxa"/>
          </w:tcPr>
          <w:p w14:paraId="2C65334A" w14:textId="24BCA312">
            <w:pPr>
              <w:pBdr/>
              <w:spacing/>
              <w:ind/>
              <w:rPr/>
            </w:pPr>
            <w:r>
              <w:t xml:space="preserve">П</w:t>
            </w:r>
            <w:r>
              <w:t xml:space="preserve">редназначен для хранения результатов и данных, связанных с расчётами по определённым правилам.</w:t>
            </w:r>
            <w:r/>
          </w:p>
        </w:tc>
      </w:tr>
      <w:tr>
        <w:trPr/>
        <w:tc>
          <w:tcPr>
            <w:tcBorders/>
            <w:tcW w:w="4672" w:type="dxa"/>
          </w:tcPr>
          <w:p w14:paraId="3F5A6C59" w14:textId="61E91E87">
            <w:pPr>
              <w:pBdr/>
              <w:spacing/>
              <w:ind/>
              <w:rPr/>
            </w:pPr>
            <w:r>
              <w:t xml:space="preserve">Регистры бухгалтерии</w:t>
            </w:r>
            <w:r/>
          </w:p>
        </w:tc>
        <w:tc>
          <w:tcPr>
            <w:tcBorders/>
            <w:tcW w:w="4673" w:type="dxa"/>
          </w:tcPr>
          <w:p w14:paraId="0AFB79D0" w14:textId="75F25BED">
            <w:pPr>
              <w:pBdr/>
              <w:spacing/>
              <w:ind/>
              <w:rPr/>
            </w:pPr>
            <w:r>
              <w:t xml:space="preserve">П</w:t>
            </w:r>
            <w:r>
              <w:t xml:space="preserve">редназначен для хранения бухгалтерских записей</w:t>
            </w:r>
            <w:r>
              <w:t xml:space="preserve"> (бухгалтерского учета)</w:t>
            </w:r>
            <w:r/>
          </w:p>
        </w:tc>
      </w:tr>
      <w:tr>
        <w:trPr/>
        <w:tc>
          <w:tcPr>
            <w:tcBorders/>
            <w:tcW w:w="4672" w:type="dxa"/>
          </w:tcPr>
          <w:p w14:paraId="1F872DAE" w14:textId="56ECB958">
            <w:pPr>
              <w:pBdr/>
              <w:spacing/>
              <w:ind/>
              <w:rPr/>
            </w:pPr>
            <w:r>
              <w:t xml:space="preserve">Планы видов характеристик</w:t>
            </w:r>
            <w:r/>
          </w:p>
        </w:tc>
        <w:tc>
          <w:tcPr>
            <w:tcBorders/>
            <w:tcW w:w="4673" w:type="dxa"/>
          </w:tcPr>
          <w:p w14:paraId="1FF030B3" w14:textId="593BADE4">
            <w:pPr>
              <w:pBdr/>
              <w:spacing/>
              <w:ind/>
              <w:rPr/>
            </w:pPr>
            <w:r>
              <w:t xml:space="preserve">Используются для хранения наборов дополнительных характеристик объектов</w:t>
            </w:r>
            <w:r/>
          </w:p>
        </w:tc>
      </w:tr>
      <w:tr>
        <w:trPr/>
        <w:tc>
          <w:tcPr>
            <w:tcBorders/>
            <w:tcW w:w="4672" w:type="dxa"/>
          </w:tcPr>
          <w:p w14:paraId="2E26634F" w14:textId="106428EB">
            <w:pPr>
              <w:pBdr/>
              <w:spacing/>
              <w:ind/>
              <w:rPr>
                <w:lang w:val="en-US"/>
              </w:rPr>
            </w:pPr>
            <w:r>
              <w:t xml:space="preserve">Планы счетов</w:t>
            </w:r>
            <w:r>
              <w:rPr>
                <w:lang w:val="en-US"/>
              </w:rPr>
            </w:r>
          </w:p>
        </w:tc>
        <w:tc>
          <w:tcPr>
            <w:tcBorders/>
            <w:tcW w:w="4673" w:type="dxa"/>
          </w:tcPr>
          <w:p w14:paraId="11BC9901" w14:textId="60A6FAF0">
            <w:pPr>
              <w:pBdr/>
              <w:spacing/>
              <w:ind/>
              <w:rPr/>
            </w:pPr>
            <w:r>
              <w:t xml:space="preserve">Содержат счета бухгалтерского учета и используются для организации бухгалтерского учета</w:t>
            </w:r>
            <w:r/>
          </w:p>
        </w:tc>
      </w:tr>
      <w:tr>
        <w:trPr/>
        <w:tc>
          <w:tcPr>
            <w:tcBorders/>
            <w:tcW w:w="4672" w:type="dxa"/>
          </w:tcPr>
          <w:p w14:paraId="60640031" w14:textId="1C4A2CEF">
            <w:pPr>
              <w:pBdr/>
              <w:spacing/>
              <w:ind/>
              <w:rPr/>
            </w:pPr>
            <w:r>
              <w:t xml:space="preserve">Планы видов расчета</w:t>
            </w:r>
            <w:r/>
          </w:p>
        </w:tc>
        <w:tc>
          <w:tcPr>
            <w:tcBorders/>
            <w:tcW w:w="4673" w:type="dxa"/>
          </w:tcPr>
          <w:p w14:paraId="77684CB0" w14:textId="52E13A02">
            <w:pPr>
              <w:pBdr/>
              <w:spacing/>
              <w:ind/>
              <w:rPr/>
            </w:pPr>
            <w:r>
              <w:t xml:space="preserve">Используются для описания видов расчетов, например начислений и удержаний</w:t>
            </w:r>
            <w:r/>
          </w:p>
        </w:tc>
      </w:tr>
      <w:tr>
        <w:trPr/>
        <w:tc>
          <w:tcPr>
            <w:tcBorders/>
            <w:tcW w:w="4672" w:type="dxa"/>
          </w:tcPr>
          <w:p w14:paraId="26B94F07" w14:textId="14139D2D">
            <w:pPr>
              <w:pBdr/>
              <w:spacing/>
              <w:ind/>
              <w:rPr/>
            </w:pPr>
            <w:r>
              <w:t xml:space="preserve">Бизнес-процессы</w:t>
            </w:r>
            <w:r/>
          </w:p>
        </w:tc>
        <w:tc>
          <w:tcPr>
            <w:tcBorders/>
            <w:tcW w:w="4673" w:type="dxa"/>
          </w:tcPr>
          <w:p w14:paraId="2E198D65" w14:textId="027597B1">
            <w:pPr>
              <w:pBdr/>
              <w:spacing/>
              <w:ind/>
              <w:rPr/>
            </w:pPr>
            <w:r>
              <w:t xml:space="preserve">Описывают последовательность действий, выполняемых для достижения определенного результата</w:t>
            </w:r>
            <w:r/>
          </w:p>
        </w:tc>
      </w:tr>
      <w:tr>
        <w:trPr/>
        <w:tc>
          <w:tcPr>
            <w:tcBorders/>
            <w:tcW w:w="4672" w:type="dxa"/>
          </w:tcPr>
          <w:p w14:paraId="30C3F0DF" w14:textId="4990FD6A">
            <w:pPr>
              <w:pBdr/>
              <w:spacing/>
              <w:ind/>
              <w:rPr/>
            </w:pPr>
            <w:r>
              <w:t xml:space="preserve">Задачи</w:t>
            </w:r>
            <w:r/>
          </w:p>
        </w:tc>
        <w:tc>
          <w:tcPr>
            <w:tcBorders/>
            <w:tcW w:w="4673" w:type="dxa"/>
          </w:tcPr>
          <w:p w14:paraId="67FC5813" w14:textId="2DFF20E3">
            <w:pPr>
              <w:pBdr/>
              <w:spacing/>
              <w:ind/>
              <w:rPr/>
            </w:pPr>
            <w:r>
              <w:t xml:space="preserve">Используются для постановки и выполнения отдельных задач в рамках бизнес-процессов</w:t>
            </w:r>
            <w:r/>
          </w:p>
        </w:tc>
      </w:tr>
      <w:tr>
        <w:trPr/>
        <w:tc>
          <w:tcPr>
            <w:tcBorders/>
            <w:tcW w:w="4672" w:type="dxa"/>
          </w:tcPr>
          <w:p w14:paraId="751D5D80" w14:textId="58355305">
            <w:pPr>
              <w:pBdr/>
              <w:spacing/>
              <w:ind/>
              <w:rPr/>
            </w:pPr>
            <w:r>
              <w:t xml:space="preserve">Внешние источники данных</w:t>
            </w:r>
            <w:r/>
          </w:p>
        </w:tc>
        <w:tc>
          <w:tcPr>
            <w:tcBorders/>
            <w:tcW w:w="4673" w:type="dxa"/>
          </w:tcPr>
          <w:p w14:paraId="0298EEF1" w14:textId="01CE6F04">
            <w:pPr>
              <w:pBdr/>
              <w:spacing/>
              <w:ind/>
              <w:rPr/>
            </w:pPr>
            <w:r>
              <w:t xml:space="preserve">П</w:t>
            </w:r>
            <w:r>
              <w:t xml:space="preserve">редназначен для работы с данными, которые находятся вне информационной базы 1С.</w:t>
            </w:r>
            <w:r>
              <w:t xml:space="preserve"> </w:t>
            </w:r>
            <w:r/>
          </w:p>
        </w:tc>
      </w:tr>
    </w:tbl>
    <w:p w14:paraId="65145170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 w:val="28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f5496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69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Shestakov</dc:creator>
  <cp:keywords/>
  <dc:description/>
  <cp:revision>6</cp:revision>
  <dcterms:created xsi:type="dcterms:W3CDTF">2026-09-09T13:35:00Z</dcterms:created>
  <dcterms:modified xsi:type="dcterms:W3CDTF">2026-10-01T05:26:51Z</dcterms:modified>
</cp:coreProperties>
</file>